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Urban_Atlas_Product_User_Manual-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Urban_Atlas_Product_User_Manual-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Urban_Atlas_Product_User_Manual-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Urban_Atlas_Product_User_Manual-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Urban_Atlas_Product_User_Manual-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Urban_Atlas_Product_User_Manual-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Urban_Atlas_Product_User_Manual-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Urban_Atlas_Product_User_Manual-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Urban_Atlas_Product_User_Manual-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Urban_Atlas_Product_User_Manual-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Urban_Atlas_Product_User_Manual-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Urban_Atlas_Product_User_Manual-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Urban_Atlas_Product_User_Manual-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Urban_Atlas_Product_User_Manual-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the Urban Atlas Product User Manual, serves as a comprehensive guide for service providers involved in generating standardised land use and land cover maps within the Copernicus Urban Atlas programme. It focuses on the 2012 and 2018 reference years, encompassing over 800 Functional Urban Areas across Europe and neighbouring countries. The manual details mapping guidelines, nomenclature, product specifications, and quality assurance procedures to ensure congruent, comparable, and high-quality Urban Atlas products.</dc:description>
  <cp:keywords>Functional Urban Areas, Land Use/Land Cover classification, Minimum Mapping Unit, Digital Height Model, Street Tree Layer, Imperviousness Degree, ETRS89 Lambert Azimuthal Equal Area, geometric adaptation, change detection, overall classification accuracy</cp:keywords>
  <dcterms:created xsi:type="dcterms:W3CDTF">2025-10-02T11:28:39Z</dcterms:created>
  <dcterms:modified xsi:type="dcterms:W3CDTF">2025-10-02T11:28:39Z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