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29.png" ContentType="image/png"/>
  <Override PartName="/word/media/rId47.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European Ground Motion Service (EGMS) - Product Description and Format Specification</w:t>
      </w:r>
    </w:p>
    <w:p>
      <w:pPr>
        <w:pStyle w:val="Subtitle"/>
      </w:pPr>
      <w:r>
        <w:t xml:space="preserve">Copernicus Land Monitoring Service</w:t>
      </w:r>
    </w:p>
    <w:p>
      <w:pPr>
        <w:pStyle w:val="Date"/>
      </w:pPr>
      <w:r>
        <w:t xml:space="preserve">2025-01-10</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3" w:name="introduction"/>
    <w:p>
      <w:pPr>
        <w:pStyle w:val="Heading1"/>
      </w:pPr>
      <w:r>
        <w:t xml:space="preserve">1. Introduction</w:t>
      </w:r>
    </w:p>
    <w:bookmarkStart w:id="21" w:name="scope"/>
    <w:p>
      <w:pPr>
        <w:pStyle w:val="Heading2"/>
      </w:pPr>
      <w:r>
        <w:t xml:space="preserve">1.1 Scope</w:t>
      </w:r>
    </w:p>
    <w:p>
      <w:pPr>
        <w:pStyle w:val="FirstParagraph"/>
      </w:pPr>
      <w:r>
        <w:t xml:space="preserve">To enable full use of the European Ground Motion Service (EGMS), it is necessary to have an understanding of its products. This document provides a full description of EGMS products, along with details of specifications, formats, attribute tables and metadata, plus other information considered of use to users of the service.</w:t>
      </w:r>
    </w:p>
    <w:p>
      <w:pPr>
        <w:pStyle w:val="BodyText"/>
      </w:pPr>
      <w:r>
        <w:t xml:space="preserve">After referring to related documents, this section continues with some InSAR-specific definitions to aid understanding of the service specifications. Section 3 then goes on to discuss product map projections, followed by sections detailing product specifications, attributes and formats. Section 7 discusses user downloading before the document ends with detail of ancillary datasets used in EGMS production.</w:t>
      </w:r>
    </w:p>
    <w:bookmarkEnd w:id="21"/>
    <w:bookmarkStart w:id="22" w:name="references-and-related-documents"/>
    <w:p>
      <w:pPr>
        <w:pStyle w:val="Heading2"/>
      </w:pPr>
      <w:r>
        <w:t xml:space="preserve">1.2 References and Related Documents</w:t>
      </w:r>
    </w:p>
    <w:tbl>
      <w:tblPr>
        <w:tblStyle w:val="Table"/>
        <w:tblW w:type="pct" w:w="4892"/>
        <w:tblLayout w:type="fixed"/>
        <w:tblLook w:firstRow="0" w:lastRow="0" w:firstColumn="0" w:lastColumn="0" w:noHBand="0" w:noVBand="0" w:val="0000"/>
      </w:tblPr>
      <w:tblGrid>
        <w:gridCol w:w="512"/>
        <w:gridCol w:w="3133"/>
        <w:gridCol w:w="740"/>
        <w:gridCol w:w="1652"/>
        <w:gridCol w:w="1709"/>
      </w:tblGrid>
      <w:tr>
        <w:tc>
          <w:tcPr/>
          <w:p>
            <w:pPr>
              <w:pStyle w:val="Compact"/>
            </w:pPr>
            <w:r>
              <w:rPr>
                <w:b/>
                <w:bCs/>
              </w:rPr>
              <w:t xml:space="preserve">ID</w:t>
            </w:r>
          </w:p>
        </w:tc>
        <w:tc>
          <w:tcPr/>
          <w:p>
            <w:pPr>
              <w:pStyle w:val="Compact"/>
            </w:pPr>
            <w:r>
              <w:rPr>
                <w:b/>
                <w:bCs/>
              </w:rPr>
              <w:t xml:space="preserve">Reference or Related Document</w:t>
            </w:r>
          </w:p>
        </w:tc>
        <w:tc>
          <w:tcPr/>
          <w:p>
            <w:pPr>
              <w:pStyle w:val="Compact"/>
            </w:pPr>
            <w:r>
              <w:rPr>
                <w:b/>
                <w:bCs/>
              </w:rPr>
              <w:t xml:space="preserve">Date</w:t>
            </w:r>
          </w:p>
        </w:tc>
        <w:tc>
          <w:tcPr/>
          <w:p>
            <w:pPr>
              <w:pStyle w:val="Compact"/>
            </w:pPr>
            <w:r>
              <w:rPr>
                <w:b/>
                <w:bCs/>
              </w:rPr>
              <w:t xml:space="preserve">ID</w:t>
            </w:r>
          </w:p>
        </w:tc>
        <w:tc>
          <w:tcPr/>
          <w:p>
            <w:pPr>
              <w:pStyle w:val="Compact"/>
            </w:pPr>
            <w:r>
              <w:rPr>
                <w:b/>
                <w:bCs/>
              </w:rPr>
              <w:t xml:space="preserve">Source or Link/Location</w:t>
            </w:r>
          </w:p>
        </w:tc>
      </w:tr>
      <w:tr>
        <w:tc>
          <w:tcPr/>
          <w:p/>
        </w:tc>
        <w:tc>
          <w:tcPr/>
          <w:p>
            <w:pPr>
              <w:pStyle w:val="Compact"/>
            </w:pPr>
            <w:r>
              <w:t xml:space="preserve">ALG Algorithm Theoretical Basis</w:t>
            </w:r>
          </w:p>
        </w:tc>
        <w:tc>
          <w:tcPr/>
          <w:p>
            <w:pPr>
              <w:pStyle w:val="Compact"/>
            </w:pPr>
            <w:r>
              <w:t xml:space="preserve">20/12/2021</w:t>
            </w:r>
          </w:p>
        </w:tc>
        <w:tc>
          <w:tcPr/>
          <w:p>
            <w:pPr>
              <w:pStyle w:val="Compact"/>
            </w:pPr>
            <w:r>
              <w:t xml:space="preserve">EGMS-D3-ALG-SC1-2.0-006</w:t>
            </w:r>
          </w:p>
        </w:tc>
        <w:tc>
          <w:tcPr/>
          <w:p>
            <w:pPr>
              <w:pStyle w:val="Compact"/>
            </w:pPr>
            <w:r>
              <w:t xml:space="preserve">EGMS Original Consortium</w:t>
            </w:r>
          </w:p>
        </w:tc>
      </w:tr>
      <w:tr>
        <w:tc>
          <w:tcPr/>
          <w:p/>
        </w:tc>
        <w:tc>
          <w:tcPr/>
          <w:p>
            <w:pPr>
              <w:pStyle w:val="Compact"/>
            </w:pPr>
            <w:r>
              <w:t xml:space="preserve">Product User Manual</w:t>
            </w:r>
          </w:p>
        </w:tc>
        <w:tc>
          <w:tcPr/>
          <w:p>
            <w:pPr>
              <w:pStyle w:val="Compact"/>
            </w:pPr>
            <w:r>
              <w:t xml:space="preserve">14/02/2022</w:t>
            </w:r>
          </w:p>
        </w:tc>
        <w:tc>
          <w:tcPr/>
          <w:p>
            <w:pPr>
              <w:pStyle w:val="Compact"/>
            </w:pPr>
            <w:r>
              <w:t xml:space="preserve">EGMS-D4-PUM-SC1-2.0-007</w:t>
            </w:r>
          </w:p>
        </w:tc>
        <w:tc>
          <w:tcPr/>
          <w:p>
            <w:pPr>
              <w:pStyle w:val="Compact"/>
            </w:pPr>
            <w:r>
              <w:t xml:space="preserve">EGMS Original Consortium</w:t>
            </w:r>
          </w:p>
        </w:tc>
      </w:tr>
      <w:tr>
        <w:tc>
          <w:tcPr/>
          <w:p/>
        </w:tc>
        <w:tc>
          <w:tcPr/>
          <w:p>
            <w:pPr>
              <w:pStyle w:val="Compact"/>
            </w:pPr>
            <w:r>
              <w:t xml:space="preserve">End User Interface Manual</w:t>
            </w:r>
          </w:p>
        </w:tc>
        <w:tc>
          <w:tcPr/>
          <w:p>
            <w:pPr>
              <w:pStyle w:val="Compact"/>
            </w:pPr>
            <w:r>
              <w:t xml:space="preserve">15/10/2021</w:t>
            </w:r>
          </w:p>
        </w:tc>
        <w:tc>
          <w:tcPr/>
          <w:p>
            <w:pPr>
              <w:pStyle w:val="Compact"/>
            </w:pPr>
            <w:r>
              <w:t xml:space="preserve">EGMS-D5-UIM-SC1-2.0-008</w:t>
            </w:r>
          </w:p>
        </w:tc>
        <w:tc>
          <w:tcPr/>
          <w:p>
            <w:pPr>
              <w:pStyle w:val="Compact"/>
            </w:pPr>
            <w:r>
              <w:t xml:space="preserve">EGMS Original Consortium</w:t>
            </w:r>
          </w:p>
        </w:tc>
      </w:tr>
      <w:tr>
        <w:tc>
          <w:tcPr/>
          <w:p/>
        </w:tc>
        <w:tc>
          <w:tcPr/>
          <w:p>
            <w:pPr>
              <w:pStyle w:val="Compact"/>
            </w:pPr>
            <w:r>
              <w:t xml:space="preserve">Product Archive and Dissemination System Description</w:t>
            </w:r>
          </w:p>
        </w:tc>
        <w:tc>
          <w:tcPr/>
          <w:p>
            <w:pPr>
              <w:pStyle w:val="Compact"/>
            </w:pPr>
            <w:r>
              <w:t xml:space="preserve">20/12/2021</w:t>
            </w:r>
          </w:p>
        </w:tc>
        <w:tc>
          <w:tcPr/>
          <w:p>
            <w:pPr>
              <w:pStyle w:val="Compact"/>
            </w:pPr>
            <w:r>
              <w:t xml:space="preserve">EGMS-D9-DAS-SC1-2.0-011</w:t>
            </w:r>
          </w:p>
        </w:tc>
        <w:tc>
          <w:tcPr/>
          <w:p>
            <w:pPr>
              <w:pStyle w:val="Compact"/>
            </w:pPr>
            <w:r>
              <w:t xml:space="preserve">EGMS Original Consortium</w:t>
            </w:r>
          </w:p>
        </w:tc>
      </w:tr>
      <w:tr>
        <w:tc>
          <w:tcPr/>
          <w:p/>
        </w:tc>
        <w:tc>
          <w:tcPr/>
          <w:p>
            <w:pPr>
              <w:pStyle w:val="Compact"/>
            </w:pPr>
            <w:r>
              <w:t xml:space="preserve">Quality assurance and control report</w:t>
            </w:r>
          </w:p>
        </w:tc>
        <w:tc>
          <w:tcPr/>
          <w:p>
            <w:pPr>
              <w:pStyle w:val="Compact"/>
            </w:pPr>
            <w:r>
              <w:t xml:space="preserve">22/10/2021</w:t>
            </w:r>
          </w:p>
        </w:tc>
        <w:tc>
          <w:tcPr/>
          <w:p>
            <w:pPr>
              <w:pStyle w:val="Compact"/>
            </w:pPr>
            <w:r>
              <w:t xml:space="preserve">EGMS-D10.1-QCR-SC1-3.0-012</w:t>
            </w:r>
          </w:p>
        </w:tc>
        <w:tc>
          <w:tcPr/>
          <w:p>
            <w:pPr>
              <w:pStyle w:val="Compact"/>
            </w:pPr>
            <w:r>
              <w:t xml:space="preserve">EGMS Original Consortium</w:t>
            </w:r>
          </w:p>
        </w:tc>
      </w:tr>
      <w:tr>
        <w:tc>
          <w:tcPr/>
          <w:p/>
        </w:tc>
        <w:tc>
          <w:tcPr/>
          <w:p>
            <w:pPr>
              <w:pStyle w:val="Compact"/>
            </w:pPr>
            <w:r>
              <w:t xml:space="preserve">User Uptake Plan</w:t>
            </w:r>
          </w:p>
        </w:tc>
        <w:tc>
          <w:tcPr/>
          <w:p>
            <w:pPr>
              <w:pStyle w:val="Compact"/>
            </w:pPr>
            <w:r>
              <w:t xml:space="preserve">15/10/2021</w:t>
            </w:r>
          </w:p>
        </w:tc>
        <w:tc>
          <w:tcPr/>
          <w:p>
            <w:pPr>
              <w:pStyle w:val="Compact"/>
            </w:pPr>
            <w:r>
              <w:t xml:space="preserve">EGMS-D14-UUP-SC1-8.0-016</w:t>
            </w:r>
          </w:p>
        </w:tc>
        <w:tc>
          <w:tcPr/>
          <w:p>
            <w:pPr>
              <w:pStyle w:val="Compact"/>
            </w:pPr>
            <w:r>
              <w:t xml:space="preserve">EGMS Original Consortium</w:t>
            </w:r>
          </w:p>
        </w:tc>
      </w:tr>
      <w:tr>
        <w:tc>
          <w:tcPr/>
          <w:p/>
        </w:tc>
        <w:tc>
          <w:tcPr/>
          <w:p>
            <w:pPr>
              <w:pStyle w:val="Compact"/>
            </w:pPr>
            <w:r>
              <w:t xml:space="preserve">End User Requirements</w:t>
            </w:r>
          </w:p>
        </w:tc>
        <w:tc>
          <w:tcPr/>
          <w:p>
            <w:pPr>
              <w:pStyle w:val="Compact"/>
            </w:pPr>
            <w:r>
              <w:t xml:space="preserve">20/12/2021</w:t>
            </w:r>
          </w:p>
        </w:tc>
        <w:tc>
          <w:tcPr/>
          <w:p>
            <w:pPr>
              <w:pStyle w:val="Compact"/>
            </w:pPr>
            <w:r>
              <w:t xml:space="preserve">EGMS-D15-URD-SC1-8.0-017</w:t>
            </w:r>
          </w:p>
        </w:tc>
        <w:tc>
          <w:tcPr/>
          <w:p>
            <w:pPr>
              <w:pStyle w:val="Compact"/>
            </w:pPr>
            <w:r>
              <w:t xml:space="preserve">EGMS Original Consortium</w:t>
            </w:r>
          </w:p>
        </w:tc>
      </w:tr>
      <w:tr>
        <w:tc>
          <w:tcPr/>
          <w:p/>
        </w:tc>
        <w:tc>
          <w:tcPr/>
          <w:p>
            <w:pPr>
              <w:pStyle w:val="Compact"/>
            </w:pPr>
            <w:r>
              <w:t xml:space="preserve">GNSS calibration report</w:t>
            </w:r>
          </w:p>
        </w:tc>
        <w:tc>
          <w:tcPr/>
          <w:p>
            <w:pPr>
              <w:pStyle w:val="Compact"/>
            </w:pPr>
            <w:r>
              <w:t xml:space="preserve">20/12/2021</w:t>
            </w:r>
          </w:p>
        </w:tc>
        <w:tc>
          <w:tcPr/>
          <w:p>
            <w:pPr>
              <w:pStyle w:val="Compact"/>
            </w:pPr>
            <w:r>
              <w:t xml:space="preserve">EGMS-D19.1-GCR-SC1-3.0-014</w:t>
            </w:r>
          </w:p>
        </w:tc>
        <w:tc>
          <w:tcPr/>
          <w:p>
            <w:pPr>
              <w:pStyle w:val="Compact"/>
            </w:pPr>
            <w:r>
              <w:t xml:space="preserve">EGMS Original Consortium</w:t>
            </w:r>
          </w:p>
        </w:tc>
      </w:tr>
    </w:tbl>
    <w:bookmarkEnd w:id="22"/>
    <w:bookmarkEnd w:id="23"/>
    <w:bookmarkStart w:id="34" w:name="egms-product-overview"/>
    <w:p>
      <w:pPr>
        <w:pStyle w:val="Heading1"/>
      </w:pPr>
      <w:r>
        <w:t xml:space="preserve">2. EGMS Product Overview</w:t>
      </w:r>
    </w:p>
    <w:p>
      <w:pPr>
        <w:pStyle w:val="FirstParagraph"/>
      </w:pPr>
      <w:r>
        <w:t xml:space="preserve">The European Ground Motion Service provides three main InSAR products for visualisation, analysis and download by users of the service’s dissemination platform.</w:t>
      </w:r>
    </w:p>
    <w:p>
      <w:pPr>
        <w:numPr>
          <w:ilvl w:val="0"/>
          <w:numId w:val="1009"/>
        </w:numPr>
      </w:pPr>
      <w:r>
        <w:t xml:space="preserve">The EGMS</w:t>
      </w:r>
      <w:r>
        <w:t xml:space="preserve"> </w:t>
      </w:r>
      <w:r>
        <w:rPr>
          <w:i/>
          <w:iCs/>
        </w:rPr>
        <w:t xml:space="preserve">Basic</w:t>
      </w:r>
      <w:r>
        <w:t xml:space="preserve"> </w:t>
      </w:r>
      <w:r>
        <w:t xml:space="preserve">product</w:t>
      </w:r>
    </w:p>
    <w:p>
      <w:pPr>
        <w:numPr>
          <w:ilvl w:val="0"/>
          <w:numId w:val="1009"/>
        </w:numPr>
      </w:pPr>
      <w:r>
        <w:t xml:space="preserve">The EGMS</w:t>
      </w:r>
      <w:r>
        <w:t xml:space="preserve"> </w:t>
      </w:r>
      <w:r>
        <w:rPr>
          <w:i/>
          <w:iCs/>
        </w:rPr>
        <w:t xml:space="preserve">Calibrated</w:t>
      </w:r>
      <w:r>
        <w:t xml:space="preserve"> </w:t>
      </w:r>
      <w:r>
        <w:t xml:space="preserve">product</w:t>
      </w:r>
    </w:p>
    <w:p>
      <w:pPr>
        <w:numPr>
          <w:ilvl w:val="0"/>
          <w:numId w:val="1009"/>
        </w:numPr>
      </w:pPr>
      <w:r>
        <w:t xml:space="preserve">The EGMS</w:t>
      </w:r>
      <w:r>
        <w:t xml:space="preserve"> </w:t>
      </w:r>
      <w:r>
        <w:rPr>
          <w:i/>
          <w:iCs/>
        </w:rPr>
        <w:t xml:space="preserve">Ortho</w:t>
      </w:r>
      <w:r>
        <w:t xml:space="preserve"> </w:t>
      </w:r>
      <w:r>
        <w:t xml:space="preserve">product</w:t>
      </w:r>
    </w:p>
    <w:p>
      <w:pPr>
        <w:pStyle w:val="FirstParagraph"/>
      </w:pPr>
      <w:r>
        <w:t xml:space="preserve">An outline of each follow:</w:t>
      </w:r>
    </w:p>
    <w:bookmarkStart w:id="27" w:name="the-egms-basic-product"/>
    <w:p>
      <w:pPr>
        <w:pStyle w:val="Heading2"/>
      </w:pPr>
      <w:r>
        <w:t xml:space="preserve">2.1 The EGMS Basic product</w:t>
      </w:r>
    </w:p>
    <w:p>
      <w:pPr>
        <w:pStyle w:val="CaptionedFigure"/>
      </w:pPr>
      <w:r>
        <w:drawing>
          <wp:inline>
            <wp:extent cx="5943600" cy="3801846"/>
            <wp:effectExtent b="0" l="0" r="0" t="0"/>
            <wp:docPr descr="Figure 1 EGMS Basic (L2a) product. Provided as a 2D, colour-coded by average velocity, map. Displacement data provided in the satellite line-of-sight, and in radar geometry, with annotated geolocalisation and quality measures per measurement point. A time series plot is associated with each point." title="" id="25" name="Picture"/>
            <a:graphic>
              <a:graphicData uri="http://schemas.openxmlformats.org/drawingml/2006/picture">
                <pic:pic>
                  <pic:nvPicPr>
                    <pic:cNvPr descr="products_EGMS_product_description_2023-media/image3.png" id="26" name="Picture"/>
                    <pic:cNvPicPr>
                      <a:picLocks noChangeArrowheads="1" noChangeAspect="1"/>
                    </pic:cNvPicPr>
                  </pic:nvPicPr>
                  <pic:blipFill>
                    <a:blip r:embed="rId24"/>
                    <a:stretch>
                      <a:fillRect/>
                    </a:stretch>
                  </pic:blipFill>
                  <pic:spPr bwMode="auto">
                    <a:xfrm>
                      <a:off x="0" y="0"/>
                      <a:ext cx="5943600" cy="3801846"/>
                    </a:xfrm>
                    <a:prstGeom prst="rect">
                      <a:avLst/>
                    </a:prstGeom>
                    <a:noFill/>
                    <a:ln w="9525">
                      <a:noFill/>
                      <a:headEnd/>
                      <a:tailEnd/>
                    </a:ln>
                  </pic:spPr>
                </pic:pic>
              </a:graphicData>
            </a:graphic>
          </wp:inline>
        </w:drawing>
      </w:r>
    </w:p>
    <w:p>
      <w:pPr>
        <w:pStyle w:val="ImageCaption"/>
      </w:pPr>
      <w:r>
        <w:t xml:space="preserve">Figure 1 EGMS Basic (L2a) product. Provided as a 2D, colour-coded by average velocity, map. Displacement data provided in the satellite line-of-sight, and in radar geometry, with annotated geolocalisation and quality measures per measurement point. A time series plot is associated with each point.</w:t>
      </w:r>
    </w:p>
    <w:p>
      <w:pPr>
        <w:pStyle w:val="BodyText"/>
      </w:pPr>
      <w:r>
        <w:t xml:space="preserve">The EGMS</w:t>
      </w:r>
      <w:r>
        <w:t xml:space="preserve"> </w:t>
      </w:r>
      <w:r>
        <w:rPr>
          <w:i/>
          <w:iCs/>
        </w:rPr>
        <w:t xml:space="preserve">Basic</w:t>
      </w:r>
      <w:r>
        <w:t xml:space="preserve"> </w:t>
      </w:r>
      <w:r>
        <w:t xml:space="preserve">product provides InSAR displacement data provided in the satellite line-of-sight, with annotated geolocalisation and quality measures per measurement point (MP). Satellite line-of-sight means that measurements are projected along the imaginary line which connects the satellite to the target, and which have to be reprojected to assume the meaning of vertical/horizontal displacement.</w:t>
      </w:r>
    </w:p>
    <w:p>
      <w:pPr>
        <w:pStyle w:val="BodyText"/>
      </w:pPr>
      <w:r>
        <w:t xml:space="preserve">The product is provided as a 2D map of InSAR measurement points, colour-coded by average velocity. A time series plot is associated with each point.</w:t>
      </w:r>
    </w:p>
    <w:p>
      <w:pPr>
        <w:pStyle w:val="BodyText"/>
      </w:pPr>
      <w:r>
        <w:t xml:space="preserve">Significantly,</w:t>
      </w:r>
      <w:r>
        <w:t xml:space="preserve"> </w:t>
      </w:r>
      <w:r>
        <w:rPr>
          <w:i/>
          <w:iCs/>
        </w:rPr>
        <w:t xml:space="preserve">Basic</w:t>
      </w:r>
      <w:r>
        <w:t xml:space="preserve"> </w:t>
      </w:r>
      <w:r>
        <w:t xml:space="preserve">products are spatially referenced to a virtual reference point, whose time series is derived by a statistical analysis of the dataset. As a consequence, the provided measurements are meaningful just considering the processed area. It is not possible to compare deformations from adjacent areas belonging to different products of the same level. The time series are temporally referenced to the value of the deformation model at time T</w:t>
      </w:r>
      <w:r>
        <w:rPr>
          <w:vertAlign w:val="subscript"/>
        </w:rPr>
        <w:t xml:space="preserve">0</w:t>
      </w:r>
      <w:r>
        <w:t xml:space="preserve">=0. Please refer to [RD1] for a description of the selected approaches’ rationale.</w:t>
      </w:r>
    </w:p>
    <w:p>
      <w:pPr>
        <w:pStyle w:val="BodyText"/>
      </w:pPr>
      <w:r>
        <w:t xml:space="preserve">Production of the EGMS</w:t>
      </w:r>
      <w:r>
        <w:t xml:space="preserve"> </w:t>
      </w:r>
      <w:r>
        <w:rPr>
          <w:i/>
          <w:iCs/>
        </w:rPr>
        <w:t xml:space="preserve">Basic</w:t>
      </w:r>
      <w:r>
        <w:t xml:space="preserve"> </w:t>
      </w:r>
      <w:r>
        <w:t xml:space="preserve">product is a necessary first step and input to the more advanced EGMS</w:t>
      </w:r>
      <w:r>
        <w:t xml:space="preserve"> </w:t>
      </w:r>
      <w:r>
        <w:rPr>
          <w:i/>
          <w:iCs/>
        </w:rPr>
        <w:t xml:space="preserve">Calibrated</w:t>
      </w:r>
      <w:r>
        <w:t xml:space="preserve"> </w:t>
      </w:r>
      <w:r>
        <w:t xml:space="preserve">product. EGMS</w:t>
      </w:r>
      <w:r>
        <w:t xml:space="preserve"> </w:t>
      </w:r>
      <w:r>
        <w:rPr>
          <w:i/>
          <w:iCs/>
        </w:rPr>
        <w:t xml:space="preserve">Basic</w:t>
      </w:r>
      <w:r>
        <w:t xml:space="preserve"> </w:t>
      </w:r>
      <w:r>
        <w:t xml:space="preserve">products are provided as two discrete datasets; one made from the SAR data acquired orthogonal to the satellite ascending trajectory (south to north), the other from data acquired orthogonal to the descending trajectory (north to south). Please refer to documents [RD1] and [RD2] for additional details on ascending and descending acquisitions.</w:t>
      </w:r>
    </w:p>
    <w:bookmarkEnd w:id="27"/>
    <w:bookmarkStart w:id="28" w:name="the-egms-calibrated-product"/>
    <w:p>
      <w:pPr>
        <w:pStyle w:val="Heading2"/>
      </w:pPr>
      <w:r>
        <w:t xml:space="preserve">2.2 The EGMS Calibrated product</w:t>
      </w:r>
    </w:p>
    <w:p>
      <w:pPr>
        <w:pStyle w:val="FirstParagraph"/>
      </w:pPr>
      <w:r>
        <w:t xml:space="preserve">The EGMS</w:t>
      </w:r>
      <w:r>
        <w:t xml:space="preserve"> </w:t>
      </w:r>
      <w:r>
        <w:rPr>
          <w:i/>
          <w:iCs/>
        </w:rPr>
        <w:t xml:space="preserve">Calibrated</w:t>
      </w:r>
      <w:r>
        <w:t xml:space="preserve"> </w:t>
      </w:r>
      <w:r>
        <w:t xml:space="preserve">product is considered the main EGMS product as it serves the needs of most users. It is fundamentally the same as the</w:t>
      </w:r>
      <w:r>
        <w:t xml:space="preserve"> </w:t>
      </w:r>
      <w:r>
        <w:rPr>
          <w:i/>
          <w:iCs/>
        </w:rPr>
        <w:t xml:space="preserve">Basic</w:t>
      </w:r>
      <w:r>
        <w:t xml:space="preserve"> </w:t>
      </w:r>
      <w:r>
        <w:t xml:space="preserve">product but enhanced by the InSAR MP displacement values being referenced to model derived from GNSS time-series data, thereby making the InSAR measurements</w:t>
      </w:r>
      <w:r>
        <w:t xml:space="preserve"> </w:t>
      </w:r>
      <w:r>
        <w:rPr>
          <w:b/>
          <w:bCs/>
        </w:rPr>
        <w:t xml:space="preserve">absolute</w:t>
      </w:r>
      <w:r>
        <w:t xml:space="preserve"> </w:t>
      </w:r>
      <w:r>
        <w:t xml:space="preserve">(with reference to an Earth centred reference frame). Calibrated products, containing absolute measurements, overcome the intrinsic limits of the Basic ones, being possible to compare deformations from adjacent areas belonging to different products of the same level.</w:t>
      </w:r>
    </w:p>
    <w:p>
      <w:pPr>
        <w:pStyle w:val="BodyText"/>
      </w:pPr>
      <w:r>
        <w:t xml:space="preserve">As with</w:t>
      </w:r>
      <w:r>
        <w:t xml:space="preserve"> </w:t>
      </w:r>
      <w:r>
        <w:rPr>
          <w:i/>
          <w:iCs/>
        </w:rPr>
        <w:t xml:space="preserve">Basic</w:t>
      </w:r>
      <w:r>
        <w:t xml:space="preserve"> </w:t>
      </w:r>
      <w:r>
        <w:t xml:space="preserve">products, the</w:t>
      </w:r>
      <w:r>
        <w:t xml:space="preserve"> </w:t>
      </w:r>
      <w:r>
        <w:rPr>
          <w:i/>
          <w:iCs/>
        </w:rPr>
        <w:t xml:space="preserve">Calibrated</w:t>
      </w:r>
      <w:r>
        <w:t xml:space="preserve"> </w:t>
      </w:r>
      <w:r>
        <w:t xml:space="preserve">product is provided as two discrete datasets, one in ascending geometry, the other in descending geometry.</w:t>
      </w:r>
    </w:p>
    <w:p>
      <w:pPr>
        <w:pStyle w:val="BodyText"/>
      </w:pPr>
      <w:r>
        <w:t xml:space="preserve">Some isolated islands may not have GNSS data available. For these areas,</w:t>
      </w:r>
      <w:r>
        <w:t xml:space="preserve"> </w:t>
      </w:r>
      <w:r>
        <w:rPr>
          <w:i/>
          <w:iCs/>
        </w:rPr>
        <w:t xml:space="preserve">Calibrated</w:t>
      </w:r>
      <w:r>
        <w:t xml:space="preserve"> </w:t>
      </w:r>
      <w:r>
        <w:t xml:space="preserve">products are produced by harmonizing</w:t>
      </w:r>
      <w:r>
        <w:t xml:space="preserve"> </w:t>
      </w:r>
      <w:r>
        <w:rPr>
          <w:i/>
          <w:iCs/>
        </w:rPr>
        <w:t xml:space="preserve">Basic</w:t>
      </w:r>
      <w:r>
        <w:t xml:space="preserve"> </w:t>
      </w:r>
      <w:r>
        <w:t xml:space="preserve">products with respect to each other, and then adjusting the mean ground velocity to zero. Measurements of any displacements on such islands are not referenced against the GNSS-derived datum, but a local InSAR MP.</w:t>
      </w:r>
    </w:p>
    <w:bookmarkEnd w:id="28"/>
    <w:bookmarkStart w:id="32" w:name="the-egms-ortho-product"/>
    <w:p>
      <w:pPr>
        <w:pStyle w:val="Heading2"/>
      </w:pPr>
      <w:r>
        <w:t xml:space="preserve">2.3 The EGMS Ortho product</w:t>
      </w:r>
    </w:p>
    <w:p>
      <w:pPr>
        <w:pStyle w:val="CaptionedFigure"/>
      </w:pPr>
      <w:r>
        <w:drawing>
          <wp:inline>
            <wp:extent cx="5943600" cy="3843337"/>
            <wp:effectExtent b="0" l="0" r="0" t="0"/>
            <wp:docPr descr="Figure 2 EGMS Ortho product. Absolute, vertical displacement. The gridded nature of the data is clearly visible." title="" id="30" name="Picture"/>
            <a:graphic>
              <a:graphicData uri="http://schemas.openxmlformats.org/drawingml/2006/picture">
                <pic:pic>
                  <pic:nvPicPr>
                    <pic:cNvPr descr="products_EGMS_product_description_2023-media/image4.png" id="31" name="Picture"/>
                    <pic:cNvPicPr>
                      <a:picLocks noChangeArrowheads="1" noChangeAspect="1"/>
                    </pic:cNvPicPr>
                  </pic:nvPicPr>
                  <pic:blipFill>
                    <a:blip r:embed="rId29"/>
                    <a:stretch>
                      <a:fillRect/>
                    </a:stretch>
                  </pic:blipFill>
                  <pic:spPr bwMode="auto">
                    <a:xfrm>
                      <a:off x="0" y="0"/>
                      <a:ext cx="5943600" cy="3843337"/>
                    </a:xfrm>
                    <a:prstGeom prst="rect">
                      <a:avLst/>
                    </a:prstGeom>
                    <a:noFill/>
                    <a:ln w="9525">
                      <a:noFill/>
                      <a:headEnd/>
                      <a:tailEnd/>
                    </a:ln>
                  </pic:spPr>
                </pic:pic>
              </a:graphicData>
            </a:graphic>
          </wp:inline>
        </w:drawing>
      </w:r>
    </w:p>
    <w:p>
      <w:pPr>
        <w:pStyle w:val="ImageCaption"/>
      </w:pPr>
      <w:r>
        <w:t xml:space="preserve">Figure 2 EGMS Ortho product. Absolute, vertical displacement. The gridded nature of the data is clearly visible.</w:t>
      </w:r>
    </w:p>
    <w:p>
      <w:pPr>
        <w:pStyle w:val="BodyText"/>
      </w:pPr>
      <w:r>
        <w:t xml:space="preserve">The EGMS</w:t>
      </w:r>
      <w:r>
        <w:t xml:space="preserve"> </w:t>
      </w:r>
      <w:r>
        <w:rPr>
          <w:i/>
          <w:iCs/>
        </w:rPr>
        <w:t xml:space="preserve">Ortho</w:t>
      </w:r>
      <w:r>
        <w:t xml:space="preserve"> </w:t>
      </w:r>
      <w:r>
        <w:t xml:space="preserve">product exploits the discrete look-angles provided by the</w:t>
      </w:r>
      <w:r>
        <w:t xml:space="preserve"> </w:t>
      </w:r>
      <w:r>
        <w:rPr>
          <w:i/>
          <w:iCs/>
        </w:rPr>
        <w:t xml:space="preserve">Calibrated</w:t>
      </w:r>
      <w:r>
        <w:t xml:space="preserve"> </w:t>
      </w:r>
      <w:r>
        <w:t xml:space="preserve">product to derive two further layers; one of purely vertical displacements, the other of purely east-west displacements. Both layers are resampled to a 100 m grid to coincide with other</w:t>
      </w:r>
      <w:r>
        <w:t xml:space="preserve"> </w:t>
      </w:r>
      <w:r>
        <w:rPr>
          <w:i/>
          <w:iCs/>
        </w:rPr>
        <w:t xml:space="preserve">Copernicus</w:t>
      </w:r>
      <w:r>
        <w:t xml:space="preserve"> </w:t>
      </w:r>
      <w:r>
        <w:t xml:space="preserve">products. Vertical and east-west displacement components can be estimated taking advantage of the prior information coming from GNSS data. Refer to RD1 for more details about the Ortho products generation process.</w:t>
      </w:r>
    </w:p>
    <w:p>
      <w:pPr>
        <w:pStyle w:val="BodyText"/>
      </w:pPr>
      <w:r>
        <w:t xml:space="preserve">The main benefit of</w:t>
      </w:r>
      <w:r>
        <w:t xml:space="preserve"> </w:t>
      </w:r>
      <w:r>
        <w:rPr>
          <w:i/>
          <w:iCs/>
        </w:rPr>
        <w:t xml:space="preserve">Ortho</w:t>
      </w:r>
      <w:r>
        <w:t xml:space="preserve"> </w:t>
      </w:r>
      <w:r>
        <w:t xml:space="preserve">products is ease of understanding to those new to InSAR as the data-acquisition geometry need not be considered. However, such</w:t>
      </w:r>
      <w:r>
        <w:t xml:space="preserve"> </w:t>
      </w:r>
      <w:r>
        <w:rPr>
          <w:i/>
          <w:iCs/>
        </w:rPr>
        <w:t xml:space="preserve">decomposed</w:t>
      </w:r>
      <w:r>
        <w:t xml:space="preserve"> </w:t>
      </w:r>
      <w:r>
        <w:t xml:space="preserve">data can still prove valuable even to InSAR experts when considering phenomena that might include non-vertical displacements such as those relating to tectonics or landslides.</w:t>
      </w:r>
    </w:p>
    <w:p>
      <w:pPr>
        <w:pStyle w:val="BodyText"/>
      </w:pPr>
      <w:r>
        <w:t xml:space="preserve">In the following, some characteristics of the EGMS</w:t>
      </w:r>
      <w:r>
        <w:t xml:space="preserve"> </w:t>
      </w:r>
      <w:r>
        <w:rPr>
          <w:i/>
          <w:iCs/>
        </w:rPr>
        <w:t xml:space="preserve">Ortho</w:t>
      </w:r>
      <w:r>
        <w:t xml:space="preserve"> </w:t>
      </w:r>
      <w:r>
        <w:t xml:space="preserve">product:</w:t>
      </w:r>
    </w:p>
    <w:p>
      <w:pPr>
        <w:numPr>
          <w:ilvl w:val="0"/>
          <w:numId w:val="1010"/>
        </w:numPr>
      </w:pPr>
      <w:r>
        <w:rPr>
          <w:b/>
          <w:bCs/>
        </w:rPr>
        <w:t xml:space="preserve">Coverage:</w:t>
      </w:r>
      <w:r>
        <w:t xml:space="preserve"> </w:t>
      </w:r>
      <w:r>
        <w:t xml:space="preserve">To make the</w:t>
      </w:r>
      <w:r>
        <w:t xml:space="preserve"> </w:t>
      </w:r>
      <w:r>
        <w:rPr>
          <w:i/>
          <w:iCs/>
        </w:rPr>
        <w:t xml:space="preserve">Ortho</w:t>
      </w:r>
      <w:r>
        <w:t xml:space="preserve"> </w:t>
      </w:r>
      <w:r>
        <w:t xml:space="preserve">product,</w:t>
      </w:r>
      <w:r>
        <w:t xml:space="preserve"> </w:t>
      </w:r>
      <w:r>
        <w:rPr>
          <w:i/>
          <w:iCs/>
        </w:rPr>
        <w:t xml:space="preserve">both</w:t>
      </w:r>
      <w:r>
        <w:t xml:space="preserve"> </w:t>
      </w:r>
      <w:r>
        <w:t xml:space="preserve">ascending</w:t>
      </w:r>
      <w:r>
        <w:t xml:space="preserve"> </w:t>
      </w:r>
      <w:r>
        <w:rPr>
          <w:i/>
          <w:iCs/>
        </w:rPr>
        <w:t xml:space="preserve">and</w:t>
      </w:r>
      <w:r>
        <w:t xml:space="preserve"> </w:t>
      </w:r>
      <w:r>
        <w:t xml:space="preserve">descending geometry</w:t>
      </w:r>
      <w:r>
        <w:t xml:space="preserve"> </w:t>
      </w:r>
      <w:r>
        <w:rPr>
          <w:i/>
          <w:iCs/>
        </w:rPr>
        <w:t xml:space="preserve">Calibrated</w:t>
      </w:r>
      <w:r>
        <w:t xml:space="preserve"> </w:t>
      </w:r>
      <w:r>
        <w:t xml:space="preserve">products are needed. In some areas of high topographic relief, the usual geometric artefacts associated with radar remote sensing (layover, foreshortening and shadow) prevent 100% coverage. In such areas, there are no EGMS</w:t>
      </w:r>
      <w:r>
        <w:t xml:space="preserve"> </w:t>
      </w:r>
      <w:r>
        <w:rPr>
          <w:i/>
          <w:iCs/>
        </w:rPr>
        <w:t xml:space="preserve">Ortho</w:t>
      </w:r>
      <w:r>
        <w:t xml:space="preserve"> </w:t>
      </w:r>
      <w:r>
        <w:t xml:space="preserve">measurements.</w:t>
      </w:r>
    </w:p>
    <w:p>
      <w:pPr>
        <w:numPr>
          <w:ilvl w:val="0"/>
          <w:numId w:val="1010"/>
        </w:numPr>
      </w:pPr>
      <w:r>
        <w:rPr>
          <w:b/>
          <w:bCs/>
        </w:rPr>
        <w:t xml:space="preserve">Not full-3D:</w:t>
      </w:r>
      <w:r>
        <w:t xml:space="preserve"> </w:t>
      </w:r>
      <w:r>
        <w:t xml:space="preserve">Each Sentinel-1 satellite is near-polar-orbiting with a side-looking radar. The</w:t>
      </w:r>
      <w:r>
        <w:t xml:space="preserve"> </w:t>
      </w:r>
      <w:r>
        <w:t xml:space="preserve">‘range-finding’</w:t>
      </w:r>
      <w:r>
        <w:t xml:space="preserve"> </w:t>
      </w:r>
      <w:r>
        <w:t xml:space="preserve">echoes of the SAR instrument consequently become less sensitive as the direction of any ground displacement approaches that of the satellite flightpath, i.e., north-south. Importantly, any ground movements in these directions will not be measured directly by InSAR but reintroduced from the GNSS data (please refer to RD1). In fact, north-south displacement components are not available for any MP, since they are estimated from GNSS data, characterized by a much lower spatial resolution than InSAR measurements. Therefore, vertical, and east-west components are estimated thanks to a spatial interpolation of the information available. This approach, however, does not introduce a significant bias in the measurements, apart from area affected by strong spatial variations of north-south displacements.</w:t>
      </w:r>
    </w:p>
    <w:p>
      <w:pPr>
        <w:numPr>
          <w:ilvl w:val="0"/>
          <w:numId w:val="1010"/>
        </w:numPr>
      </w:pPr>
      <w:r>
        <w:rPr>
          <w:b/>
          <w:bCs/>
        </w:rPr>
        <w:t xml:space="preserve">Spatial sampling:</w:t>
      </w:r>
      <w:r>
        <w:t xml:space="preserve"> </w:t>
      </w:r>
      <w:r>
        <w:t xml:space="preserve">The ascending and descending</w:t>
      </w:r>
      <w:r>
        <w:t xml:space="preserve"> </w:t>
      </w:r>
      <w:r>
        <w:rPr>
          <w:i/>
          <w:iCs/>
        </w:rPr>
        <w:t xml:space="preserve">Calibrated</w:t>
      </w:r>
      <w:r>
        <w:t xml:space="preserve"> </w:t>
      </w:r>
      <w:r>
        <w:t xml:space="preserve">products that make the</w:t>
      </w:r>
      <w:r>
        <w:t xml:space="preserve"> </w:t>
      </w:r>
      <w:r>
        <w:rPr>
          <w:i/>
          <w:iCs/>
        </w:rPr>
        <w:t xml:space="preserve">Ortho</w:t>
      </w:r>
      <w:r>
        <w:t xml:space="preserve"> </w:t>
      </w:r>
      <w:r>
        <w:t xml:space="preserve">product have different acquisition geometries, meaning that the distribution of MPs is not identical between the two datasets. To ensure that both datasets represent the same area of ground, the data is averaged to a common 100 m grid, this particular spacing chosen to coincide with other</w:t>
      </w:r>
      <w:r>
        <w:t xml:space="preserve"> </w:t>
      </w:r>
      <w:r>
        <w:rPr>
          <w:i/>
          <w:iCs/>
        </w:rPr>
        <w:t xml:space="preserve">Copernicus</w:t>
      </w:r>
      <w:r>
        <w:t xml:space="preserve"> </w:t>
      </w:r>
      <w:r>
        <w:t xml:space="preserve">services and it is a good compromise between resolution and spatial coverage of the database.</w:t>
      </w:r>
    </w:p>
    <w:p>
      <w:pPr>
        <w:numPr>
          <w:ilvl w:val="0"/>
          <w:numId w:val="1010"/>
        </w:numPr>
      </w:pPr>
      <w:r>
        <w:rPr>
          <w:b/>
          <w:bCs/>
        </w:rPr>
        <w:t xml:space="preserve">Temporal sampling:</w:t>
      </w:r>
      <w:r>
        <w:t xml:space="preserve"> </w:t>
      </w:r>
      <w:r>
        <w:t xml:space="preserve">in general, the temporal sampling of the satellite tracks contributing to the</w:t>
      </w:r>
      <w:r>
        <w:t xml:space="preserve"> </w:t>
      </w:r>
      <w:r>
        <w:rPr>
          <w:i/>
          <w:iCs/>
        </w:rPr>
        <w:t xml:space="preserve">Ortho</w:t>
      </w:r>
      <w:r>
        <w:t xml:space="preserve"> </w:t>
      </w:r>
      <w:r>
        <w:t xml:space="preserve">product is not aligned. This happens because L2b products, from which L3 are derived, exhibit acquisition patterns shifted in times on a track basis. Moreover, there may be holes in the datasets (e.g., missed acquisition, especially in 2015). In order to define a common temporal grid, for the baseline all time-series will start on January 2016 and end on December 2021, with regular six-day temporal sampling with origin on 3-April-2014 (launch date of S1A). A regular sampling will be maintained whenever possible, even if, in correspondence of huge gaps in the L2b products time series used to generate the L3 level, customized solutions may be adopted. Please refer to document RD1 for further details on L3 products generation.</w:t>
      </w:r>
    </w:p>
    <w:bookmarkEnd w:id="32"/>
    <w:bookmarkStart w:id="33" w:name="Xec5e68caba1bf6cfd7e614cb4ae3cc97e355462"/>
    <w:p>
      <w:pPr>
        <w:pStyle w:val="Heading2"/>
      </w:pPr>
      <w:r>
        <w:t xml:space="preserve">2.4 The EGMS A-EPND GNSS-based reference model</w:t>
      </w:r>
    </w:p>
    <w:p>
      <w:pPr>
        <w:pStyle w:val="FirstParagraph"/>
      </w:pPr>
      <w:r>
        <w:t xml:space="preserve">The process of generating the Calibrated (see section 2.2) and the Ortho (see Section 2.3) products requires the availability of a reference model derived from GNSS data. The augmented EPND (A-EPND) model is produced based on GNSS data from various sources, with the EUREF Densification product (EPND) as the main source. In order to exploit the strengths of both InSAR and GNSS data, the reference model contains average velocities in 3D (east, north, up) on a 50-km grid. Deviations from the constant velocity model, as well as motion on shorter spatial scales than the reference model, will be estimated from InSAR data with high spatial density. Further details about the A-EPND model can be found in RD8.</w:t>
      </w:r>
      <w:r>
        <w:t xml:space="preserve"> </w:t>
      </w:r>
      <w:p>
        <w:r>
          <w:br w:type="page"/>
        </w:r>
      </w:p>
    </w:p>
    <w:bookmarkEnd w:id="33"/>
    <w:bookmarkEnd w:id="34"/>
    <w:bookmarkStart w:id="35" w:name="projection-and-datum"/>
    <w:p>
      <w:pPr>
        <w:pStyle w:val="Heading1"/>
      </w:pPr>
      <w:r>
        <w:t xml:space="preserve">3. Projection and Datum</w:t>
      </w:r>
    </w:p>
    <w:p>
      <w:pPr>
        <w:pStyle w:val="FirstParagraph"/>
      </w:pPr>
      <w:r>
        <w:rPr>
          <w:i/>
          <w:iCs/>
        </w:rPr>
        <w:t xml:space="preserve">Basic</w:t>
      </w:r>
      <w:r>
        <w:t xml:space="preserve"> </w:t>
      </w:r>
      <w:r>
        <w:t xml:space="preserve">and</w:t>
      </w:r>
      <w:r>
        <w:t xml:space="preserve"> </w:t>
      </w:r>
      <w:r>
        <w:rPr>
          <w:i/>
          <w:iCs/>
        </w:rPr>
        <w:t xml:space="preserve">Calibrated</w:t>
      </w:r>
      <w:r>
        <w:t xml:space="preserve"> </w:t>
      </w:r>
      <w:r>
        <w:t xml:space="preserve">products are</w:t>
      </w:r>
      <w:r>
        <w:t xml:space="preserve"> </w:t>
      </w:r>
      <w:r>
        <w:rPr>
          <w:b/>
          <w:bCs/>
        </w:rPr>
        <w:t xml:space="preserve">point</w:t>
      </w:r>
      <w:r>
        <w:t xml:space="preserve"> </w:t>
      </w:r>
      <w:r>
        <w:t xml:space="preserve">databases (i.e.,</w:t>
      </w:r>
      <w:r>
        <w:t xml:space="preserve"> </w:t>
      </w:r>
      <w:r>
        <w:t xml:space="preserve">‘vector data’</w:t>
      </w:r>
      <w:r>
        <w:t xml:space="preserve"> </w:t>
      </w:r>
      <w:r>
        <w:t xml:space="preserve">in GIS jargon). As such, the choice of projection and datum does not affect the product quality - they can be reprojected on-the-fly without any geometric distortion. Modern GIS platforms can make such reprojections rapidly, so the choice of projection for storage and delivery of these products is not critical. However, a uniform projection is used for EGMS products using the European Grid (ETRS89-LAEA), a standard based upon the ETRS89 Lambert Azimuthal Equal-Area projection coordinate reference system, with the centre of the projection at the point 52° N, 10° E. In addition, non-projected (geographic) coordinates using the WGS84 datum are annotated for each measurement point in</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w:t>
      </w:r>
    </w:p>
    <w:p>
      <w:pPr>
        <w:pStyle w:val="BodyText"/>
      </w:pPr>
      <w:r>
        <w:t xml:space="preserve">EGMS</w:t>
      </w:r>
      <w:r>
        <w:t xml:space="preserve"> </w:t>
      </w:r>
      <w:r>
        <w:rPr>
          <w:i/>
          <w:iCs/>
        </w:rPr>
        <w:t xml:space="preserve">Ortho</w:t>
      </w:r>
      <w:r>
        <w:t xml:space="preserve"> </w:t>
      </w:r>
      <w:r>
        <w:t xml:space="preserve">products (which are in raster format) are based upon a 100 m grid, where each cell is dependent on the chosen projection and datum. When such data are reprojected, they must be resampled, and thus are susceptible to geometric distortions.</w:t>
      </w:r>
      <w:p>
        <w:r>
          <w:br w:type="page"/>
        </w:r>
      </w:p>
    </w:p>
    <w:bookmarkEnd w:id="35"/>
    <w:bookmarkStart w:id="40" w:name="egms-product-specifications"/>
    <w:p>
      <w:pPr>
        <w:pStyle w:val="Heading1"/>
      </w:pPr>
      <w:r>
        <w:t xml:space="preserve">4. EGMS Product Specifications</w:t>
      </w:r>
    </w:p>
    <w:p>
      <w:pPr>
        <w:pStyle w:val="FirstParagraph"/>
      </w:pPr>
      <w:r>
        <w:t xml:space="preserve">This section details the specifications for each of the three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specifications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36" w:name="egms-basic-product-specifications"/>
    <w:p>
      <w:pPr>
        <w:pStyle w:val="Heading2"/>
      </w:pPr>
      <w:r>
        <w:t xml:space="preserve">4.1 EGMS Basic product specifications</w:t>
      </w:r>
    </w:p>
    <w:p>
      <w:pPr>
        <w:pStyle w:val="TableCaption"/>
      </w:pPr>
      <w:r>
        <w:t xml:space="preserve">Table 1 EGMS Basic product specifications</w:t>
      </w:r>
    </w:p>
    <w:tbl>
      <w:tblPr>
        <w:tblStyle w:val="Table"/>
        <w:tblW w:type="pct" w:w="5000"/>
        <w:tblLayout w:type="fixed"/>
        <w:tblLook w:firstRow="1" w:lastRow="0" w:firstColumn="0" w:lastColumn="0" w:noHBand="0" w:noVBand="0" w:val="0020"/>
        <w:tblCaption w:val="Table 1 EGMS Basic product specifications"/>
      </w:tblPr>
      <w:tblGrid>
        <w:gridCol w:w="533"/>
        <w:gridCol w:w="7386"/>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Original burst segmentation of the reference image.</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Data from each burst are contained in single CSV format file the name of which is in the format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.csv (e.g., EGMS_L2a_088_0282_IW2_VV_2018_2022_1.zip), where</w:t>
            </w:r>
          </w:p>
          <w:p>
            <w:pPr>
              <w:numPr>
                <w:ilvl w:val="0"/>
                <w:numId w:val="1011"/>
              </w:numPr>
              <w:jc w:val="left"/>
            </w:pPr>
            <w:r>
              <w:rPr>
                <w:i/>
                <w:iCs/>
              </w:rPr>
              <w:t xml:space="preserve">xxx</w:t>
            </w:r>
            <w:r>
              <w:t xml:space="preserve"> </w:t>
            </w:r>
            <w:r>
              <w:t xml:space="preserve">- Track number</w:t>
            </w:r>
          </w:p>
          <w:p>
            <w:pPr>
              <w:numPr>
                <w:ilvl w:val="0"/>
                <w:numId w:val="1011"/>
              </w:numPr>
              <w:jc w:val="left"/>
            </w:pPr>
            <w:r>
              <w:rPr>
                <w:i/>
                <w:iCs/>
              </w:rPr>
              <w:t xml:space="preserve">yyyy</w:t>
            </w:r>
            <w:r>
              <w:t xml:space="preserve"> </w:t>
            </w:r>
            <w:r>
              <w:t xml:space="preserve">- Progressive index for the burst inside the track</w:t>
            </w:r>
          </w:p>
          <w:p>
            <w:pPr>
              <w:numPr>
                <w:ilvl w:val="0"/>
                <w:numId w:val="1011"/>
              </w:numPr>
              <w:jc w:val="left"/>
            </w:pPr>
            <w:r>
              <w:rPr>
                <w:i/>
                <w:iCs/>
              </w:rPr>
              <w:t xml:space="preserve">z</w:t>
            </w:r>
            <w:r>
              <w:t xml:space="preserve"> </w:t>
            </w:r>
            <w:r>
              <w:t xml:space="preserve">- The swath the burst belongs to</w:t>
            </w:r>
          </w:p>
          <w:p>
            <w:pPr>
              <w:numPr>
                <w:ilvl w:val="0"/>
                <w:numId w:val="1011"/>
              </w:numPr>
              <w:jc w:val="left"/>
            </w:pPr>
            <w:r>
              <w:rPr>
                <w:i/>
                <w:iCs/>
              </w:rPr>
              <w:t xml:space="preserve">ww</w:t>
            </w:r>
            <w:r>
              <w:t xml:space="preserve"> </w:t>
            </w:r>
            <w:r>
              <w:t xml:space="preserve">- Polarization</w:t>
            </w:r>
          </w:p>
          <w:p>
            <w:pPr>
              <w:numPr>
                <w:ilvl w:val="0"/>
                <w:numId w:val="1011"/>
              </w:numPr>
              <w:jc w:val="left"/>
            </w:pPr>
            <w:r>
              <w:rPr>
                <w:i/>
                <w:iCs/>
              </w:rPr>
              <w:t xml:space="preserve">aaaa</w:t>
            </w:r>
            <w:r>
              <w:t xml:space="preserve"> </w:t>
            </w:r>
            <w:r>
              <w:t xml:space="preserve">- First nominal year of the years’ time range in which data are included</w:t>
            </w:r>
          </w:p>
          <w:p>
            <w:pPr>
              <w:numPr>
                <w:ilvl w:val="0"/>
                <w:numId w:val="1011"/>
              </w:numPr>
              <w:jc w:val="left"/>
            </w:pPr>
            <w:r>
              <w:rPr>
                <w:i/>
                <w:iCs/>
              </w:rPr>
              <w:t xml:space="preserve">bbbb</w:t>
            </w:r>
            <w:r>
              <w:t xml:space="preserve"> </w:t>
            </w:r>
            <w:r>
              <w:t xml:space="preserve">- Last nominal year of the years’ time range in which data are included</w:t>
            </w:r>
          </w:p>
          <w:p>
            <w:pPr>
              <w:numPr>
                <w:ilvl w:val="0"/>
                <w:numId w:val="1011"/>
              </w:numPr>
              <w:jc w:val="left"/>
            </w:pPr>
            <w:r>
              <w:rPr>
                <w:i/>
                <w:iCs/>
              </w:rPr>
              <w:t xml:space="preserve">c</w:t>
            </w:r>
            <w:r>
              <w:t xml:space="preserve"> </w:t>
            </w:r>
            <w:r>
              <w:t xml:space="preserve">Version of the delivered data</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2"/>
              </w:numPr>
              <w:jc w:val="left"/>
            </w:pPr>
            <w:r>
              <w:t xml:space="preserve">Baseline - From February 2015 to December 2020</w:t>
            </w:r>
          </w:p>
          <w:p>
            <w:pPr>
              <w:numPr>
                <w:ilvl w:val="0"/>
                <w:numId w:val="1012"/>
              </w:numPr>
              <w:jc w:val="left"/>
            </w:pPr>
            <w:r>
              <w:t xml:space="preserve">1</w:t>
            </w:r>
            <w:r>
              <w:rPr>
                <w:vertAlign w:val="superscript"/>
              </w:rPr>
              <w:t xml:space="preserve">st</w:t>
            </w:r>
            <w:r>
              <w:t xml:space="preserve"> </w:t>
            </w:r>
            <w:r>
              <w:t xml:space="preserve">Update - From February 2015 to December 2021</w:t>
            </w:r>
          </w:p>
          <w:p>
            <w:pPr>
              <w:numPr>
                <w:ilvl w:val="0"/>
                <w:numId w:val="1012"/>
              </w:numPr>
              <w:jc w:val="left"/>
            </w:pPr>
            <w:r>
              <w:t xml:space="preserve">2</w:t>
            </w:r>
            <w:r>
              <w:rPr>
                <w:vertAlign w:val="superscript"/>
              </w:rPr>
              <w:t xml:space="preserve">nd</w:t>
            </w:r>
            <w:r>
              <w:t xml:space="preserve"> </w:t>
            </w:r>
            <w:r>
              <w:t xml:space="preserve">Update - From January 2018 to December 2022</w:t>
            </w:r>
          </w:p>
          <w:p>
            <w:pPr>
              <w:numPr>
                <w:ilvl w:val="0"/>
                <w:numId w:val="1012"/>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PS full resolution (single pixel of Sentinel-1 constellation products in Interferometric Wide Swath. Namely, 5 x 20 m), DS better than 100 m.</w:t>
            </w:r>
          </w:p>
        </w:tc>
      </w:tr>
      <w:tr>
        <w:tc>
          <w:tcPr/>
          <w:p>
            <w:pPr>
              <w:pStyle w:val="Compact"/>
              <w:jc w:val="left"/>
            </w:pPr>
            <w:r>
              <w:t xml:space="preserve">Temporal resolution</w:t>
            </w:r>
          </w:p>
        </w:tc>
        <w:tc>
          <w:tcPr/>
          <w:p>
            <w:pPr>
              <w:pStyle w:val="Compact"/>
              <w:jc w:val="left"/>
            </w:pPr>
            <w:r>
              <w:t xml:space="preserve">12 days till October 2016 and 6 days from October 2016 onward.</w:t>
            </w:r>
          </w:p>
        </w:tc>
      </w:tr>
      <w:tr>
        <w:tc>
          <w:tcPr/>
          <w:p>
            <w:pPr>
              <w:pStyle w:val="Compact"/>
              <w:jc w:val="left"/>
            </w:pPr>
            <w:r>
              <w:t xml:space="preserve">3D geolocation accuracy</w:t>
            </w:r>
          </w:p>
        </w:tc>
        <w:tc>
          <w:tcPr/>
          <w:p>
            <w:pPr>
              <w:pStyle w:val="Compact"/>
              <w:jc w:val="left"/>
            </w:pPr>
            <w:r>
              <w:t xml:space="preserve">Better than 10m.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 for MP with coherence greater than 0.7.</w:t>
            </w:r>
          </w:p>
        </w:tc>
      </w:tr>
      <w:tr>
        <w:tc>
          <w:tcPr/>
          <w:p>
            <w:pPr>
              <w:pStyle w:val="Compact"/>
              <w:jc w:val="left"/>
            </w:pPr>
            <w:r>
              <w:t xml:space="preserve">Displacement STD</w:t>
            </w:r>
          </w:p>
        </w:tc>
        <w:tc>
          <w:tcPr/>
          <w:p>
            <w:pPr>
              <w:pStyle w:val="Compact"/>
              <w:jc w:val="left"/>
            </w:pPr>
            <w:r>
              <w:t xml:space="preserve">4 mm (1 σ).</w:t>
            </w:r>
          </w:p>
        </w:tc>
      </w:tr>
      <w:tr>
        <w:tc>
          <w:tcPr/>
          <w:p>
            <w:pPr>
              <w:pStyle w:val="Compact"/>
              <w:jc w:val="left"/>
            </w:pPr>
            <w:r>
              <w:t xml:space="preserve">MP density</w:t>
            </w:r>
          </w:p>
        </w:tc>
        <w:tc>
          <w:tcPr/>
          <w:p>
            <w:pPr>
              <w:jc w:val="left"/>
            </w:pPr>
            <w:r>
              <w:t xml:space="preserve">CLC18-1.1.1</w:t>
            </w:r>
            <w:r>
              <w:t xml:space="preserve"> </w:t>
            </w:r>
            <w:r>
              <w:t xml:space="preserve">‘Continuous Urban Fabric’</w:t>
            </w:r>
            <w:r>
              <w:t xml:space="preserve">: &gt;= 5,000 MP/km</w:t>
            </w:r>
            <w:r>
              <w:rPr>
                <w:vertAlign w:val="superscript"/>
              </w:rPr>
              <w:t xml:space="preserve">2</w:t>
            </w:r>
            <w:r>
              <w:t xml:space="preserve">.</w:t>
            </w:r>
          </w:p>
          <w:p>
            <w:pPr>
              <w:jc w:val="left"/>
            </w:pPr>
            <w:r>
              <w:t xml:space="preserve">CLC18-1.1.2</w:t>
            </w:r>
            <w:r>
              <w:t xml:space="preserve"> </w:t>
            </w:r>
            <w:r>
              <w:t xml:space="preserve">‘Discontinuous Urban Fabric’</w:t>
            </w:r>
            <w:r>
              <w:t xml:space="preserve"> </w:t>
            </w:r>
            <w:r>
              <w:t xml:space="preserve">and 1.2</w:t>
            </w:r>
            <w:r>
              <w:t xml:space="preserve"> </w:t>
            </w:r>
            <w:r>
              <w:t xml:space="preserve">‘Industrial, Commercial, and Transport Units’</w:t>
            </w:r>
            <w:r>
              <w:t xml:space="preserve">: &gt;=1,000 MP/km</w:t>
            </w:r>
            <w:r>
              <w:rPr>
                <w:vertAlign w:val="superscript"/>
              </w:rPr>
              <w:t xml:space="preserve">2</w:t>
            </w:r>
            <w:r>
              <w:t xml:space="preserve">.</w:t>
            </w:r>
          </w:p>
          <w:p>
            <w:pPr>
              <w:jc w:val="left"/>
            </w:pPr>
            <w:r>
              <w:t xml:space="preserve">CLC18-3.3</w:t>
            </w:r>
            <w:r>
              <w:t xml:space="preserve"> </w:t>
            </w:r>
            <w:r>
              <w:t xml:space="preserve">‘Open Spaces with Little or no Vegetation’</w:t>
            </w:r>
            <w:r>
              <w:t xml:space="preserve">: &gt;=100 MP/km</w:t>
            </w:r>
            <w:r>
              <w:rPr>
                <w:vertAlign w:val="superscript"/>
              </w:rPr>
              <w:t xml:space="preserve">2</w:t>
            </w:r>
            <w:r>
              <w:t xml:space="preserve">.</w:t>
            </w:r>
          </w:p>
        </w:tc>
      </w:tr>
    </w:tbl>
    <w:bookmarkEnd w:id="36"/>
    <w:bookmarkStart w:id="37" w:name="egms-calibrated-product-specifications"/>
    <w:p>
      <w:pPr>
        <w:pStyle w:val="Heading2"/>
      </w:pPr>
      <w:r>
        <w:t xml:space="preserve">4.2 EGMS Calibrated product specifications</w:t>
      </w:r>
    </w:p>
    <w:p>
      <w:pPr>
        <w:pStyle w:val="TableCaption"/>
      </w:pPr>
      <w:r>
        <w:t xml:space="preserve">Table 2 EGMS Calibrated product specifications</w:t>
      </w:r>
    </w:p>
    <w:tbl>
      <w:tblPr>
        <w:tblStyle w:val="Table"/>
        <w:tblW w:type="pct" w:w="5000"/>
        <w:tblLayout w:type="fixed"/>
        <w:tblLook w:firstRow="1" w:lastRow="0" w:firstColumn="0" w:lastColumn="0" w:noHBand="0" w:noVBand="0" w:val="0020"/>
        <w:tblCaption w:val="Table 2 EGMS Calibrated product specifications"/>
      </w:tblPr>
      <w:tblGrid>
        <w:gridCol w:w="533"/>
        <w:gridCol w:w="7386"/>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Original burst segmentation of the reference image.</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Data from each burst are contained in single CSV format file the name of which is in the format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.csv (e.g., EGMS_L2a_088_0282_IW2_VV_2018_2022_1.zip), where</w:t>
            </w:r>
          </w:p>
          <w:p>
            <w:pPr>
              <w:numPr>
                <w:ilvl w:val="0"/>
                <w:numId w:val="1013"/>
              </w:numPr>
              <w:jc w:val="left"/>
            </w:pPr>
            <w:r>
              <w:rPr>
                <w:i/>
                <w:iCs/>
              </w:rPr>
              <w:t xml:space="preserve">xxx</w:t>
            </w:r>
            <w:r>
              <w:t xml:space="preserve"> </w:t>
            </w:r>
            <w:r>
              <w:t xml:space="preserve">- Track number</w:t>
            </w:r>
          </w:p>
          <w:p>
            <w:pPr>
              <w:numPr>
                <w:ilvl w:val="0"/>
                <w:numId w:val="1013"/>
              </w:numPr>
              <w:jc w:val="left"/>
            </w:pPr>
            <w:r>
              <w:rPr>
                <w:i/>
                <w:iCs/>
              </w:rPr>
              <w:t xml:space="preserve">yyyy</w:t>
            </w:r>
            <w:r>
              <w:t xml:space="preserve"> </w:t>
            </w:r>
            <w:r>
              <w:t xml:space="preserve">- Progressive index for the burst inside the track</w:t>
            </w:r>
          </w:p>
          <w:p>
            <w:pPr>
              <w:numPr>
                <w:ilvl w:val="0"/>
                <w:numId w:val="1013"/>
              </w:numPr>
              <w:jc w:val="left"/>
            </w:pPr>
            <w:r>
              <w:rPr>
                <w:i/>
                <w:iCs/>
              </w:rPr>
              <w:t xml:space="preserve">z</w:t>
            </w:r>
            <w:r>
              <w:t xml:space="preserve"> </w:t>
            </w:r>
            <w:r>
              <w:t xml:space="preserve">- The swath the burst belongs to</w:t>
            </w:r>
          </w:p>
          <w:p>
            <w:pPr>
              <w:numPr>
                <w:ilvl w:val="0"/>
                <w:numId w:val="1013"/>
              </w:numPr>
              <w:jc w:val="left"/>
            </w:pPr>
            <w:r>
              <w:rPr>
                <w:i/>
                <w:iCs/>
              </w:rPr>
              <w:t xml:space="preserve">ww</w:t>
            </w:r>
            <w:r>
              <w:t xml:space="preserve"> </w:t>
            </w:r>
            <w:r>
              <w:t xml:space="preserve">- Polarization</w:t>
            </w:r>
          </w:p>
          <w:p>
            <w:pPr>
              <w:numPr>
                <w:ilvl w:val="0"/>
                <w:numId w:val="1013"/>
              </w:numPr>
              <w:jc w:val="left"/>
            </w:pPr>
            <w:r>
              <w:rPr>
                <w:i/>
                <w:iCs/>
              </w:rPr>
              <w:t xml:space="preserve">aaaa</w:t>
            </w:r>
            <w:r>
              <w:t xml:space="preserve"> </w:t>
            </w:r>
            <w:r>
              <w:t xml:space="preserve">- First nominal year of the years’ time range in which data are included</w:t>
            </w:r>
          </w:p>
          <w:p>
            <w:pPr>
              <w:numPr>
                <w:ilvl w:val="0"/>
                <w:numId w:val="1013"/>
              </w:numPr>
              <w:jc w:val="left"/>
            </w:pPr>
            <w:r>
              <w:rPr>
                <w:i/>
                <w:iCs/>
              </w:rPr>
              <w:t xml:space="preserve">bbbb</w:t>
            </w:r>
            <w:r>
              <w:t xml:space="preserve"> </w:t>
            </w:r>
            <w:r>
              <w:t xml:space="preserve">- Last nominal year of the years’ time range in which data are included</w:t>
            </w:r>
          </w:p>
          <w:p>
            <w:pPr>
              <w:numPr>
                <w:ilvl w:val="0"/>
                <w:numId w:val="1013"/>
              </w:numPr>
              <w:jc w:val="left"/>
            </w:pPr>
            <w:r>
              <w:rPr>
                <w:i/>
                <w:iCs/>
              </w:rPr>
              <w:t xml:space="preserve">c</w:t>
            </w:r>
            <w:r>
              <w:t xml:space="preserve"> </w:t>
            </w:r>
            <w:r>
              <w:t xml:space="preserve">Version of the delivered data</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4"/>
              </w:numPr>
              <w:jc w:val="left"/>
            </w:pPr>
            <w:r>
              <w:t xml:space="preserve">Baseline - From February 2015 to December 2020</w:t>
            </w:r>
          </w:p>
          <w:p>
            <w:pPr>
              <w:numPr>
                <w:ilvl w:val="0"/>
                <w:numId w:val="1014"/>
              </w:numPr>
              <w:jc w:val="left"/>
            </w:pPr>
            <w:r>
              <w:t xml:space="preserve">1</w:t>
            </w:r>
            <w:r>
              <w:rPr>
                <w:vertAlign w:val="superscript"/>
              </w:rPr>
              <w:t xml:space="preserve">st</w:t>
            </w:r>
            <w:r>
              <w:t xml:space="preserve"> </w:t>
            </w:r>
            <w:r>
              <w:t xml:space="preserve">Update - From February 2015 to December 2021</w:t>
            </w:r>
          </w:p>
          <w:p>
            <w:pPr>
              <w:numPr>
                <w:ilvl w:val="0"/>
                <w:numId w:val="1014"/>
              </w:numPr>
              <w:jc w:val="left"/>
            </w:pPr>
            <w:r>
              <w:t xml:space="preserve">2</w:t>
            </w:r>
            <w:r>
              <w:rPr>
                <w:vertAlign w:val="superscript"/>
              </w:rPr>
              <w:t xml:space="preserve">nd</w:t>
            </w:r>
            <w:r>
              <w:t xml:space="preserve"> </w:t>
            </w:r>
            <w:r>
              <w:t xml:space="preserve">Update - From January 2018 to December 2022</w:t>
            </w:r>
          </w:p>
          <w:p>
            <w:pPr>
              <w:numPr>
                <w:ilvl w:val="0"/>
                <w:numId w:val="1014"/>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PS full resolution (single pixel of Sentinel-1 constellation products in Interferometric Wide Swath. Namely, 5 x 20 m), DS better than 100 m.</w:t>
            </w:r>
          </w:p>
        </w:tc>
      </w:tr>
      <w:tr>
        <w:tc>
          <w:tcPr/>
          <w:p>
            <w:pPr>
              <w:pStyle w:val="Compact"/>
              <w:jc w:val="left"/>
            </w:pPr>
            <w:r>
              <w:t xml:space="preserve">Temporal resolution</w:t>
            </w:r>
          </w:p>
        </w:tc>
        <w:tc>
          <w:tcPr/>
          <w:p>
            <w:pPr>
              <w:pStyle w:val="Compact"/>
              <w:jc w:val="left"/>
            </w:pPr>
            <w:r>
              <w:t xml:space="preserve">12 days till October 2016 and 6 days from October 2016 onward.</w:t>
            </w:r>
          </w:p>
        </w:tc>
      </w:tr>
      <w:tr>
        <w:tc>
          <w:tcPr/>
          <w:p>
            <w:pPr>
              <w:pStyle w:val="Compact"/>
              <w:jc w:val="left"/>
            </w:pPr>
            <w:r>
              <w:t xml:space="preserve">3D geolocation accuracy</w:t>
            </w:r>
          </w:p>
        </w:tc>
        <w:tc>
          <w:tcPr/>
          <w:p>
            <w:pPr>
              <w:pStyle w:val="Compact"/>
              <w:jc w:val="left"/>
            </w:pPr>
            <w:r>
              <w:t xml:space="preserve">Better than 10 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 for MP with coherence greater than 0.7.</w:t>
            </w:r>
          </w:p>
        </w:tc>
      </w:tr>
      <w:tr>
        <w:tc>
          <w:tcPr/>
          <w:p>
            <w:pPr>
              <w:pStyle w:val="Compact"/>
              <w:jc w:val="left"/>
            </w:pPr>
            <w:r>
              <w:t xml:space="preserve">Displacement STD</w:t>
            </w:r>
          </w:p>
        </w:tc>
        <w:tc>
          <w:tcPr/>
          <w:p>
            <w:pPr>
              <w:pStyle w:val="Compact"/>
              <w:jc w:val="left"/>
            </w:pPr>
            <w:r>
              <w:t xml:space="preserve">8 mm (1 σ).</w:t>
            </w:r>
          </w:p>
        </w:tc>
      </w:tr>
      <w:tr>
        <w:tc>
          <w:tcPr/>
          <w:p>
            <w:pPr>
              <w:pStyle w:val="Compact"/>
              <w:jc w:val="left"/>
            </w:pPr>
            <w:r>
              <w:t xml:space="preserve">MP density</w:t>
            </w:r>
          </w:p>
        </w:tc>
        <w:tc>
          <w:tcPr/>
          <w:p>
            <w:pPr>
              <w:jc w:val="left"/>
            </w:pPr>
            <w:r>
              <w:t xml:space="preserve">CLC18-1.1.1</w:t>
            </w:r>
            <w:r>
              <w:t xml:space="preserve"> </w:t>
            </w:r>
            <w:r>
              <w:t xml:space="preserve">‘Continuous Urban Fabric’</w:t>
            </w:r>
            <w:r>
              <w:t xml:space="preserve">: &gt;= 5,000 MP/km</w:t>
            </w:r>
            <w:r>
              <w:rPr>
                <w:vertAlign w:val="superscript"/>
              </w:rPr>
              <w:t xml:space="preserve">2</w:t>
            </w:r>
            <w:r>
              <w:t xml:space="preserve">.</w:t>
            </w:r>
          </w:p>
          <w:p>
            <w:pPr>
              <w:jc w:val="left"/>
            </w:pPr>
            <w:r>
              <w:t xml:space="preserve">CLC18-1.1.2.</w:t>
            </w:r>
            <w:r>
              <w:t xml:space="preserve"> </w:t>
            </w:r>
            <w:r>
              <w:t xml:space="preserve">‘Discontinuous Urban Fabric’</w:t>
            </w:r>
            <w:r>
              <w:t xml:space="preserve"> </w:t>
            </w:r>
            <w:r>
              <w:t xml:space="preserve">and 1.2</w:t>
            </w:r>
            <w:r>
              <w:t xml:space="preserve"> </w:t>
            </w:r>
            <w:r>
              <w:t xml:space="preserve">‘Industrial, Commercial, and Transport Units’</w:t>
            </w:r>
            <w:r>
              <w:t xml:space="preserve">: &gt;=1,000 MP/km</w:t>
            </w:r>
            <w:r>
              <w:rPr>
                <w:vertAlign w:val="superscript"/>
              </w:rPr>
              <w:t xml:space="preserve">2</w:t>
            </w:r>
            <w:r>
              <w:t xml:space="preserve">.</w:t>
            </w:r>
          </w:p>
          <w:p>
            <w:pPr>
              <w:jc w:val="left"/>
            </w:pPr>
            <w:r>
              <w:t xml:space="preserve">CLC18-3.3-</w:t>
            </w:r>
            <w:r>
              <w:t xml:space="preserve"> </w:t>
            </w:r>
            <w:r>
              <w:t xml:space="preserve">‘Open Spaces with Little or no Vegetation’</w:t>
            </w:r>
            <w:r>
              <w:t xml:space="preserve">: &gt;=100 MP/km</w:t>
            </w:r>
            <w:r>
              <w:rPr>
                <w:vertAlign w:val="superscript"/>
              </w:rPr>
              <w:t xml:space="preserve">2</w:t>
            </w:r>
            <w:r>
              <w:t xml:space="preserve">.</w:t>
            </w:r>
          </w:p>
        </w:tc>
      </w:tr>
    </w:tbl>
    <w:bookmarkEnd w:id="37"/>
    <w:bookmarkStart w:id="38" w:name="egms-ortho-product-specifications"/>
    <w:p>
      <w:pPr>
        <w:pStyle w:val="Heading2"/>
      </w:pPr>
      <w:r>
        <w:t xml:space="preserve">4.3 EGMS Ortho product specifications</w:t>
      </w:r>
    </w:p>
    <w:p>
      <w:pPr>
        <w:pStyle w:val="TableCaption"/>
      </w:pPr>
      <w:r>
        <w:t xml:space="preserve">Table 3 EGMS Ortho product specifications</w:t>
      </w:r>
    </w:p>
    <w:tbl>
      <w:tblPr>
        <w:tblStyle w:val="Table"/>
        <w:tblW w:type="pct" w:w="5000"/>
        <w:tblLayout w:type="fixed"/>
        <w:tblLook w:firstRow="1" w:lastRow="0" w:firstColumn="0" w:lastColumn="0" w:noHBand="0" w:noVBand="0" w:val="0020"/>
        <w:tblCaption w:val="Table 3 EGMS Ortho product specifications"/>
      </w:tblPr>
      <w:tblGrid>
        <w:gridCol w:w="432"/>
        <w:gridCol w:w="7487"/>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100 x 100 km tiles according to EEA recommendations*, with south-west corner on a multiple of 100 km in ETRS89-LAEA coordinates (also known in the EPSG</w:t>
            </w:r>
            <w:r>
              <w:t xml:space="preserve"> </w:t>
            </w:r>
            <w:r>
              <w:rPr>
                <w:i/>
                <w:iCs/>
              </w:rPr>
              <w:t xml:space="preserve">Geodetic Parameter Dataset</w:t>
            </w:r>
            <w:r>
              <w:t xml:space="preserve"> </w:t>
            </w:r>
            <w:r>
              <w:t xml:space="preserve">under the identifier: EPSG:3035. The geodetic datum is the European Terrestrial Reference System 1989 (EPSG:6258). The Lambert Azimuthal Equal Area (LAEA) projection is centred at 10°E, 52°N. Coordinates based on a false easting of 4,321,000 m, and a false northing of 3,210,000 m).</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Two Geo TIFF files for each tile, one for vertical velocity component, and one for east-west. File names are in the format EGMS_L3_E</w:t>
            </w:r>
            <w:r>
              <w:rPr>
                <w:i/>
                <w:iCs/>
              </w:rPr>
              <w:t xml:space="preserve">XX</w:t>
            </w:r>
            <w:r>
              <w:t xml:space="preserve">N</w:t>
            </w:r>
            <w:r>
              <w:rPr>
                <w:i/>
                <w:iCs/>
              </w:rPr>
              <w:t xml:space="preserve">YY</w:t>
            </w:r>
            <w:r>
              <w:t xml:space="preserve">_100km_</w:t>
            </w:r>
            <w:r>
              <w:rPr>
                <w:i/>
                <w:iCs/>
              </w:rPr>
              <w:t xml:space="preserve">C</w:t>
            </w:r>
            <w:r>
              <w:t xml:space="preserve">_aaaa_bbbb_c.tif (e.g., EGMS_L3_E40N28_100km_U_2018_2022_1.tif and EGMS_L3_E40N28_100km_E_2018_2022_1.tif), where</w:t>
            </w:r>
          </w:p>
          <w:p>
            <w:pPr>
              <w:numPr>
                <w:ilvl w:val="0"/>
                <w:numId w:val="1015"/>
              </w:numPr>
              <w:jc w:val="left"/>
            </w:pPr>
            <w:r>
              <w:rPr>
                <w:i/>
                <w:iCs/>
              </w:rPr>
              <w:t xml:space="preserve">XX</w:t>
            </w:r>
            <w:r>
              <w:t xml:space="preserve"> </w:t>
            </w:r>
            <w:r>
              <w:t xml:space="preserve">- Easting coordinate of the South-West corner of the lower left pixel of the tile</w:t>
            </w:r>
          </w:p>
          <w:p>
            <w:pPr>
              <w:numPr>
                <w:ilvl w:val="0"/>
                <w:numId w:val="1015"/>
              </w:numPr>
              <w:jc w:val="left"/>
            </w:pPr>
            <w:r>
              <w:rPr>
                <w:i/>
                <w:iCs/>
              </w:rPr>
              <w:t xml:space="preserve">YY</w:t>
            </w:r>
            <w:r>
              <w:t xml:space="preserve"> </w:t>
            </w:r>
            <w:r>
              <w:t xml:space="preserve">- Northing coordinate of the South-West corner of the lower left pixel of the tile</w:t>
            </w:r>
          </w:p>
          <w:p>
            <w:pPr>
              <w:numPr>
                <w:ilvl w:val="0"/>
                <w:numId w:val="1015"/>
              </w:numPr>
              <w:jc w:val="left"/>
            </w:pPr>
            <w:r>
              <w:rPr>
                <w:i/>
                <w:iCs/>
              </w:rPr>
              <w:t xml:space="preserve">C</w:t>
            </w:r>
            <w:r>
              <w:t xml:space="preserve"> </w:t>
            </w:r>
            <w:r>
              <w:t xml:space="preserve">- Mean velocity component (U for vertical displacement and E for horizontal displacement in the East-West direction)</w:t>
            </w:r>
          </w:p>
          <w:p>
            <w:pPr>
              <w:numPr>
                <w:ilvl w:val="0"/>
                <w:numId w:val="1015"/>
              </w:numPr>
              <w:jc w:val="left"/>
            </w:pPr>
            <w:r>
              <w:rPr>
                <w:i/>
                <w:iCs/>
              </w:rPr>
              <w:t xml:space="preserve">aaaa</w:t>
            </w:r>
            <w:r>
              <w:t xml:space="preserve"> </w:t>
            </w:r>
            <w:r>
              <w:t xml:space="preserve">- First nominal year of the years’ time range in which data are included</w:t>
            </w:r>
          </w:p>
          <w:p>
            <w:pPr>
              <w:numPr>
                <w:ilvl w:val="0"/>
                <w:numId w:val="1015"/>
              </w:numPr>
              <w:jc w:val="left"/>
            </w:pPr>
            <w:r>
              <w:rPr>
                <w:i/>
                <w:iCs/>
              </w:rPr>
              <w:t xml:space="preserve">bbbb</w:t>
            </w:r>
            <w:r>
              <w:t xml:space="preserve"> </w:t>
            </w:r>
            <w:r>
              <w:t xml:space="preserve">- Last nominal year of the years’ time range in which data are included</w:t>
            </w:r>
          </w:p>
          <w:p>
            <w:pPr>
              <w:numPr>
                <w:ilvl w:val="0"/>
                <w:numId w:val="1015"/>
              </w:numPr>
              <w:jc w:val="left"/>
            </w:pPr>
            <w:r>
              <w:rPr>
                <w:i/>
                <w:iCs/>
              </w:rPr>
              <w:t xml:space="preserve">c</w:t>
            </w:r>
            <w:r>
              <w:t xml:space="preserve"> </w:t>
            </w:r>
            <w:r>
              <w:t xml:space="preserve">Version of the delivered data</w:t>
            </w:r>
          </w:p>
          <w:p>
            <w:pPr>
              <w:jc w:val="left"/>
            </w:pPr>
            <w:r>
              <w:t xml:space="preserve">Associated with each tile are also two CSV files, containing the time-series and other parameters for the two mean velocity components. The file names follow the same convention as mean velocity Geo TIFF, except for the file extension (e.g., EGMS_L3_E40N28_100km_U_2018_2022_1.csv and EGMS_L3_E40N28_100km_E_2018_2022_1.csv). The coordinates contained in the vector csv format refer to the centre of the resolution cell.</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Raster + 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EGMS_L3_E40N28_100km_U_2018_2022_1.xml).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6"/>
              </w:numPr>
              <w:jc w:val="left"/>
            </w:pPr>
            <w:r>
              <w:t xml:space="preserve">Baseline - From February 2015 to December 2020</w:t>
            </w:r>
          </w:p>
          <w:p>
            <w:pPr>
              <w:numPr>
                <w:ilvl w:val="0"/>
                <w:numId w:val="1016"/>
              </w:numPr>
              <w:jc w:val="left"/>
            </w:pPr>
            <w:r>
              <w:t xml:space="preserve">1</w:t>
            </w:r>
            <w:r>
              <w:rPr>
                <w:vertAlign w:val="superscript"/>
              </w:rPr>
              <w:t xml:space="preserve">st</w:t>
            </w:r>
            <w:r>
              <w:t xml:space="preserve"> </w:t>
            </w:r>
            <w:r>
              <w:t xml:space="preserve">Update - From February 2015 to December 2021</w:t>
            </w:r>
          </w:p>
          <w:p>
            <w:pPr>
              <w:numPr>
                <w:ilvl w:val="0"/>
                <w:numId w:val="1016"/>
              </w:numPr>
              <w:jc w:val="left"/>
            </w:pPr>
            <w:r>
              <w:t xml:space="preserve">2</w:t>
            </w:r>
            <w:r>
              <w:rPr>
                <w:vertAlign w:val="superscript"/>
              </w:rPr>
              <w:t xml:space="preserve">nd</w:t>
            </w:r>
            <w:r>
              <w:t xml:space="preserve"> </w:t>
            </w:r>
            <w:r>
              <w:t xml:space="preserve">Update - From January 2018 to December 2022</w:t>
            </w:r>
          </w:p>
          <w:p>
            <w:pPr>
              <w:numPr>
                <w:ilvl w:val="0"/>
                <w:numId w:val="1016"/>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100m x 100m.</w:t>
            </w:r>
          </w:p>
        </w:tc>
      </w:tr>
      <w:tr>
        <w:tc>
          <w:tcPr/>
          <w:p>
            <w:pPr>
              <w:pStyle w:val="Compact"/>
              <w:jc w:val="left"/>
            </w:pPr>
            <w:r>
              <w:t xml:space="preserve">Temporal resolution</w:t>
            </w:r>
          </w:p>
        </w:tc>
        <w:tc>
          <w:tcPr/>
          <w:p>
            <w:pPr>
              <w:pStyle w:val="Compact"/>
              <w:jc w:val="left"/>
            </w:pPr>
            <w:r>
              <w:t xml:space="preserve">All the time series start on the first days of January and end on the last days of December of the first and last nominal years of the time range in which data are included, with regular six-day temporal sampling with origin on 3-April-2014 (launch date of S1A)**. A regular sampling will be maintained whenever possible, even if, in correspondence of huge gaps in the originating L2b products time series, customized solutions may be adopted.</w:t>
            </w:r>
          </w:p>
        </w:tc>
      </w:tr>
      <w:tr>
        <w:tc>
          <w:tcPr/>
          <w:p>
            <w:pPr>
              <w:pStyle w:val="Compact"/>
              <w:jc w:val="left"/>
            </w:pPr>
            <w:r>
              <w:t xml:space="preserve">3D geolocation accuracy</w:t>
            </w:r>
          </w:p>
        </w:tc>
        <w:tc>
          <w:tcPr/>
          <w:p>
            <w:pPr>
              <w:pStyle w:val="Compact"/>
              <w:jc w:val="left"/>
            </w:pPr>
            <w:r>
              <w:t xml:space="preserve">Better than 10 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w:t>
            </w:r>
          </w:p>
        </w:tc>
      </w:tr>
      <w:tr>
        <w:tc>
          <w:tcPr/>
          <w:p>
            <w:pPr>
              <w:pStyle w:val="Compact"/>
              <w:jc w:val="left"/>
            </w:pPr>
            <w:r>
              <w:t xml:space="preserve">Displacement STD</w:t>
            </w:r>
          </w:p>
        </w:tc>
        <w:tc>
          <w:tcPr/>
          <w:p>
            <w:pPr>
              <w:pStyle w:val="Compact"/>
              <w:jc w:val="left"/>
            </w:pPr>
            <w:r>
              <w:t xml:space="preserve">8 mm (1 σ).</w:t>
            </w:r>
          </w:p>
        </w:tc>
      </w:tr>
      <w:tr>
        <w:tc>
          <w:tcPr/>
          <w:p>
            <w:pPr>
              <w:pStyle w:val="Compact"/>
              <w:jc w:val="left"/>
            </w:pPr>
            <w:r>
              <w:t xml:space="preserve">MP density</w:t>
            </w:r>
          </w:p>
        </w:tc>
        <w:tc>
          <w:tcPr/>
          <w:p>
            <w:pPr>
              <w:pStyle w:val="Compact"/>
              <w:jc w:val="left"/>
            </w:pPr>
            <w:r>
              <w:t xml:space="preserve">Dependent on the point density in L2b, downgraded to a 100 x 100 m resolution.</w:t>
            </w:r>
          </w:p>
        </w:tc>
      </w:tr>
    </w:tbl>
    <w:p>
      <w:pPr>
        <w:pStyle w:val="BodyText"/>
      </w:pPr>
      <w:r>
        <w:t xml:space="preserve">* EEA reference (https://www.eea.europa.eu/data-and-maps/data/eea-reference-grids-2)</w:t>
      </w:r>
    </w:p>
    <w:p>
      <w:pPr>
        <w:pStyle w:val="BodyText"/>
      </w:pPr>
      <w:r>
        <w:t xml:space="preserve">** There are many missing acquisitions in 2015, and the temporal sampling is 12 days. To achieve a better homogeneity within all the tiles, and avoid interpolating too much, January 2016 seems a reasonable proposal.</w:t>
      </w:r>
    </w:p>
    <w:bookmarkEnd w:id="38"/>
    <w:bookmarkStart w:id="39" w:name="gnss-model-specifications"/>
    <w:p>
      <w:pPr>
        <w:pStyle w:val="Heading2"/>
      </w:pPr>
      <w:r>
        <w:t xml:space="preserve">4.4 GNSS model specifications</w:t>
      </w:r>
    </w:p>
    <w:p>
      <w:pPr>
        <w:pStyle w:val="FirstParagraph"/>
      </w:pPr>
      <w:r>
        <w:t xml:space="preserve">For more details please refer to document [RD8].</w:t>
      </w:r>
    </w:p>
    <w:p>
      <w:pPr>
        <w:pStyle w:val="BodyText"/>
      </w:pPr>
      <w:r>
        <w:t xml:space="preserve">The model is available for download via the CLMS page dedicated to EGMS (https://land.copernicus.eu/pan-european/european-ground-motion-service) .</w:t>
      </w:r>
    </w:p>
    <w:p>
      <w:pPr>
        <w:pStyle w:val="TableCaption"/>
      </w:pPr>
      <w:r>
        <w:t xml:space="preserve">Table 4 GNSS model product specifications</w:t>
      </w:r>
      <w:p>
        <w:r>
          <w:br w:type="page"/>
        </w:r>
      </w:p>
    </w:p>
    <w:tbl>
      <w:tblPr>
        <w:tblStyle w:val="Table"/>
        <w:tblW w:type="pct" w:w="5000"/>
        <w:tblLayout w:type="fixed"/>
        <w:tblLook w:firstRow="1" w:lastRow="0" w:firstColumn="0" w:lastColumn="0" w:noHBand="0" w:noVBand="0" w:val="0020"/>
        <w:tblCaption w:val="Table 4 GNSS model product specifications"/>
      </w:tblPr>
      <w:tblGrid>
        <w:gridCol w:w="660"/>
        <w:gridCol w:w="7260"/>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One single CSV file.</w:t>
            </w:r>
          </w:p>
        </w:tc>
      </w:tr>
      <w:tr>
        <w:tc>
          <w:tcPr/>
          <w:p>
            <w:pPr>
              <w:pStyle w:val="Compact"/>
              <w:jc w:val="left"/>
            </w:pPr>
            <w:r>
              <w:t xml:space="preserve">Reference system</w:t>
            </w:r>
          </w:p>
        </w:tc>
        <w:tc>
          <w:tcPr/>
          <w:p>
            <w:pPr>
              <w:jc w:val="left"/>
            </w:pPr>
            <w:r>
              <w:t xml:space="preserve">Grid coordinates: ETRS89-LAEA</w:t>
            </w:r>
          </w:p>
          <w:p>
            <w:pPr>
              <w:jc w:val="left"/>
            </w:pPr>
            <w:r>
              <w:t xml:space="preserve">Values: Local East-North-Up, aligned with WGS84 geodetic coordinates</w:t>
            </w:r>
          </w:p>
        </w:tc>
      </w:tr>
      <w:tr>
        <w:tc>
          <w:tcPr/>
          <w:p>
            <w:pPr>
              <w:pStyle w:val="Compact"/>
              <w:jc w:val="left"/>
            </w:pPr>
            <w:r>
              <w:t xml:space="preserve">File name convention</w:t>
            </w:r>
          </w:p>
        </w:tc>
        <w:tc>
          <w:tcPr/>
          <w:p>
            <w:pPr>
              <w:jc w:val="left"/>
            </w:pPr>
            <w:r>
              <w:t xml:space="preserve">EGMS_AEPND_Vyyyy.i.csv</w:t>
            </w:r>
          </w:p>
          <w:p>
            <w:pPr>
              <w:jc w:val="left"/>
            </w:pPr>
            <w:r>
              <w:t xml:space="preserve">yyyy = year of issue</w:t>
            </w:r>
          </w:p>
          <w:p>
            <w:pPr>
              <w:jc w:val="left"/>
            </w:pPr>
            <w:r>
              <w:t xml:space="preserve">i = revision within year (0 = pre-release, 1 = first full release)</w:t>
            </w:r>
          </w:p>
          <w:p>
            <w:pPr>
              <w:jc w:val="left"/>
            </w:pPr>
            <w:r>
              <w:t xml:space="preserve">e.g., EGMS_AEPND_V2020.0.csv for the ORR reduced grid.</w:t>
            </w:r>
          </w:p>
        </w:tc>
      </w:tr>
      <w:tr>
        <w:tc>
          <w:tcPr/>
          <w:p>
            <w:pPr>
              <w:pStyle w:val="Compact"/>
              <w:jc w:val="left"/>
            </w:pPr>
            <w:r>
              <w:t xml:space="preserve">Format</w:t>
            </w:r>
          </w:p>
        </w:tc>
        <w:tc>
          <w:tcPr/>
          <w:p>
            <w:pPr>
              <w:pStyle w:val="Compact"/>
              <w:jc w:val="left"/>
            </w:pPr>
            <w:r>
              <w:t xml:space="preserve">Vector point of velocities (East, North, Up)</w:t>
            </w:r>
          </w:p>
        </w:tc>
      </w:tr>
      <w:tr>
        <w:tc>
          <w:tcPr/>
          <w:p>
            <w:pPr>
              <w:pStyle w:val="Compact"/>
              <w:jc w:val="left"/>
            </w:pPr>
            <w:r>
              <w:t xml:space="preserve">Header information</w:t>
            </w:r>
          </w:p>
        </w:tc>
        <w:tc>
          <w:tcPr/>
          <w:p>
            <w:pPr>
              <w:pStyle w:val="Compact"/>
              <w:jc w:val="left"/>
            </w:pPr>
            <w:r>
              <w:t xml:space="preserve">TBD</w:t>
            </w:r>
          </w:p>
        </w:tc>
      </w:tr>
      <w:tr>
        <w:tc>
          <w:tcPr/>
          <w:p>
            <w:pPr>
              <w:pStyle w:val="Compact"/>
              <w:jc w:val="left"/>
            </w:pPr>
            <w:r>
              <w:t xml:space="preserve">Epoch spanned</w:t>
            </w:r>
          </w:p>
        </w:tc>
        <w:tc>
          <w:tcPr/>
          <w:p>
            <w:pPr>
              <w:pStyle w:val="Compact"/>
              <w:jc w:val="left"/>
            </w:pPr>
            <w:r>
              <w:t xml:space="preserve">Baseline: February 2015 – December 2020, plus three annual updates till 2023. The update policy will be released in Q1 2021. Note that some stations used in the production of the model do not cover the temporal baseline completely. The threshold for inclusion is set to 3 years, see [D19.1].</w:t>
            </w:r>
          </w:p>
        </w:tc>
      </w:tr>
      <w:tr>
        <w:tc>
          <w:tcPr/>
          <w:p>
            <w:pPr>
              <w:pStyle w:val="Compact"/>
              <w:jc w:val="left"/>
            </w:pPr>
            <w:r>
              <w:t xml:space="preserve">Spatial resolution</w:t>
            </w:r>
          </w:p>
        </w:tc>
        <w:tc>
          <w:tcPr/>
          <w:p>
            <w:pPr>
              <w:pStyle w:val="Compact"/>
              <w:jc w:val="left"/>
            </w:pPr>
            <w:r>
              <w:t xml:space="preserve">50 km in LAEA easting/northing</w:t>
            </w:r>
          </w:p>
        </w:tc>
      </w:tr>
      <w:tr>
        <w:tc>
          <w:tcPr/>
          <w:p>
            <w:pPr>
              <w:pStyle w:val="Compact"/>
              <w:jc w:val="left"/>
            </w:pPr>
            <w:r>
              <w:t xml:space="preserve">Temporal resolution</w:t>
            </w:r>
          </w:p>
        </w:tc>
        <w:tc>
          <w:tcPr/>
          <w:p>
            <w:pPr>
              <w:pStyle w:val="Compact"/>
              <w:jc w:val="left"/>
            </w:pPr>
            <w:r>
              <w:t xml:space="preserve">Linear rates only</w:t>
            </w:r>
          </w:p>
        </w:tc>
      </w:tr>
      <w:tr>
        <w:tc>
          <w:tcPr/>
          <w:p>
            <w:pPr>
              <w:pStyle w:val="Compact"/>
              <w:jc w:val="left"/>
            </w:pPr>
            <w:r>
              <w:t xml:space="preserve">3D geolocation accuracy</w:t>
            </w:r>
          </w:p>
        </w:tc>
        <w:tc>
          <w:tcPr/>
          <w:p>
            <w:pPr>
              <w:pStyle w:val="Compact"/>
              <w:jc w:val="left"/>
            </w:pPr>
            <w:r>
              <w:t xml:space="preserve">N/A</w:t>
            </w:r>
          </w:p>
        </w:tc>
      </w:tr>
      <w:tr>
        <w:tc>
          <w:tcPr/>
          <w:p>
            <w:pPr>
              <w:pStyle w:val="Compact"/>
              <w:jc w:val="left"/>
            </w:pPr>
            <w:r>
              <w:t xml:space="preserve">Mean velocity resolution</w:t>
            </w:r>
          </w:p>
        </w:tc>
        <w:tc>
          <w:tcPr/>
          <w:p>
            <w:pPr>
              <w:pStyle w:val="Compact"/>
              <w:jc w:val="left"/>
            </w:pPr>
            <w:r>
              <w:t xml:space="preserve">N/A</w:t>
            </w:r>
          </w:p>
        </w:tc>
      </w:tr>
      <w:tr>
        <w:tc>
          <w:tcPr/>
          <w:p>
            <w:pPr>
              <w:pStyle w:val="Compact"/>
              <w:jc w:val="left"/>
            </w:pPr>
            <w:r>
              <w:t xml:space="preserve">Mean velocity STD</w:t>
            </w:r>
          </w:p>
        </w:tc>
        <w:tc>
          <w:tcPr/>
          <w:p>
            <w:pPr>
              <w:pStyle w:val="Compact"/>
              <w:jc w:val="left"/>
            </w:pPr>
            <w:r>
              <w:t xml:space="preserve">Annotated for each velocity component in each grid point. Typical values are 0.1-0.2 mm/yr for East and North, and 0.5 mm/yr for Up.</w:t>
            </w:r>
          </w:p>
        </w:tc>
      </w:tr>
      <w:tr>
        <w:tc>
          <w:tcPr/>
          <w:p>
            <w:pPr>
              <w:pStyle w:val="Compact"/>
              <w:jc w:val="left"/>
            </w:pPr>
            <w:r>
              <w:t xml:space="preserve">Displacement STD</w:t>
            </w:r>
          </w:p>
        </w:tc>
        <w:tc>
          <w:tcPr/>
          <w:p>
            <w:pPr>
              <w:pStyle w:val="Compact"/>
              <w:jc w:val="left"/>
            </w:pPr>
            <w:r>
              <w:t xml:space="preserve">N/A</w:t>
            </w:r>
          </w:p>
        </w:tc>
      </w:tr>
      <w:tr>
        <w:tc>
          <w:tcPr/>
          <w:p>
            <w:pPr>
              <w:pStyle w:val="Compact"/>
              <w:jc w:val="left"/>
            </w:pPr>
            <w:r>
              <w:t xml:space="preserve">MP density</w:t>
            </w:r>
          </w:p>
        </w:tc>
        <w:tc>
          <w:tcPr/>
          <w:p>
            <w:pPr>
              <w:pStyle w:val="Compact"/>
              <w:jc w:val="left"/>
            </w:pPr>
            <w:r>
              <w:t xml:space="preserve">N/A</w:t>
            </w:r>
          </w:p>
        </w:tc>
      </w:tr>
    </w:tbl>
    <w:bookmarkEnd w:id="39"/>
    <w:bookmarkEnd w:id="40"/>
    <w:bookmarkStart w:id="44" w:name="egms-product-attributes"/>
    <w:p>
      <w:pPr>
        <w:pStyle w:val="Heading1"/>
      </w:pPr>
      <w:r>
        <w:t xml:space="preserve">5. EGMS Product Attributes</w:t>
      </w:r>
    </w:p>
    <w:p>
      <w:pPr>
        <w:pStyle w:val="FirstParagraph"/>
      </w:pPr>
      <w:r>
        <w:t xml:space="preserve">This section details the data-fields (attributes) that are provided with each of the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attributes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41" w:name="basic-and-calibrated-product-attributes"/>
    <w:p>
      <w:pPr>
        <w:pStyle w:val="Heading2"/>
      </w:pPr>
      <w:r>
        <w:t xml:space="preserve">5.1 Basic and Calibrated product attributes</w:t>
      </w:r>
    </w:p>
    <w:p>
      <w:pPr>
        <w:pStyle w:val="TableCaption"/>
      </w:pPr>
      <w:r>
        <w:t xml:space="preserve">Table 5 EGMS Basic and Calibrated product attributes. DP, digits precision</w:t>
      </w:r>
    </w:p>
    <w:tbl>
      <w:tblPr>
        <w:tblStyle w:val="Table"/>
        <w:tblW w:type="pct" w:w="4973"/>
        <w:tblLayout w:type="fixed"/>
        <w:tblLook w:firstRow="1" w:lastRow="0" w:firstColumn="0" w:lastColumn="0" w:noHBand="0" w:noVBand="0" w:val="0020"/>
        <w:tblCaption w:val="Table 5 EGMS Basic and Calibrated product attributes. DP, digits precision"/>
      </w:tblPr>
      <w:tblGrid>
        <w:gridCol w:w="485"/>
        <w:gridCol w:w="380"/>
        <w:gridCol w:w="6251"/>
        <w:gridCol w:w="274"/>
        <w:gridCol w:w="485"/>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pid</w:t>
            </w:r>
          </w:p>
        </w:tc>
        <w:tc>
          <w:tcPr/>
          <w:p>
            <w:pPr>
              <w:pStyle w:val="Compact"/>
              <w:jc w:val="center"/>
            </w:pPr>
            <w:r>
              <w:t xml:space="preserve">-</w:t>
            </w:r>
          </w:p>
        </w:tc>
        <w:tc>
          <w:tcPr/>
          <w:p>
            <w:pPr>
              <w:pStyle w:val="Compact"/>
              <w:jc w:val="left"/>
            </w:pPr>
            <w:r>
              <w:t xml:space="preserve">MP unique identifier – 10 characters.</w:t>
            </w:r>
          </w:p>
        </w:tc>
        <w:tc>
          <w:tcPr/>
          <w:p>
            <w:pPr>
              <w:pStyle w:val="Compact"/>
              <w:jc w:val="center"/>
            </w:pPr>
            <w:r>
              <w:t xml:space="preserve">3ODTn5TNYv</w:t>
            </w:r>
          </w:p>
        </w:tc>
        <w:tc>
          <w:tcPr/>
          <w:p>
            <w:pPr>
              <w:pStyle w:val="Compact"/>
              <w:jc w:val="center"/>
            </w:pPr>
            <w:r>
              <w:t xml:space="preserve">Alphanumeric Base 62</w:t>
            </w:r>
          </w:p>
        </w:tc>
      </w:tr>
      <w:tr>
        <w:tc>
          <w:tcPr/>
          <w:p>
            <w:pPr>
              <w:pStyle w:val="Compact"/>
              <w:jc w:val="left"/>
            </w:pPr>
            <w:r>
              <w:t xml:space="preserve">cluster_label</w:t>
            </w:r>
          </w:p>
        </w:tc>
        <w:tc>
          <w:tcPr/>
          <w:p>
            <w:pPr>
              <w:pStyle w:val="Compact"/>
              <w:jc w:val="center"/>
            </w:pPr>
            <w:r>
              <w:t xml:space="preserve">-</w:t>
            </w:r>
          </w:p>
        </w:tc>
        <w:tc>
          <w:tcPr/>
          <w:p>
            <w:pPr>
              <w:pStyle w:val="Compact"/>
              <w:jc w:val="left"/>
            </w:pPr>
            <w:r>
              <w:rPr>
                <w:u w:val="single"/>
              </w:rPr>
              <w:t xml:space="preserve">Available just for</w:t>
            </w:r>
            <w:r>
              <w:rPr>
                <w:u w:val="single"/>
              </w:rPr>
              <w:t xml:space="preserve"> </w:t>
            </w:r>
            <w:r>
              <w:rPr>
                <w:i/>
                <w:iCs/>
                <w:u w:val="single"/>
              </w:rPr>
              <w:t xml:space="preserve">Basic</w:t>
            </w:r>
            <w:r>
              <w:rPr>
                <w:u w:val="single"/>
              </w:rPr>
              <w:t xml:space="preserve"> </w:t>
            </w:r>
            <w:r>
              <w:rPr>
                <w:u w:val="single"/>
              </w:rPr>
              <w:t xml:space="preserve">products.</w:t>
            </w:r>
            <w:r>
              <w:br/>
            </w:r>
            <w:r>
              <w:t xml:space="preserve">Label which identifies, for each MP, the cluster it belongs to.</w:t>
            </w:r>
            <w:r>
              <w:br/>
            </w:r>
            <w:r>
              <w:t xml:space="preserve">The label is 0 if there is just one cluster in the burst.</w:t>
            </w:r>
            <w:r>
              <w:br/>
            </w:r>
            <w:r>
              <w:t xml:space="preserve">The label assumes the values from 1 to N if there are more than one clusters in the burst (with N the number of clusters).</w:t>
            </w:r>
          </w:p>
        </w:tc>
        <w:tc>
          <w:tcPr/>
          <w:p>
            <w:pPr>
              <w:pStyle w:val="Compact"/>
              <w:jc w:val="center"/>
            </w:pPr>
            <w:r>
              <w:t xml:space="preserve">0</w:t>
            </w:r>
          </w:p>
        </w:tc>
        <w:tc>
          <w:tcPr/>
          <w:p>
            <w:pPr>
              <w:pStyle w:val="Compact"/>
              <w:jc w:val="center"/>
            </w:pPr>
            <w:r>
              <w:t xml:space="preserve">integer</w:t>
            </w:r>
          </w:p>
        </w:tc>
      </w:tr>
      <w:tr>
        <w:tc>
          <w:tcPr/>
          <w:p>
            <w:pPr>
              <w:pStyle w:val="Compact"/>
              <w:jc w:val="left"/>
            </w:pPr>
            <w:r>
              <w:t xml:space="preserve">mp_type</w:t>
            </w:r>
          </w:p>
        </w:tc>
        <w:tc>
          <w:tcPr/>
          <w:p>
            <w:pPr>
              <w:pStyle w:val="Compact"/>
              <w:jc w:val="center"/>
            </w:pPr>
            <w:r>
              <w:t xml:space="preserve">m</w:t>
            </w:r>
            <w:r>
              <w:rPr>
                <w:vertAlign w:val="superscript"/>
              </w:rPr>
              <w:t xml:space="preserve">2</w:t>
            </w:r>
          </w:p>
        </w:tc>
        <w:tc>
          <w:tcPr/>
          <w:p>
            <w:pPr>
              <w:pStyle w:val="Compact"/>
              <w:jc w:val="left"/>
            </w:pPr>
            <w:r>
              <w:t xml:space="preserve">‘Effective Area’</w:t>
            </w:r>
            <w:r>
              <w:t xml:space="preserve"> </w:t>
            </w:r>
            <w:r>
              <w:t xml:space="preserve">of the DS (#Looks x Area of 1 pixel over flat terrain). 0 = PS</w:t>
            </w:r>
          </w:p>
        </w:tc>
        <w:tc>
          <w:tcPr/>
          <w:p>
            <w:pPr>
              <w:pStyle w:val="Compact"/>
              <w:jc w:val="center"/>
            </w:pPr>
            <w:r>
              <w:t xml:space="preserve">400</w:t>
            </w:r>
          </w:p>
        </w:tc>
        <w:tc>
          <w:tcPr/>
          <w:p>
            <w:pPr>
              <w:pStyle w:val="Compact"/>
              <w:jc w:val="center"/>
            </w:pPr>
            <w:r>
              <w:t xml:space="preserve">integer</w:t>
            </w:r>
          </w:p>
        </w:tc>
      </w:tr>
      <w:tr>
        <w:tc>
          <w:tcPr/>
          <w:p>
            <w:pPr>
              <w:pStyle w:val="Compact"/>
              <w:jc w:val="left"/>
            </w:pPr>
            <w:r>
              <w:t xml:space="preserve">latitude</w:t>
            </w:r>
          </w:p>
        </w:tc>
        <w:tc>
          <w:tcPr/>
          <w:p>
            <w:pPr>
              <w:pStyle w:val="Compact"/>
              <w:jc w:val="center"/>
            </w:pPr>
            <w:r>
              <w:t xml:space="preserve">deg</w:t>
            </w:r>
          </w:p>
        </w:tc>
        <w:tc>
          <w:tcPr/>
          <w:p>
            <w:pPr>
              <w:pStyle w:val="Compact"/>
              <w:jc w:val="left"/>
            </w:pPr>
            <w:r>
              <w:t xml:space="preserve">MP latitude. 6 digits after the point.</w:t>
            </w:r>
          </w:p>
        </w:tc>
        <w:tc>
          <w:tcPr/>
          <w:p>
            <w:pPr>
              <w:pStyle w:val="Compact"/>
              <w:jc w:val="center"/>
            </w:pPr>
            <w:r>
              <w:t xml:space="preserve">45.567812</w:t>
            </w:r>
          </w:p>
        </w:tc>
        <w:tc>
          <w:tcPr/>
          <w:p>
            <w:pPr>
              <w:pStyle w:val="Compact"/>
              <w:jc w:val="center"/>
            </w:pPr>
            <w:r>
              <w:t xml:space="preserve">6 DP</w:t>
            </w:r>
          </w:p>
        </w:tc>
      </w:tr>
      <w:tr>
        <w:tc>
          <w:tcPr/>
          <w:p>
            <w:pPr>
              <w:pStyle w:val="Compact"/>
              <w:jc w:val="left"/>
            </w:pPr>
            <w:r>
              <w:t xml:space="preserve">longitude</w:t>
            </w:r>
          </w:p>
        </w:tc>
        <w:tc>
          <w:tcPr/>
          <w:p>
            <w:pPr>
              <w:pStyle w:val="Compact"/>
              <w:jc w:val="center"/>
            </w:pPr>
            <w:r>
              <w:t xml:space="preserve">deg</w:t>
            </w:r>
          </w:p>
        </w:tc>
        <w:tc>
          <w:tcPr/>
          <w:p>
            <w:pPr>
              <w:pStyle w:val="Compact"/>
              <w:jc w:val="left"/>
            </w:pPr>
            <w:r>
              <w:t xml:space="preserve">MP longitude. 6 digits after the point.</w:t>
            </w:r>
          </w:p>
        </w:tc>
        <w:tc>
          <w:tcPr/>
          <w:p>
            <w:pPr>
              <w:pStyle w:val="Compact"/>
              <w:jc w:val="center"/>
            </w:pPr>
            <w:r>
              <w:t xml:space="preserve">12.123412</w:t>
            </w:r>
          </w:p>
        </w:tc>
        <w:tc>
          <w:tcPr/>
          <w:p>
            <w:pPr>
              <w:pStyle w:val="Compact"/>
              <w:jc w:val="center"/>
            </w:pPr>
            <w:r>
              <w:t xml:space="preserve">6 DP</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4662111.45</w:t>
            </w:r>
          </w:p>
        </w:tc>
        <w:tc>
          <w:tcPr/>
          <w:p>
            <w:pPr>
              <w:pStyle w:val="Compact"/>
              <w:jc w:val="center"/>
            </w:pPr>
            <w:r>
              <w:t xml:space="preserve">2 DP</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115345.12</w:t>
            </w:r>
          </w:p>
        </w:tc>
        <w:tc>
          <w:tcPr/>
          <w:p>
            <w:pPr>
              <w:pStyle w:val="Compact"/>
              <w:jc w:val="center"/>
            </w:pPr>
            <w:r>
              <w:t xml:space="preserve">2 DP</w:t>
            </w:r>
          </w:p>
        </w:tc>
      </w:tr>
      <w:tr>
        <w:tc>
          <w:tcPr/>
          <w:p>
            <w:pPr>
              <w:pStyle w:val="Compact"/>
              <w:jc w:val="left"/>
            </w:pPr>
            <w:r>
              <w:t xml:space="preserve">height</w:t>
            </w:r>
          </w:p>
        </w:tc>
        <w:tc>
          <w:tcPr/>
          <w:p>
            <w:pPr>
              <w:pStyle w:val="Compact"/>
              <w:jc w:val="center"/>
            </w:pPr>
            <w:r>
              <w:t xml:space="preserve">m</w:t>
            </w:r>
          </w:p>
        </w:tc>
        <w:tc>
          <w:tcPr/>
          <w:p>
            <w:pPr>
              <w:pStyle w:val="Compact"/>
              <w:jc w:val="left"/>
            </w:pPr>
            <w:r>
              <w:t xml:space="preserve">MP orthometric height wrt EGM2008 geoid.</w:t>
            </w:r>
          </w:p>
        </w:tc>
        <w:tc>
          <w:tcPr/>
          <w:p>
            <w:pPr>
              <w:pStyle w:val="Compact"/>
              <w:jc w:val="center"/>
            </w:pPr>
            <w:r>
              <w:t xml:space="preserve">67.4</w:t>
            </w:r>
          </w:p>
        </w:tc>
        <w:tc>
          <w:tcPr/>
          <w:p>
            <w:pPr>
              <w:pStyle w:val="Compact"/>
              <w:jc w:val="center"/>
            </w:pPr>
            <w:r>
              <w:t xml:space="preserve">1 DP</w:t>
            </w:r>
          </w:p>
        </w:tc>
      </w:tr>
      <w:tr>
        <w:tc>
          <w:tcPr/>
          <w:p>
            <w:pPr>
              <w:pStyle w:val="Compact"/>
              <w:jc w:val="left"/>
            </w:pPr>
            <w:r>
              <w:t xml:space="preserve">height_wgs84</w:t>
            </w:r>
          </w:p>
        </w:tc>
        <w:tc>
          <w:tcPr/>
          <w:p>
            <w:pPr>
              <w:pStyle w:val="Compact"/>
              <w:jc w:val="center"/>
            </w:pPr>
            <w:r>
              <w:t xml:space="preserve">m</w:t>
            </w:r>
          </w:p>
        </w:tc>
        <w:tc>
          <w:tcPr/>
          <w:p>
            <w:pPr>
              <w:pStyle w:val="Compact"/>
              <w:jc w:val="left"/>
            </w:pPr>
            <w:r>
              <w:t xml:space="preserve">MP ellipsoidal height wrt to WGS84 ellipsoid.</w:t>
            </w:r>
          </w:p>
        </w:tc>
        <w:tc>
          <w:tcPr/>
          <w:p>
            <w:pPr>
              <w:pStyle w:val="Compact"/>
              <w:jc w:val="center"/>
            </w:pPr>
            <w:r>
              <w:t xml:space="preserve">72.3</w:t>
            </w:r>
          </w:p>
        </w:tc>
        <w:tc>
          <w:tcPr/>
          <w:p>
            <w:pPr>
              <w:pStyle w:val="Compact"/>
              <w:jc w:val="center"/>
            </w:pPr>
            <w:r>
              <w:t xml:space="preserve">1 DP</w:t>
            </w:r>
          </w:p>
        </w:tc>
      </w:tr>
      <w:tr>
        <w:tc>
          <w:tcPr/>
          <w:p>
            <w:pPr>
              <w:pStyle w:val="Compact"/>
              <w:jc w:val="left"/>
            </w:pPr>
            <w:r>
              <w:t xml:space="preserve">line</w:t>
            </w:r>
          </w:p>
        </w:tc>
        <w:tc>
          <w:tcPr/>
          <w:p>
            <w:pPr>
              <w:pStyle w:val="Compact"/>
              <w:jc w:val="center"/>
            </w:pPr>
            <w:r>
              <w:t xml:space="preserve">pixel</w:t>
            </w:r>
          </w:p>
        </w:tc>
        <w:tc>
          <w:tcPr/>
          <w:p>
            <w:pPr>
              <w:pStyle w:val="Compact"/>
              <w:jc w:val="left"/>
            </w:pPr>
            <w:r>
              <w:t xml:space="preserve">Azimuth position of the MPs within the burst wrt the reference product annotated in metadata.</w:t>
            </w:r>
          </w:p>
        </w:tc>
        <w:tc>
          <w:tcPr/>
          <w:p>
            <w:pPr>
              <w:pStyle w:val="Compact"/>
              <w:jc w:val="center"/>
            </w:pPr>
            <w:r>
              <w:t xml:space="preserve">456</w:t>
            </w:r>
          </w:p>
        </w:tc>
        <w:tc>
          <w:tcPr/>
          <w:p>
            <w:pPr>
              <w:pStyle w:val="Compact"/>
              <w:jc w:val="center"/>
            </w:pPr>
            <w:r>
              <w:t xml:space="preserve">integer</w:t>
            </w:r>
          </w:p>
        </w:tc>
      </w:tr>
      <w:tr>
        <w:tc>
          <w:tcPr/>
          <w:p>
            <w:pPr>
              <w:pStyle w:val="Compact"/>
              <w:jc w:val="left"/>
            </w:pPr>
            <w:r>
              <w:t xml:space="preserve">pixel</w:t>
            </w:r>
          </w:p>
        </w:tc>
        <w:tc>
          <w:tcPr/>
          <w:p>
            <w:pPr>
              <w:pStyle w:val="Compact"/>
              <w:jc w:val="center"/>
            </w:pPr>
            <w:r>
              <w:t xml:space="preserve">pixel</w:t>
            </w:r>
          </w:p>
        </w:tc>
        <w:tc>
          <w:tcPr/>
          <w:p>
            <w:pPr>
              <w:pStyle w:val="Compact"/>
              <w:jc w:val="left"/>
            </w:pPr>
            <w:r>
              <w:t xml:space="preserve">Range position of the MPs within the burst wrt the reference product annotated in metadata.</w:t>
            </w:r>
          </w:p>
        </w:tc>
        <w:tc>
          <w:tcPr/>
          <w:p>
            <w:pPr>
              <w:pStyle w:val="Compact"/>
              <w:jc w:val="center"/>
            </w:pPr>
            <w:r>
              <w:t xml:space="preserve">124</w:t>
            </w:r>
          </w:p>
        </w:tc>
        <w:tc>
          <w:tcPr/>
          <w:p>
            <w:pPr>
              <w:pStyle w:val="Compact"/>
              <w:jc w:val="center"/>
            </w:pPr>
            <w:r>
              <w:t xml:space="preserve">integer</w:t>
            </w:r>
          </w:p>
        </w:tc>
      </w:tr>
      <w:tr>
        <w:tc>
          <w:tcPr/>
          <w:p>
            <w:pPr>
              <w:pStyle w:val="Compact"/>
              <w:jc w:val="left"/>
            </w:pPr>
            <w:r>
              <w:t xml:space="preserve">rmse</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temporal_coherence</w:t>
            </w:r>
          </w:p>
        </w:tc>
        <w:tc>
          <w:tcPr/>
          <w:p>
            <w:pPr>
              <w:pStyle w:val="Compact"/>
              <w:jc w:val="center"/>
            </w:pPr>
            <w:r>
              <w:t xml:space="preserve">-</w:t>
            </w:r>
          </w:p>
        </w:tc>
        <w:tc>
          <w:tcPr/>
          <w:p>
            <w:pPr>
              <w:pStyle w:val="Compact"/>
              <w:jc w:val="left"/>
            </w:pPr>
            <w:r>
              <w:t xml:space="preserve">MP coherence with respect to the linear regressed velocity.</w:t>
            </w:r>
          </w:p>
        </w:tc>
        <w:tc>
          <w:tcPr/>
          <w:p>
            <w:pPr>
              <w:pStyle w:val="Compact"/>
              <w:jc w:val="center"/>
            </w:pPr>
            <w:r>
              <w:t xml:space="preserve">0.54</w:t>
            </w:r>
          </w:p>
        </w:tc>
        <w:tc>
          <w:tcPr/>
          <w:p>
            <w:pPr>
              <w:pStyle w:val="Compact"/>
              <w:jc w:val="center"/>
            </w:pPr>
            <w:r>
              <w:t xml:space="preserve">2 DP</w:t>
            </w:r>
          </w:p>
        </w:tc>
      </w:tr>
      <w:tr>
        <w:tc>
          <w:tcPr/>
          <w:p>
            <w:pPr>
              <w:pStyle w:val="Compact"/>
              <w:jc w:val="left"/>
            </w:pPr>
            <w:r>
              <w:t xml:space="preserve">amplitude_dispersion</w:t>
            </w:r>
          </w:p>
        </w:tc>
        <w:tc>
          <w:tcPr/>
          <w:p>
            <w:pPr>
              <w:pStyle w:val="Compact"/>
              <w:jc w:val="center"/>
            </w:pPr>
            <w:r>
              <w:t xml:space="preserve">-</w:t>
            </w:r>
          </w:p>
        </w:tc>
        <w:tc>
          <w:tcPr/>
          <w:p>
            <w:pPr>
              <w:pStyle w:val="Compact"/>
              <w:jc w:val="left"/>
            </w:pPr>
            <w:r>
              <w:t xml:space="preserve">Amplitude Dispersion Index – Standard Deviation of amplitude / Mean amplitude</w:t>
            </w:r>
          </w:p>
        </w:tc>
        <w:tc>
          <w:tcPr/>
          <w:p>
            <w:pPr>
              <w:pStyle w:val="Compact"/>
              <w:jc w:val="center"/>
            </w:pPr>
            <w:r>
              <w:t xml:space="preserve">0.25</w:t>
            </w:r>
          </w:p>
        </w:tc>
        <w:tc>
          <w:tcPr/>
          <w:p>
            <w:pPr>
              <w:pStyle w:val="Compact"/>
              <w:jc w:val="center"/>
            </w:pPr>
            <w:r>
              <w:t xml:space="preserve">2 DP</w:t>
            </w:r>
          </w:p>
        </w:tc>
      </w:tr>
      <w:tr>
        <w:tc>
          <w:tcPr/>
          <w:p>
            <w:pPr>
              <w:pStyle w:val="Compact"/>
              <w:jc w:val="left"/>
            </w:pPr>
            <w:r>
              <w:t xml:space="preserve">incidence_angle</w:t>
            </w:r>
          </w:p>
        </w:tc>
        <w:tc>
          <w:tcPr/>
          <w:p>
            <w:pPr>
              <w:pStyle w:val="Compact"/>
              <w:jc w:val="center"/>
            </w:pPr>
            <w:r>
              <w:t xml:space="preserve">deg</w:t>
            </w:r>
          </w:p>
        </w:tc>
        <w:tc>
          <w:tcPr/>
          <w:p>
            <w:pPr>
              <w:pStyle w:val="Compact"/>
              <w:jc w:val="left"/>
            </w:pPr>
            <w:r>
              <w:t xml:space="preserve">Incidence angle for each MP.</w:t>
            </w:r>
          </w:p>
        </w:tc>
        <w:tc>
          <w:tcPr/>
          <w:p>
            <w:pPr>
              <w:pStyle w:val="Compact"/>
              <w:jc w:val="center"/>
            </w:pPr>
            <w:r>
              <w:t xml:space="preserve">40.56</w:t>
            </w:r>
          </w:p>
        </w:tc>
        <w:tc>
          <w:tcPr/>
          <w:p>
            <w:pPr>
              <w:pStyle w:val="Compact"/>
              <w:jc w:val="center"/>
            </w:pPr>
            <w:r>
              <w:t xml:space="preserve">2 DP</w:t>
            </w:r>
          </w:p>
        </w:tc>
      </w:tr>
      <w:tr>
        <w:tc>
          <w:tcPr/>
          <w:p>
            <w:pPr>
              <w:pStyle w:val="Compact"/>
              <w:jc w:val="left"/>
            </w:pPr>
            <w:r>
              <w:t xml:space="preserve">track_angle</w:t>
            </w:r>
          </w:p>
        </w:tc>
        <w:tc>
          <w:tcPr/>
          <w:p>
            <w:pPr>
              <w:pStyle w:val="Compact"/>
              <w:jc w:val="center"/>
            </w:pPr>
            <w:r>
              <w:t xml:space="preserve">deg</w:t>
            </w:r>
          </w:p>
        </w:tc>
        <w:tc>
          <w:tcPr/>
          <w:p>
            <w:pPr>
              <w:pStyle w:val="Compact"/>
              <w:jc w:val="left"/>
            </w:pPr>
            <w:r>
              <w:t xml:space="preserve">Track angle for each MP.</w:t>
            </w:r>
          </w:p>
        </w:tc>
        <w:tc>
          <w:tcPr/>
          <w:p>
            <w:pPr>
              <w:pStyle w:val="Compact"/>
              <w:jc w:val="center"/>
            </w:pPr>
            <w:r>
              <w:t xml:space="preserve">8.23</w:t>
            </w:r>
          </w:p>
        </w:tc>
        <w:tc>
          <w:tcPr/>
          <w:p>
            <w:pPr>
              <w:pStyle w:val="Compact"/>
              <w:jc w:val="center"/>
            </w:pPr>
            <w:r>
              <w:t xml:space="preserve">2 DP</w:t>
            </w:r>
          </w:p>
        </w:tc>
      </w:tr>
      <w:tr>
        <w:tc>
          <w:tcPr/>
          <w:p>
            <w:pPr>
              <w:pStyle w:val="Compact"/>
              <w:jc w:val="left"/>
            </w:pPr>
            <w:r>
              <w:t xml:space="preserve">los_east</w:t>
            </w:r>
          </w:p>
        </w:tc>
        <w:tc>
          <w:tcPr/>
          <w:p>
            <w:pPr>
              <w:pStyle w:val="Compact"/>
              <w:jc w:val="center"/>
            </w:pPr>
            <w:r>
              <w:t xml:space="preserve">-</w:t>
            </w:r>
          </w:p>
        </w:tc>
        <w:tc>
          <w:tcPr/>
          <w:p>
            <w:pPr>
              <w:pStyle w:val="Compact"/>
              <w:jc w:val="left"/>
            </w:pPr>
            <w:r>
              <w:t xml:space="preserve">LOS direction cosine, east</w:t>
            </w:r>
          </w:p>
        </w:tc>
        <w:tc>
          <w:tcPr/>
          <w:p>
            <w:pPr>
              <w:pStyle w:val="Compact"/>
              <w:jc w:val="center"/>
            </w:pPr>
            <w:r>
              <w:t xml:space="preserve">0.345</w:t>
            </w:r>
          </w:p>
        </w:tc>
        <w:tc>
          <w:tcPr/>
          <w:p>
            <w:pPr>
              <w:pStyle w:val="Compact"/>
              <w:jc w:val="center"/>
            </w:pPr>
            <w:r>
              <w:t xml:space="preserve">3 DP</w:t>
            </w:r>
          </w:p>
        </w:tc>
      </w:tr>
      <w:tr>
        <w:tc>
          <w:tcPr/>
          <w:p>
            <w:pPr>
              <w:pStyle w:val="Compact"/>
              <w:jc w:val="left"/>
            </w:pPr>
            <w:r>
              <w:t xml:space="preserve">los_north</w:t>
            </w:r>
          </w:p>
        </w:tc>
        <w:tc>
          <w:tcPr/>
          <w:p>
            <w:pPr>
              <w:pStyle w:val="Compact"/>
              <w:jc w:val="center"/>
            </w:pPr>
            <w:r>
              <w:t xml:space="preserve">-</w:t>
            </w:r>
          </w:p>
        </w:tc>
        <w:tc>
          <w:tcPr/>
          <w:p>
            <w:pPr>
              <w:pStyle w:val="Compact"/>
              <w:jc w:val="left"/>
            </w:pPr>
            <w:r>
              <w:t xml:space="preserve">LOS direction cosine, north</w:t>
            </w:r>
          </w:p>
        </w:tc>
        <w:tc>
          <w:tcPr/>
          <w:p>
            <w:pPr>
              <w:pStyle w:val="Compact"/>
              <w:jc w:val="center"/>
            </w:pPr>
            <w:r>
              <w:t xml:space="preserve">-0.012</w:t>
            </w:r>
          </w:p>
        </w:tc>
        <w:tc>
          <w:tcPr/>
          <w:p>
            <w:pPr>
              <w:pStyle w:val="Compact"/>
              <w:jc w:val="center"/>
            </w:pPr>
            <w:r>
              <w:t xml:space="preserve">3 DP</w:t>
            </w:r>
          </w:p>
        </w:tc>
      </w:tr>
      <w:tr>
        <w:tc>
          <w:tcPr/>
          <w:p>
            <w:pPr>
              <w:pStyle w:val="Compact"/>
              <w:jc w:val="left"/>
            </w:pPr>
            <w:r>
              <w:t xml:space="preserve">los_up</w:t>
            </w:r>
          </w:p>
        </w:tc>
        <w:tc>
          <w:tcPr/>
          <w:p>
            <w:pPr>
              <w:pStyle w:val="Compact"/>
              <w:jc w:val="center"/>
            </w:pPr>
            <w:r>
              <w:t xml:space="preserve">-</w:t>
            </w:r>
          </w:p>
        </w:tc>
        <w:tc>
          <w:tcPr/>
          <w:p>
            <w:pPr>
              <w:pStyle w:val="Compact"/>
              <w:jc w:val="left"/>
            </w:pPr>
            <w:r>
              <w:t xml:space="preserve">LOS direction cosine, up</w:t>
            </w:r>
          </w:p>
        </w:tc>
        <w:tc>
          <w:tcPr/>
          <w:p>
            <w:pPr>
              <w:pStyle w:val="Compact"/>
              <w:jc w:val="center"/>
            </w:pPr>
            <w:r>
              <w:t xml:space="preserve">0.546</w:t>
            </w:r>
          </w:p>
        </w:tc>
        <w:tc>
          <w:tcPr/>
          <w:p>
            <w:pPr>
              <w:pStyle w:val="Compact"/>
              <w:jc w:val="center"/>
            </w:pPr>
            <w:r>
              <w:t xml:space="preserve">3 DP</w:t>
            </w:r>
          </w:p>
        </w:tc>
      </w:tr>
      <w:tr>
        <w:tc>
          <w:tcPr/>
          <w:p>
            <w:pPr>
              <w:pStyle w:val="Compact"/>
              <w:jc w:val="left"/>
            </w:pPr>
            <w:r>
              <w:t xml:space="preserve">mean_velocity</w:t>
            </w:r>
          </w:p>
        </w:tc>
        <w:tc>
          <w:tcPr/>
          <w:p>
            <w:pPr>
              <w:pStyle w:val="Compact"/>
              <w:jc w:val="center"/>
            </w:pPr>
            <w:r>
              <w:t xml:space="preserve">mm/year</w:t>
            </w:r>
          </w:p>
        </w:tc>
        <w:tc>
          <w:tcPr/>
          <w:p>
            <w:pPr>
              <w:pStyle w:val="Compact"/>
              <w:jc w:val="left"/>
            </w:pPr>
            <w:r>
              <w:t xml:space="preserve">Evaluated on the time series residuals after applying a regression model of a first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mean_velocity_std</w:t>
            </w:r>
          </w:p>
        </w:tc>
        <w:tc>
          <w:tcPr/>
          <w:p>
            <w:pPr>
              <w:pStyle w:val="Compact"/>
              <w:jc w:val="center"/>
            </w:pPr>
            <w:r>
              <w:t xml:space="preserve">mm/year</w:t>
            </w:r>
          </w:p>
        </w:tc>
        <w:tc>
          <w:tcPr/>
          <w:p>
            <w:pPr>
              <w:pStyle w:val="Compact"/>
              <w:jc w:val="left"/>
            </w:pPr>
            <w:r>
              <w:t xml:space="preserve">Estimated standard deviation of the mean velocity using variance propagation on the regression model, without considering the atmospheric phase screen.</w:t>
            </w:r>
          </w:p>
        </w:tc>
        <w:tc>
          <w:tcPr/>
          <w:p>
            <w:pPr>
              <w:pStyle w:val="Compact"/>
              <w:jc w:val="center"/>
            </w:pPr>
            <w:r>
              <w:t xml:space="preserve">2.1</w:t>
            </w:r>
          </w:p>
        </w:tc>
        <w:tc>
          <w:tcPr/>
          <w:p>
            <w:pPr>
              <w:pStyle w:val="Compact"/>
              <w:jc w:val="center"/>
            </w:pPr>
            <w:r>
              <w:t xml:space="preserve">1 DP</w:t>
            </w:r>
          </w:p>
        </w:tc>
      </w:tr>
      <w:tr>
        <w:tc>
          <w:tcPr/>
          <w:p>
            <w:pPr>
              <w:pStyle w:val="Compact"/>
              <w:jc w:val="left"/>
            </w:pPr>
            <w:r>
              <w:t xml:space="preserve">acceleration</w:t>
            </w:r>
          </w:p>
        </w:tc>
        <w:tc>
          <w:tcPr/>
          <w:p>
            <w:pPr>
              <w:pStyle w:val="Compact"/>
              <w:jc w:val="center"/>
            </w:pPr>
            <w:r>
              <w:t xml:space="preserve">mm/ year</w:t>
            </w:r>
            <w:r>
              <w:rPr>
                <w:vertAlign w:val="superscript"/>
              </w:rPr>
              <w:t xml:space="preserve">2</w:t>
            </w:r>
          </w:p>
        </w:tc>
        <w:tc>
          <w:tcPr/>
          <w:p>
            <w:pPr>
              <w:pStyle w:val="Compact"/>
              <w:jc w:val="left"/>
            </w:pPr>
            <w:r>
              <w:t xml:space="preserve">Evaluated on the time series residuals after applying a regression model of a second order polynomial plus a seasonal (sinusoidal) component. The value of the field is double of the second order coefficient of the polynomial (considering a model of the kind</w:t>
            </w:r>
            <w:r>
              <w:t xml:space="preserve"> </w:t>
            </w:r>
            <m:oMath>
              <m:sSub>
                <m:e>
                  <m:r>
                    <m:t>a</m:t>
                  </m:r>
                </m:e>
                <m:sub>
                  <m:r>
                    <m:t>0</m:t>
                  </m:r>
                </m:sub>
              </m:sSub>
              <m:r>
                <m:rPr>
                  <m:sty m:val="p"/>
                </m:rPr>
                <m:t>+</m:t>
              </m:r>
              <m:sSub>
                <m:e>
                  <m:r>
                    <m:t>a</m:t>
                  </m:r>
                </m:e>
                <m:sub>
                  <m:r>
                    <m:t>1</m:t>
                  </m:r>
                </m:sub>
              </m:sSub>
              <m:r>
                <m:t>x</m:t>
              </m:r>
              <m:r>
                <m:rPr>
                  <m:sty m:val="p"/>
                </m:rPr>
                <m:t>+</m:t>
              </m:r>
              <m:sSubSup>
                <m:e>
                  <m:r>
                    <m:t>a</m:t>
                  </m:r>
                </m:e>
                <m:sub>
                  <m:r>
                    <m:t>2</m:t>
                  </m:r>
                </m:sub>
                <m:sup>
                  <m:r>
                    <m:t>2</m:t>
                  </m:r>
                </m:sup>
              </m:sSubSup>
              <m:sSup>
                <m:e>
                  <m:r>
                    <m:t>x</m:t>
                  </m:r>
                </m:e>
                <m:sup>
                  <m:r>
                    <m:t>2</m:t>
                  </m:r>
                </m:sup>
              </m:sSup>
            </m:oMath>
            <w:r>
              <w:t xml:space="preserve">).</w:t>
            </w:r>
          </w:p>
        </w:tc>
        <w:tc>
          <w:tcPr/>
          <w:p>
            <w:pPr>
              <w:pStyle w:val="Compact"/>
              <w:jc w:val="center"/>
            </w:pPr>
            <w:r>
              <w:t xml:space="preserve">0.51</w:t>
            </w:r>
          </w:p>
        </w:tc>
        <w:tc>
          <w:tcPr/>
          <w:p>
            <w:pPr>
              <w:pStyle w:val="Compact"/>
              <w:jc w:val="center"/>
            </w:pPr>
            <w:r>
              <w:t xml:space="preserve">2 DP</w:t>
            </w:r>
          </w:p>
        </w:tc>
      </w:tr>
      <w:tr>
        <w:tc>
          <w:tcPr/>
          <w:p>
            <w:pPr>
              <w:pStyle w:val="Compact"/>
              <w:jc w:val="left"/>
            </w:pPr>
            <w:r>
              <w:t xml:space="preserve">acceleration_std</w:t>
            </w:r>
          </w:p>
        </w:tc>
        <w:tc>
          <w:tcPr/>
          <w:p>
            <w:pPr>
              <w:pStyle w:val="Compact"/>
              <w:jc w:val="center"/>
            </w:pPr>
            <w:r>
              <w:t xml:space="preserve">mm/ year</w:t>
            </w:r>
            <w:r>
              <w:rPr>
                <w:vertAlign w:val="superscript"/>
              </w:rPr>
              <w:t xml:space="preserve">2</w:t>
            </w:r>
          </w:p>
        </w:tc>
        <w:tc>
          <w:tcPr/>
          <w:p>
            <w:pPr>
              <w:pStyle w:val="Compact"/>
              <w:jc w:val="left"/>
            </w:pPr>
            <w:r>
              <w:t xml:space="preserve">Estimated standard deviation of the acceleration using variance propagation on the regression model.</w:t>
            </w:r>
          </w:p>
        </w:tc>
        <w:tc>
          <w:tcPr/>
          <w:p>
            <w:pPr>
              <w:pStyle w:val="Compact"/>
              <w:jc w:val="center"/>
            </w:pPr>
            <w:r>
              <w:t xml:space="preserve">0.42</w:t>
            </w:r>
          </w:p>
        </w:tc>
        <w:tc>
          <w:tcPr/>
          <w:p>
            <w:pPr>
              <w:pStyle w:val="Compact"/>
              <w:jc w:val="center"/>
            </w:pPr>
            <w:r>
              <w:t xml:space="preserve">2 DP</w:t>
            </w:r>
          </w:p>
        </w:tc>
      </w:tr>
      <w:tr>
        <w:tc>
          <w:tcPr/>
          <w:p>
            <w:pPr>
              <w:pStyle w:val="Compact"/>
              <w:jc w:val="left"/>
            </w:pPr>
            <w:r>
              <w:t xml:space="preserve">seasonality</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 The value of the field is the amplitude of the seasonal oscillation.</w:t>
            </w:r>
          </w:p>
        </w:tc>
        <w:tc>
          <w:tcPr/>
          <w:p>
            <w:pPr>
              <w:pStyle w:val="Compact"/>
              <w:jc w:val="center"/>
            </w:pPr>
            <w:r>
              <w:t xml:space="preserve">2.3</w:t>
            </w:r>
          </w:p>
        </w:tc>
        <w:tc>
          <w:tcPr/>
          <w:p>
            <w:pPr>
              <w:pStyle w:val="Compact"/>
              <w:jc w:val="center"/>
            </w:pPr>
            <w:r>
              <w:t xml:space="preserve">1 DP</w:t>
            </w:r>
          </w:p>
        </w:tc>
      </w:tr>
      <w:tr>
        <w:tc>
          <w:tcPr/>
          <w:p>
            <w:pPr>
              <w:pStyle w:val="Compact"/>
              <w:jc w:val="left"/>
            </w:pPr>
            <w:r>
              <w:t xml:space="preserve">seasonality_std</w:t>
            </w:r>
          </w:p>
        </w:tc>
        <w:tc>
          <w:tcPr/>
          <w:p>
            <w:pPr>
              <w:pStyle w:val="Compact"/>
              <w:jc w:val="center"/>
            </w:pPr>
            <w:r>
              <w:t xml:space="preserve">mm</w:t>
            </w:r>
          </w:p>
        </w:tc>
        <w:tc>
          <w:tcPr/>
          <w:p>
            <w:pPr>
              <w:pStyle w:val="Compact"/>
              <w:jc w:val="left"/>
            </w:pPr>
            <w:r>
              <w:t xml:space="preserve">Estimated standard deviation of the seasonal amplitude.</w:t>
            </w:r>
          </w:p>
        </w:tc>
        <w:tc>
          <w:tcPr/>
          <w:p>
            <w:pPr>
              <w:pStyle w:val="Compact"/>
              <w:jc w:val="center"/>
            </w:pPr>
            <w:r>
              <w:t xml:space="preserve">3.4</w:t>
            </w:r>
          </w:p>
        </w:tc>
        <w:tc>
          <w:tcPr/>
          <w:p>
            <w:pPr>
              <w:pStyle w:val="Compact"/>
              <w:jc w:val="center"/>
            </w:pPr>
            <w:r>
              <w:t xml:space="preserve">1 DP</w:t>
            </w:r>
          </w:p>
        </w:tc>
      </w:tr>
      <w:tr>
        <w:tc>
          <w:tcPr/>
          <w:p>
            <w:pPr>
              <w:pStyle w:val="Compact"/>
              <w:jc w:val="left"/>
            </w:pPr>
            <w:r>
              <w:t xml:space="preserve">Time-series</w:t>
            </w:r>
          </w:p>
        </w:tc>
        <w:tc>
          <w:tcPr/>
          <w:p>
            <w:pPr>
              <w:pStyle w:val="Compact"/>
              <w:jc w:val="center"/>
            </w:pPr>
            <w:r>
              <w:t xml:space="preserve">mm</w:t>
            </w:r>
          </w:p>
        </w:tc>
        <w:tc>
          <w:tcPr/>
          <w:p>
            <w:pPr>
              <w:pStyle w:val="Compact"/>
              <w:jc w:val="left"/>
            </w:pPr>
            <w:r>
              <w:t xml:space="preserve">Displacement values at each image acquisition. The header of each date will be in the format yyyymmdd without any prefix or suffix.</w:t>
            </w:r>
          </w:p>
        </w:tc>
        <w:tc>
          <w:tcPr/>
          <w:p>
            <w:pPr>
              <w:pStyle w:val="Compact"/>
              <w:jc w:val="center"/>
            </w:pPr>
            <w:r>
              <w:t xml:space="preserve">3.6</w:t>
            </w:r>
          </w:p>
        </w:tc>
        <w:tc>
          <w:tcPr/>
          <w:p>
            <w:pPr>
              <w:pStyle w:val="Compact"/>
              <w:jc w:val="center"/>
            </w:pPr>
            <w:r>
              <w:t xml:space="preserve">1 DP</w:t>
            </w:r>
          </w:p>
        </w:tc>
      </w:tr>
    </w:tbl>
    <w:bookmarkEnd w:id="41"/>
    <w:bookmarkStart w:id="42" w:name="ortho-product-attributes"/>
    <w:p>
      <w:pPr>
        <w:pStyle w:val="Heading2"/>
      </w:pPr>
      <w:r>
        <w:t xml:space="preserve">5.2 Ortho product attributes</w:t>
      </w:r>
    </w:p>
    <w:p>
      <w:pPr>
        <w:pStyle w:val="TableCaption"/>
      </w:pPr>
      <w:r>
        <w:t xml:space="preserve">Table 6 EGMS Ortho product attributes</w:t>
      </w:r>
    </w:p>
    <w:tbl>
      <w:tblPr>
        <w:tblStyle w:val="Table"/>
        <w:tblW w:type="pct" w:w="4973"/>
        <w:tblLayout w:type="fixed"/>
        <w:tblLook w:firstRow="1" w:lastRow="0" w:firstColumn="0" w:lastColumn="0" w:noHBand="0" w:noVBand="0" w:val="0020"/>
        <w:tblCaption w:val="Table 6 EGMS Ortho product attributes"/>
      </w:tblPr>
      <w:tblGrid>
        <w:gridCol w:w="425"/>
        <w:gridCol w:w="383"/>
        <w:gridCol w:w="6301"/>
        <w:gridCol w:w="276"/>
        <w:gridCol w:w="489"/>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pid</w:t>
            </w:r>
          </w:p>
        </w:tc>
        <w:tc>
          <w:tcPr/>
          <w:p>
            <w:pPr>
              <w:pStyle w:val="Compact"/>
              <w:jc w:val="center"/>
            </w:pPr>
            <w:r>
              <w:t xml:space="preserve">-</w:t>
            </w:r>
          </w:p>
        </w:tc>
        <w:tc>
          <w:tcPr/>
          <w:p>
            <w:pPr>
              <w:pStyle w:val="Compact"/>
              <w:jc w:val="left"/>
            </w:pPr>
            <w:r>
              <w:t xml:space="preserve">MP unique identifier – 10 characters.</w:t>
            </w:r>
          </w:p>
        </w:tc>
        <w:tc>
          <w:tcPr/>
          <w:p>
            <w:pPr>
              <w:pStyle w:val="Compact"/>
              <w:jc w:val="center"/>
            </w:pPr>
            <w:r>
              <w:t xml:space="preserve">3ODTn5TNYv</w:t>
            </w:r>
          </w:p>
        </w:tc>
        <w:tc>
          <w:tcPr/>
          <w:p>
            <w:pPr>
              <w:pStyle w:val="Compact"/>
              <w:jc w:val="center"/>
            </w:pPr>
            <w:r>
              <w:t xml:space="preserve">Alphanumeric Base 62</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4662050</w:t>
            </w:r>
          </w:p>
        </w:tc>
        <w:tc>
          <w:tcPr/>
          <w:p>
            <w:pPr>
              <w:pStyle w:val="Compact"/>
              <w:jc w:val="center"/>
            </w:pPr>
            <w:r>
              <w:t xml:space="preserve">integer</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115350</w:t>
            </w:r>
          </w:p>
        </w:tc>
        <w:tc>
          <w:tcPr/>
          <w:p>
            <w:pPr>
              <w:pStyle w:val="Compact"/>
              <w:jc w:val="center"/>
            </w:pPr>
            <w:r>
              <w:t xml:space="preserve">integer</w:t>
            </w:r>
          </w:p>
        </w:tc>
      </w:tr>
      <w:tr>
        <w:tc>
          <w:tcPr/>
          <w:p>
            <w:pPr>
              <w:pStyle w:val="Compact"/>
              <w:jc w:val="left"/>
            </w:pPr>
            <w:r>
              <w:t xml:space="preserve">height</w:t>
            </w:r>
          </w:p>
        </w:tc>
        <w:tc>
          <w:tcPr/>
          <w:p>
            <w:pPr>
              <w:pStyle w:val="Compact"/>
              <w:jc w:val="center"/>
            </w:pPr>
            <w:r>
              <w:t xml:space="preserve">m</w:t>
            </w:r>
          </w:p>
        </w:tc>
        <w:tc>
          <w:tcPr/>
          <w:p>
            <w:pPr>
              <w:pStyle w:val="Compact"/>
              <w:jc w:val="left"/>
            </w:pPr>
            <w:r>
              <w:t xml:space="preserve">MP orthometric (geoid) height.</w:t>
            </w:r>
          </w:p>
        </w:tc>
        <w:tc>
          <w:tcPr/>
          <w:p>
            <w:pPr>
              <w:pStyle w:val="Compact"/>
              <w:jc w:val="center"/>
            </w:pPr>
            <w:r>
              <w:t xml:space="preserve">67.4</w:t>
            </w:r>
          </w:p>
        </w:tc>
        <w:tc>
          <w:tcPr/>
          <w:p>
            <w:pPr>
              <w:pStyle w:val="Compact"/>
              <w:jc w:val="center"/>
            </w:pPr>
            <w:r>
              <w:t xml:space="preserve">1 DP</w:t>
            </w:r>
          </w:p>
        </w:tc>
      </w:tr>
      <w:tr>
        <w:tc>
          <w:tcPr/>
          <w:p>
            <w:pPr>
              <w:pStyle w:val="Compact"/>
              <w:jc w:val="left"/>
            </w:pPr>
            <w:r>
              <w:t xml:space="preserve">rmse</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w:t>
            </w:r>
          </w:p>
        </w:tc>
        <w:tc>
          <w:tcPr/>
          <w:p>
            <w:pPr>
              <w:pStyle w:val="Compact"/>
              <w:jc w:val="center"/>
            </w:pPr>
            <w:r>
              <w:t xml:space="preserve">mm/year</w:t>
            </w:r>
          </w:p>
        </w:tc>
        <w:tc>
          <w:tcPr/>
          <w:p>
            <w:pPr>
              <w:pStyle w:val="Compact"/>
              <w:jc w:val="left"/>
            </w:pPr>
            <w:r>
              <w:t xml:space="preserve">Evaluated on the time series residuals after applying a regression model of a first order polynomial plus a seasonal (sinusoidal) component. The value of the field is the first order coefficient of the polynomial.</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mean_velocity_std</w:t>
            </w:r>
          </w:p>
        </w:tc>
        <w:tc>
          <w:tcPr/>
          <w:p>
            <w:pPr>
              <w:pStyle w:val="Compact"/>
              <w:jc w:val="center"/>
            </w:pPr>
            <w:r>
              <w:t xml:space="preserve">mm/year</w:t>
            </w:r>
          </w:p>
        </w:tc>
        <w:tc>
          <w:tcPr/>
          <w:p>
            <w:pPr>
              <w:pStyle w:val="Compact"/>
              <w:jc w:val="left"/>
            </w:pPr>
            <w:r>
              <w:t xml:space="preserve">Estimated standard deviation of the mean velocity using variance propagation on the regression model, without considering the atmospheric phase screen.</w:t>
            </w:r>
          </w:p>
        </w:tc>
        <w:tc>
          <w:tcPr/>
          <w:p>
            <w:pPr>
              <w:pStyle w:val="Compact"/>
              <w:jc w:val="center"/>
            </w:pPr>
            <w:r>
              <w:t xml:space="preserve">2.1</w:t>
            </w:r>
          </w:p>
        </w:tc>
        <w:tc>
          <w:tcPr/>
          <w:p>
            <w:pPr>
              <w:pStyle w:val="Compact"/>
              <w:jc w:val="center"/>
            </w:pPr>
            <w:r>
              <w:t xml:space="preserve">1 DP</w:t>
            </w:r>
          </w:p>
        </w:tc>
      </w:tr>
      <w:tr>
        <w:tc>
          <w:tcPr/>
          <w:p>
            <w:pPr>
              <w:pStyle w:val="Compact"/>
              <w:jc w:val="left"/>
            </w:pPr>
            <w:r>
              <w:t xml:space="preserve">acceleration</w:t>
            </w:r>
          </w:p>
        </w:tc>
        <w:tc>
          <w:tcPr/>
          <w:p>
            <w:pPr>
              <w:pStyle w:val="Compact"/>
              <w:jc w:val="center"/>
            </w:pPr>
            <w:r>
              <w:t xml:space="preserve">mm/year</w:t>
            </w:r>
            <w:r>
              <w:rPr>
                <w:vertAlign w:val="superscript"/>
              </w:rPr>
              <w:t xml:space="preserve">2</w:t>
            </w:r>
          </w:p>
        </w:tc>
        <w:tc>
          <w:tcPr/>
          <w:p>
            <w:pPr>
              <w:pStyle w:val="Compact"/>
              <w:jc w:val="left"/>
            </w:pPr>
            <w:r>
              <w:t xml:space="preserve">Evaluated on the time series residuals after applying a regression model of a second order polynomial plus a seasonal (sinusoidal) component. The value of the field is double of the second order coefficient of the polynomial (considering a model of the kind</w:t>
            </w:r>
            <w:r>
              <w:t xml:space="preserve"> </w:t>
            </w:r>
            <m:oMath>
              <m:sSub>
                <m:e>
                  <m:r>
                    <m:t>a</m:t>
                  </m:r>
                </m:e>
                <m:sub>
                  <m:r>
                    <m:t>0</m:t>
                  </m:r>
                </m:sub>
              </m:sSub>
              <m:r>
                <m:rPr>
                  <m:sty m:val="p"/>
                </m:rPr>
                <m:t>+</m:t>
              </m:r>
              <m:sSub>
                <m:e>
                  <m:r>
                    <m:t>a</m:t>
                  </m:r>
                </m:e>
                <m:sub>
                  <m:r>
                    <m:t>1</m:t>
                  </m:r>
                </m:sub>
              </m:sSub>
              <m:r>
                <m:t>x</m:t>
              </m:r>
              <m:r>
                <m:rPr>
                  <m:sty m:val="p"/>
                </m:rPr>
                <m:t>+</m:t>
              </m:r>
              <m:sSubSup>
                <m:e>
                  <m:r>
                    <m:t>a</m:t>
                  </m:r>
                </m:e>
                <m:sub>
                  <m:r>
                    <m:t>2</m:t>
                  </m:r>
                </m:sub>
                <m:sup>
                  <m:r>
                    <m:t>2</m:t>
                  </m:r>
                </m:sup>
              </m:sSubSup>
              <m:sSup>
                <m:e>
                  <m:r>
                    <m:t>x</m:t>
                  </m:r>
                </m:e>
                <m:sup>
                  <m:r>
                    <m:t>2</m:t>
                  </m:r>
                </m:sup>
              </m:sSup>
            </m:oMath>
            <w:r>
              <w:t xml:space="preserve">).</w:t>
            </w:r>
          </w:p>
        </w:tc>
        <w:tc>
          <w:tcPr/>
          <w:p>
            <w:pPr>
              <w:pStyle w:val="Compact"/>
              <w:jc w:val="center"/>
            </w:pPr>
            <w:r>
              <w:t xml:space="preserve">0.51</w:t>
            </w:r>
          </w:p>
        </w:tc>
        <w:tc>
          <w:tcPr/>
          <w:p>
            <w:pPr>
              <w:pStyle w:val="Compact"/>
              <w:jc w:val="center"/>
            </w:pPr>
            <w:r>
              <w:t xml:space="preserve">2 DP</w:t>
            </w:r>
          </w:p>
        </w:tc>
      </w:tr>
      <w:tr>
        <w:tc>
          <w:tcPr/>
          <w:p>
            <w:pPr>
              <w:pStyle w:val="Compact"/>
              <w:jc w:val="left"/>
            </w:pPr>
            <w:r>
              <w:t xml:space="preserve">acceleration_std</w:t>
            </w:r>
          </w:p>
        </w:tc>
        <w:tc>
          <w:tcPr/>
          <w:p>
            <w:pPr>
              <w:pStyle w:val="Compact"/>
              <w:jc w:val="center"/>
            </w:pPr>
            <w:r>
              <w:t xml:space="preserve">mm/year</w:t>
            </w:r>
            <w:r>
              <w:rPr>
                <w:vertAlign w:val="superscript"/>
              </w:rPr>
              <w:t xml:space="preserve">2</w:t>
            </w:r>
          </w:p>
        </w:tc>
        <w:tc>
          <w:tcPr/>
          <w:p>
            <w:pPr>
              <w:pStyle w:val="Compact"/>
              <w:jc w:val="left"/>
            </w:pPr>
            <w:r>
              <w:t xml:space="preserve">Estimated standard deviation of the acceleration using variance propagation on the regression model.</w:t>
            </w:r>
          </w:p>
        </w:tc>
        <w:tc>
          <w:tcPr/>
          <w:p>
            <w:pPr>
              <w:pStyle w:val="Compact"/>
              <w:jc w:val="center"/>
            </w:pPr>
            <w:r>
              <w:t xml:space="preserve">0.42</w:t>
            </w:r>
          </w:p>
        </w:tc>
        <w:tc>
          <w:tcPr/>
          <w:p>
            <w:pPr>
              <w:pStyle w:val="Compact"/>
              <w:jc w:val="center"/>
            </w:pPr>
            <w:r>
              <w:t xml:space="preserve">2 DP</w:t>
            </w:r>
          </w:p>
        </w:tc>
      </w:tr>
      <w:tr>
        <w:tc>
          <w:tcPr/>
          <w:p>
            <w:pPr>
              <w:pStyle w:val="Compact"/>
              <w:jc w:val="left"/>
            </w:pPr>
            <w:r>
              <w:t xml:space="preserve">seasonality</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 The value of the field is the amplitude of the seasonal oscillation.</w:t>
            </w:r>
          </w:p>
        </w:tc>
        <w:tc>
          <w:tcPr/>
          <w:p>
            <w:pPr>
              <w:pStyle w:val="Compact"/>
              <w:jc w:val="center"/>
            </w:pPr>
            <w:r>
              <w:t xml:space="preserve">2.3</w:t>
            </w:r>
          </w:p>
        </w:tc>
        <w:tc>
          <w:tcPr/>
          <w:p>
            <w:pPr>
              <w:pStyle w:val="Compact"/>
              <w:jc w:val="center"/>
            </w:pPr>
            <w:r>
              <w:t xml:space="preserve">1 DP</w:t>
            </w:r>
          </w:p>
        </w:tc>
      </w:tr>
      <w:tr>
        <w:tc>
          <w:tcPr/>
          <w:p>
            <w:pPr>
              <w:pStyle w:val="Compact"/>
              <w:jc w:val="left"/>
            </w:pPr>
            <w:r>
              <w:t xml:space="preserve">seasonality_std</w:t>
            </w:r>
          </w:p>
        </w:tc>
        <w:tc>
          <w:tcPr/>
          <w:p>
            <w:pPr>
              <w:pStyle w:val="Compact"/>
              <w:jc w:val="center"/>
            </w:pPr>
            <w:r>
              <w:t xml:space="preserve">mm</w:t>
            </w:r>
          </w:p>
        </w:tc>
        <w:tc>
          <w:tcPr/>
          <w:p>
            <w:pPr>
              <w:pStyle w:val="Compact"/>
              <w:jc w:val="left"/>
            </w:pPr>
            <w:r>
              <w:t xml:space="preserve">Estimated standard deviation of the seasonal amplitude.</w:t>
            </w:r>
          </w:p>
        </w:tc>
        <w:tc>
          <w:tcPr/>
          <w:p>
            <w:pPr>
              <w:pStyle w:val="Compact"/>
              <w:jc w:val="center"/>
            </w:pPr>
            <w:r>
              <w:t xml:space="preserve">3.4</w:t>
            </w:r>
          </w:p>
        </w:tc>
        <w:tc>
          <w:tcPr/>
          <w:p>
            <w:pPr>
              <w:pStyle w:val="Compact"/>
              <w:jc w:val="center"/>
            </w:pPr>
            <w:r>
              <w:t xml:space="preserve">1 DP</w:t>
            </w:r>
          </w:p>
        </w:tc>
      </w:tr>
      <w:tr>
        <w:tc>
          <w:tcPr/>
          <w:p>
            <w:pPr>
              <w:pStyle w:val="Compact"/>
              <w:jc w:val="left"/>
            </w:pPr>
            <w:r>
              <w:t xml:space="preserve">Time-series</w:t>
            </w:r>
          </w:p>
        </w:tc>
        <w:tc>
          <w:tcPr/>
          <w:p>
            <w:pPr>
              <w:pStyle w:val="Compact"/>
              <w:jc w:val="center"/>
            </w:pPr>
            <w:r>
              <w:t xml:space="preserve">mm</w:t>
            </w:r>
          </w:p>
        </w:tc>
        <w:tc>
          <w:tcPr/>
          <w:p>
            <w:pPr>
              <w:pStyle w:val="Compact"/>
              <w:jc w:val="left"/>
            </w:pPr>
            <w:r>
              <w:t xml:space="preserve">Displacement values at each image acquisition. The header of each date will be in the format yyyymmdd without any prefix or suffix.</w:t>
            </w:r>
          </w:p>
        </w:tc>
        <w:tc>
          <w:tcPr/>
          <w:p>
            <w:pPr>
              <w:pStyle w:val="Compact"/>
              <w:jc w:val="center"/>
            </w:pPr>
            <w:r>
              <w:t xml:space="preserve">3.6</w:t>
            </w:r>
          </w:p>
        </w:tc>
        <w:tc>
          <w:tcPr/>
          <w:p>
            <w:pPr>
              <w:pStyle w:val="Compact"/>
              <w:jc w:val="center"/>
            </w:pPr>
            <w:r>
              <w:t xml:space="preserve">1 DP</w:t>
            </w:r>
          </w:p>
        </w:tc>
      </w:tr>
    </w:tbl>
    <w:bookmarkEnd w:id="42"/>
    <w:bookmarkStart w:id="43" w:name="gnss-model-attributes"/>
    <w:p>
      <w:pPr>
        <w:pStyle w:val="Heading2"/>
      </w:pPr>
      <w:r>
        <w:t xml:space="preserve">5.3 GNSS model attributes</w:t>
      </w:r>
    </w:p>
    <w:p>
      <w:pPr>
        <w:pStyle w:val="FirstParagraph"/>
      </w:pPr>
      <w:r>
        <w:t xml:space="preserve">For more details please refer to document [RD8].</w:t>
      </w:r>
    </w:p>
    <w:p>
      <w:pPr>
        <w:pStyle w:val="TableCaption"/>
      </w:pPr>
      <w:r>
        <w:t xml:space="preserve">Table 7 GNSS model product Attributes</w:t>
      </w:r>
    </w:p>
    <w:tbl>
      <w:tblPr>
        <w:tblStyle w:val="Table"/>
        <w:tblW w:type="pct" w:w="4918"/>
        <w:tblLayout w:type="fixed"/>
        <w:tblLook w:firstRow="1" w:lastRow="0" w:firstColumn="0" w:lastColumn="0" w:noHBand="0" w:noVBand="0" w:val="0020"/>
        <w:tblCaption w:val="Table 7 GNSS model product Attributes"/>
      </w:tblPr>
      <w:tblGrid>
        <w:gridCol w:w="1103"/>
        <w:gridCol w:w="1168"/>
        <w:gridCol w:w="3700"/>
        <w:gridCol w:w="908"/>
        <w:gridCol w:w="908"/>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Latitude</w:t>
            </w:r>
          </w:p>
        </w:tc>
        <w:tc>
          <w:tcPr/>
          <w:p>
            <w:pPr>
              <w:pStyle w:val="Compact"/>
              <w:jc w:val="center"/>
            </w:pPr>
            <w:r>
              <w:t xml:space="preserve">deg</w:t>
            </w:r>
          </w:p>
        </w:tc>
        <w:tc>
          <w:tcPr/>
          <w:p>
            <w:pPr>
              <w:pStyle w:val="Compact"/>
              <w:jc w:val="left"/>
            </w:pPr>
            <w:r>
              <w:t xml:space="preserve">Latitude in ETRF2000/GRS80</w:t>
            </w:r>
          </w:p>
        </w:tc>
        <w:tc>
          <w:tcPr/>
          <w:p>
            <w:pPr>
              <w:pStyle w:val="Compact"/>
              <w:jc w:val="center"/>
            </w:pPr>
            <w:r>
              <w:t xml:space="preserve">6.382696567</w:t>
            </w:r>
          </w:p>
        </w:tc>
        <w:tc>
          <w:tcPr/>
          <w:p>
            <w:pPr>
              <w:pStyle w:val="Compact"/>
              <w:jc w:val="center"/>
            </w:pPr>
            <w:r>
              <w:t xml:space="preserve">9 DP</w:t>
            </w:r>
          </w:p>
        </w:tc>
      </w:tr>
      <w:tr>
        <w:tc>
          <w:tcPr/>
          <w:p>
            <w:pPr>
              <w:pStyle w:val="Compact"/>
              <w:jc w:val="left"/>
            </w:pPr>
            <w:r>
              <w:t xml:space="preserve">Longitude</w:t>
            </w:r>
          </w:p>
        </w:tc>
        <w:tc>
          <w:tcPr/>
          <w:p>
            <w:pPr>
              <w:pStyle w:val="Compact"/>
              <w:jc w:val="center"/>
            </w:pPr>
            <w:r>
              <w:t xml:space="preserve">deg</w:t>
            </w:r>
          </w:p>
        </w:tc>
        <w:tc>
          <w:tcPr/>
          <w:p>
            <w:pPr>
              <w:pStyle w:val="Compact"/>
              <w:jc w:val="left"/>
            </w:pPr>
            <w:r>
              <w:t xml:space="preserve">Longitude in ETRF2000/GRS80</w:t>
            </w:r>
          </w:p>
        </w:tc>
        <w:tc>
          <w:tcPr/>
          <w:p>
            <w:pPr>
              <w:pStyle w:val="Compact"/>
              <w:jc w:val="center"/>
            </w:pPr>
            <w:r>
              <w:t xml:space="preserve">47.80394392</w:t>
            </w:r>
          </w:p>
        </w:tc>
        <w:tc>
          <w:tcPr/>
          <w:p>
            <w:pPr>
              <w:pStyle w:val="Compact"/>
              <w:jc w:val="center"/>
            </w:pPr>
            <w:r>
              <w:t xml:space="preserve">9 DP</w:t>
            </w:r>
          </w:p>
        </w:tc>
      </w:tr>
      <w:tr>
        <w:tc>
          <w:tcPr/>
          <w:p>
            <w:pPr>
              <w:pStyle w:val="Compact"/>
              <w:jc w:val="left"/>
            </w:pPr>
            <w:r>
              <w:t xml:space="preserve">N</w:t>
            </w:r>
          </w:p>
        </w:tc>
        <w:tc>
          <w:tcPr/>
          <w:p>
            <w:pPr>
              <w:pStyle w:val="Compact"/>
              <w:jc w:val="center"/>
            </w:pPr>
            <w:r>
              <w:t xml:space="preserve">mm/year</w:t>
            </w:r>
          </w:p>
        </w:tc>
        <w:tc>
          <w:tcPr/>
          <w:p>
            <w:pPr>
              <w:pStyle w:val="Compact"/>
              <w:jc w:val="left"/>
            </w:pPr>
            <w:r>
              <w:t xml:space="preserve">North-South component velocity</w:t>
            </w:r>
          </w:p>
        </w:tc>
        <w:tc>
          <w:tcPr/>
          <w:p>
            <w:pPr>
              <w:pStyle w:val="Compact"/>
              <w:jc w:val="center"/>
            </w:pPr>
            <w:r>
              <w:t xml:space="preserve">-0.12</w:t>
            </w:r>
          </w:p>
        </w:tc>
        <w:tc>
          <w:tcPr/>
          <w:p>
            <w:pPr>
              <w:pStyle w:val="Compact"/>
              <w:jc w:val="center"/>
            </w:pPr>
            <w:r>
              <w:t xml:space="preserve">2 DP</w:t>
            </w:r>
          </w:p>
        </w:tc>
      </w:tr>
      <w:tr>
        <w:tc>
          <w:tcPr/>
          <w:p>
            <w:pPr>
              <w:pStyle w:val="Compact"/>
              <w:jc w:val="left"/>
            </w:pPr>
            <w:r>
              <w:t xml:space="preserve">E</w:t>
            </w:r>
          </w:p>
        </w:tc>
        <w:tc>
          <w:tcPr/>
          <w:p>
            <w:pPr>
              <w:pStyle w:val="Compact"/>
              <w:jc w:val="center"/>
            </w:pPr>
            <w:r>
              <w:t xml:space="preserve">mm/year</w:t>
            </w:r>
          </w:p>
        </w:tc>
        <w:tc>
          <w:tcPr/>
          <w:p>
            <w:pPr>
              <w:pStyle w:val="Compact"/>
              <w:jc w:val="left"/>
            </w:pPr>
            <w:r>
              <w:t xml:space="preserve">East-West component velocity</w:t>
            </w:r>
          </w:p>
        </w:tc>
        <w:tc>
          <w:tcPr/>
          <w:p>
            <w:pPr>
              <w:pStyle w:val="Compact"/>
              <w:jc w:val="center"/>
            </w:pPr>
            <w:r>
              <w:t xml:space="preserve">0.17</w:t>
            </w:r>
          </w:p>
        </w:tc>
        <w:tc>
          <w:tcPr/>
          <w:p>
            <w:pPr>
              <w:pStyle w:val="Compact"/>
              <w:jc w:val="center"/>
            </w:pPr>
            <w:r>
              <w:t xml:space="preserve">2 DP</w:t>
            </w:r>
          </w:p>
        </w:tc>
      </w:tr>
      <w:tr>
        <w:tc>
          <w:tcPr/>
          <w:p>
            <w:pPr>
              <w:pStyle w:val="Compact"/>
              <w:jc w:val="left"/>
            </w:pPr>
            <w:r>
              <w:t xml:space="preserve">Up</w:t>
            </w:r>
          </w:p>
        </w:tc>
        <w:tc>
          <w:tcPr/>
          <w:p>
            <w:pPr>
              <w:pStyle w:val="Compact"/>
              <w:jc w:val="center"/>
            </w:pPr>
            <w:r>
              <w:t xml:space="preserve">mm/year</w:t>
            </w:r>
          </w:p>
        </w:tc>
        <w:tc>
          <w:tcPr/>
          <w:p>
            <w:pPr>
              <w:pStyle w:val="Compact"/>
              <w:jc w:val="left"/>
            </w:pPr>
            <w:r>
              <w:t xml:space="preserve">Up/down component velocity</w:t>
            </w:r>
          </w:p>
        </w:tc>
        <w:tc>
          <w:tcPr/>
          <w:p>
            <w:pPr>
              <w:pStyle w:val="Compact"/>
              <w:jc w:val="center"/>
            </w:pPr>
            <w:r>
              <w:t xml:space="preserve">0.34</w:t>
            </w:r>
          </w:p>
        </w:tc>
        <w:tc>
          <w:tcPr/>
          <w:p>
            <w:pPr>
              <w:pStyle w:val="Compact"/>
              <w:jc w:val="center"/>
            </w:pPr>
            <w:r>
              <w:t xml:space="preserve">2 DP</w:t>
            </w:r>
          </w:p>
        </w:tc>
      </w:tr>
      <w:tr>
        <w:tc>
          <w:tcPr/>
          <w:p>
            <w:pPr>
              <w:pStyle w:val="Compact"/>
              <w:jc w:val="left"/>
            </w:pPr>
            <w:r>
              <w:t xml:space="preserve">SigmaN</w:t>
            </w:r>
          </w:p>
        </w:tc>
        <w:tc>
          <w:tcPr/>
          <w:p>
            <w:pPr>
              <w:pStyle w:val="Compact"/>
              <w:jc w:val="center"/>
            </w:pPr>
            <w:r>
              <w:t xml:space="preserve">mm/year</w:t>
            </w:r>
          </w:p>
        </w:tc>
        <w:tc>
          <w:tcPr/>
          <w:p>
            <w:pPr>
              <w:pStyle w:val="Compact"/>
              <w:jc w:val="left"/>
            </w:pPr>
            <w:r>
              <w:t xml:space="preserve">North-South component velocity standard deviation.</w:t>
            </w:r>
          </w:p>
        </w:tc>
        <w:tc>
          <w:tcPr/>
          <w:p>
            <w:pPr>
              <w:pStyle w:val="Compact"/>
              <w:jc w:val="center"/>
            </w:pPr>
            <w:r>
              <w:t xml:space="preserve">0.17</w:t>
            </w:r>
          </w:p>
        </w:tc>
        <w:tc>
          <w:tcPr/>
          <w:p>
            <w:pPr>
              <w:pStyle w:val="Compact"/>
              <w:jc w:val="center"/>
            </w:pPr>
            <w:r>
              <w:t xml:space="preserve">2 DP</w:t>
            </w:r>
          </w:p>
        </w:tc>
      </w:tr>
      <w:tr>
        <w:tc>
          <w:tcPr/>
          <w:p>
            <w:pPr>
              <w:pStyle w:val="Compact"/>
              <w:jc w:val="left"/>
            </w:pPr>
            <w:r>
              <w:t xml:space="preserve">SigmaE</w:t>
            </w:r>
          </w:p>
        </w:tc>
        <w:tc>
          <w:tcPr/>
          <w:p>
            <w:pPr>
              <w:pStyle w:val="Compact"/>
              <w:jc w:val="center"/>
            </w:pPr>
            <w:r>
              <w:t xml:space="preserve">mm/year</w:t>
            </w:r>
          </w:p>
        </w:tc>
        <w:tc>
          <w:tcPr/>
          <w:p>
            <w:pPr>
              <w:pStyle w:val="Compact"/>
              <w:jc w:val="left"/>
            </w:pPr>
            <w:r>
              <w:t xml:space="preserve">East-West component velocity standard deviation.</w:t>
            </w:r>
          </w:p>
        </w:tc>
        <w:tc>
          <w:tcPr/>
          <w:p>
            <w:pPr>
              <w:pStyle w:val="Compact"/>
              <w:jc w:val="center"/>
            </w:pPr>
            <w:r>
              <w:t xml:space="preserve">0.34</w:t>
            </w:r>
          </w:p>
        </w:tc>
        <w:tc>
          <w:tcPr/>
          <w:p>
            <w:pPr>
              <w:pStyle w:val="Compact"/>
              <w:jc w:val="center"/>
            </w:pPr>
            <w:r>
              <w:t xml:space="preserve">2 DP</w:t>
            </w:r>
          </w:p>
        </w:tc>
      </w:tr>
      <w:tr>
        <w:tc>
          <w:tcPr/>
          <w:p>
            <w:pPr>
              <w:pStyle w:val="Compact"/>
              <w:jc w:val="left"/>
            </w:pPr>
            <w:r>
              <w:t xml:space="preserve">SigmaUP</w:t>
            </w:r>
          </w:p>
        </w:tc>
        <w:tc>
          <w:tcPr/>
          <w:p>
            <w:pPr>
              <w:pStyle w:val="Compact"/>
              <w:jc w:val="center"/>
            </w:pPr>
            <w:r>
              <w:t xml:space="preserve">mm/year</w:t>
            </w:r>
          </w:p>
        </w:tc>
        <w:tc>
          <w:tcPr/>
          <w:p>
            <w:pPr>
              <w:pStyle w:val="Compact"/>
              <w:jc w:val="left"/>
            </w:pPr>
            <w:r>
              <w:t xml:space="preserve">Up/down component velocity standard deviation.</w:t>
            </w:r>
          </w:p>
        </w:tc>
        <w:tc>
          <w:tcPr/>
          <w:p>
            <w:pPr>
              <w:pStyle w:val="Compact"/>
              <w:jc w:val="center"/>
            </w:pPr>
            <w:r>
              <w:t xml:space="preserve">0.23</w:t>
            </w:r>
          </w:p>
        </w:tc>
        <w:tc>
          <w:tcPr/>
          <w:p>
            <w:pPr>
              <w:pStyle w:val="Compact"/>
              <w:jc w:val="center"/>
            </w:pPr>
            <w:r>
              <w:t xml:space="preserve">2 DP</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Easting position in ETRS89-LAEA, multiple of 50000 m.</w:t>
            </w:r>
          </w:p>
        </w:tc>
        <w:tc>
          <w:tcPr/>
          <w:p>
            <w:pPr>
              <w:pStyle w:val="Compact"/>
              <w:jc w:val="center"/>
            </w:pPr>
            <w:r>
              <w:t xml:space="preserve">4050000</w:t>
            </w:r>
          </w:p>
        </w:tc>
        <w:tc>
          <w:tcPr/>
          <w:p>
            <w:pPr>
              <w:pStyle w:val="Compact"/>
              <w:jc w:val="center"/>
            </w:pPr>
            <w:r>
              <w:t xml:space="preserve">Integer</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Northing position in ETRS89-LAEA, multiple of 50000 m.</w:t>
            </w:r>
          </w:p>
        </w:tc>
        <w:tc>
          <w:tcPr/>
          <w:p>
            <w:pPr>
              <w:pStyle w:val="Compact"/>
              <w:jc w:val="center"/>
            </w:pPr>
            <w:r>
              <w:t xml:space="preserve">2750000</w:t>
            </w:r>
          </w:p>
        </w:tc>
        <w:tc>
          <w:tcPr/>
          <w:p>
            <w:pPr>
              <w:pStyle w:val="Compact"/>
              <w:jc w:val="center"/>
            </w:pPr>
            <w:r>
              <w:t xml:space="preserve">Integer</w:t>
            </w:r>
          </w:p>
        </w:tc>
      </w:tr>
    </w:tbl>
    <w:p>
      <w:r>
        <w:br w:type="page"/>
      </w:r>
    </w:p>
    <w:bookmarkEnd w:id="43"/>
    <w:bookmarkEnd w:id="44"/>
    <w:bookmarkStart w:id="52" w:name="egms-product-format"/>
    <w:p>
      <w:pPr>
        <w:pStyle w:val="Heading1"/>
      </w:pPr>
      <w:r>
        <w:t xml:space="preserve">6. EGMS Product Format</w:t>
      </w:r>
    </w:p>
    <w:p>
      <w:pPr>
        <w:pStyle w:val="FirstParagraph"/>
      </w:pPr>
      <w:r>
        <w:t xml:space="preserve">This section details the standard format of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formats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45" w:name="egms-basic-product-format"/>
    <w:p>
      <w:pPr>
        <w:pStyle w:val="Heading2"/>
      </w:pPr>
      <w:r>
        <w:t xml:space="preserve">6.1 EGMS Basic product format</w:t>
      </w:r>
    </w:p>
    <w:p>
      <w:pPr>
        <w:pStyle w:val="FirstParagraph"/>
      </w:pPr>
      <w:r>
        <w:rPr>
          <w:i/>
          <w:iCs/>
        </w:rPr>
        <w:t xml:space="preserve">Basic</w:t>
      </w:r>
      <w:r>
        <w:t xml:space="preserve"> </w:t>
      </w:r>
      <w:r>
        <w:t xml:space="preserve">products will be delivered on a single burst logic, which is to say, there will be one single download unit for results deriving from each Sentinel-1 burst. For each burst (ascending or descending) there is a single .zip archive file, containing the previously specified CSV file (fields listed in Table 5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45"/>
    <w:bookmarkStart w:id="46" w:name="egms-calibrated-product-format-level-2b"/>
    <w:p>
      <w:pPr>
        <w:pStyle w:val="Heading2"/>
      </w:pPr>
      <w:r>
        <w:t xml:space="preserve">6.2 EGMS Calibrated product format (Level 2b)</w:t>
      </w:r>
    </w:p>
    <w:p>
      <w:pPr>
        <w:pStyle w:val="FirstParagraph"/>
      </w:pPr>
      <w:r>
        <w:rPr>
          <w:i/>
          <w:iCs/>
        </w:rPr>
        <w:t xml:space="preserve">Calibrated</w:t>
      </w:r>
      <w:r>
        <w:t xml:space="preserve"> </w:t>
      </w:r>
      <w:r>
        <w:t xml:space="preserve">products will be delivered on a single burst logic, which is to say, there will be one single download unit for results deriving from each Sentinel-1 burst. For each burst (ascending or descending) there is a single .zip archive file, containing the previously specified CSV file (fields listed in Table 5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46"/>
    <w:bookmarkStart w:id="50" w:name="egms-ortho-product-format-level-3"/>
    <w:p>
      <w:pPr>
        <w:pStyle w:val="Heading2"/>
      </w:pPr>
      <w:r>
        <w:t xml:space="preserve">6.3 EGMS Ortho product format (Level 3)</w:t>
      </w:r>
    </w:p>
    <w:p>
      <w:pPr>
        <w:pStyle w:val="FirstParagraph"/>
      </w:pPr>
      <w:r>
        <w:rPr>
          <w:i/>
          <w:iCs/>
        </w:rPr>
        <w:t xml:space="preserve">Ortho</w:t>
      </w:r>
      <w:r>
        <w:t xml:space="preserve"> </w:t>
      </w:r>
      <w:r>
        <w:t xml:space="preserve">products, differently from products L2a and L2b which are packed on a single burst logic, are split into 100 km x 100 km tiles, as reported in Figure 3.</w:t>
      </w:r>
    </w:p>
    <w:p>
      <w:pPr>
        <w:pStyle w:val="CaptionedFigure"/>
      </w:pPr>
      <w:r>
        <w:drawing>
          <wp:inline>
            <wp:extent cx="5943600" cy="5805376"/>
            <wp:effectExtent b="0" l="0" r="0" t="0"/>
            <wp:docPr descr="Figure 3 Ortho products grid." title="" id="48" name="Picture"/>
            <a:graphic>
              <a:graphicData uri="http://schemas.openxmlformats.org/drawingml/2006/picture">
                <pic:pic>
                  <pic:nvPicPr>
                    <pic:cNvPr descr="products_EGMS_product_description_2023-media/image5.png" id="49" name="Picture"/>
                    <pic:cNvPicPr>
                      <a:picLocks noChangeArrowheads="1" noChangeAspect="1"/>
                    </pic:cNvPicPr>
                  </pic:nvPicPr>
                  <pic:blipFill>
                    <a:blip r:embed="rId47"/>
                    <a:stretch>
                      <a:fillRect/>
                    </a:stretch>
                  </pic:blipFill>
                  <pic:spPr bwMode="auto">
                    <a:xfrm>
                      <a:off x="0" y="0"/>
                      <a:ext cx="5943600" cy="5805376"/>
                    </a:xfrm>
                    <a:prstGeom prst="rect">
                      <a:avLst/>
                    </a:prstGeom>
                    <a:noFill/>
                    <a:ln w="9525">
                      <a:noFill/>
                      <a:headEnd/>
                      <a:tailEnd/>
                    </a:ln>
                  </pic:spPr>
                </pic:pic>
              </a:graphicData>
            </a:graphic>
          </wp:inline>
        </w:drawing>
      </w:r>
    </w:p>
    <w:p>
      <w:pPr>
        <w:pStyle w:val="ImageCaption"/>
      </w:pPr>
      <w:r>
        <w:t xml:space="preserve">Figure 3 Ortho products grid.</w:t>
      </w:r>
    </w:p>
    <w:p>
      <w:pPr>
        <w:pStyle w:val="BodyText"/>
      </w:pPr>
      <w:r>
        <w:t xml:space="preserve">For each tile there are two Geotiff files containing the vertical mean velocity and the east-west mean velocity. Associated with each Geotiff there is a .zip archive file, containing the previously specified CSV file (fields listed in Table 6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50"/>
    <w:bookmarkStart w:id="51" w:name="gnss-model-product-format"/>
    <w:p>
      <w:pPr>
        <w:pStyle w:val="Heading2"/>
      </w:pPr>
      <w:r>
        <w:t xml:space="preserve">6.4 GNSS model product format</w:t>
      </w:r>
    </w:p>
    <w:p>
      <w:pPr>
        <w:pStyle w:val="FirstParagraph"/>
      </w:pPr>
      <w:r>
        <w:t xml:space="preserve">The GNSS model is delivered as a single CSV file, with an accompanying XML header file with metadata from the production.</w:t>
      </w:r>
      <w:p>
        <w:r>
          <w:br w:type="page"/>
        </w:r>
      </w:p>
    </w:p>
    <w:bookmarkEnd w:id="51"/>
    <w:bookmarkEnd w:id="52"/>
    <w:bookmarkStart w:id="53" w:name="downloading-egms-products"/>
    <w:p>
      <w:pPr>
        <w:pStyle w:val="Heading1"/>
      </w:pPr>
      <w:r>
        <w:t xml:space="preserve">7. Downloading EGMS Products</w:t>
      </w:r>
    </w:p>
    <w:p>
      <w:pPr>
        <w:pStyle w:val="FirstParagraph"/>
      </w:pPr>
      <w:r>
        <w:t xml:space="preserve">Detail on</w:t>
      </w:r>
      <w:r>
        <w:t xml:space="preserve"> </w:t>
      </w:r>
      <w:r>
        <w:rPr>
          <w:i/>
          <w:iCs/>
        </w:rPr>
        <w:t xml:space="preserve">how</w:t>
      </w:r>
      <w:r>
        <w:t xml:space="preserve"> </w:t>
      </w:r>
      <w:r>
        <w:t xml:space="preserve">to access EGMS products via the dedicated</w:t>
      </w:r>
      <w:r>
        <w:t xml:space="preserve"> </w:t>
      </w:r>
      <w:r>
        <w:rPr>
          <w:i/>
          <w:iCs/>
        </w:rPr>
        <w:t xml:space="preserve">Dissemination &amp; Archive System</w:t>
      </w:r>
      <w:r>
        <w:t xml:space="preserve"> </w:t>
      </w:r>
      <w:r>
        <w:t xml:space="preserve">is contained in RD3 document</w:t>
      </w:r>
      <w:r>
        <w:rPr>
          <w:i/>
          <w:iCs/>
        </w:rPr>
        <w:t xml:space="preserve">.</w:t>
      </w:r>
    </w:p>
    <w:bookmarkEnd w:id="53"/>
    <w:bookmarkStart w:id="54" w:name="quality-and-accuracy"/>
    <w:p>
      <w:pPr>
        <w:pStyle w:val="Heading1"/>
      </w:pPr>
      <w:r>
        <w:t xml:space="preserve">8. Quality And Accuracy</w:t>
      </w:r>
    </w:p>
    <w:p>
      <w:pPr>
        <w:pStyle w:val="FirstParagraph"/>
      </w:pPr>
      <w:r>
        <w:t xml:space="preserve">The quality of EGMS products is of paramount importance in providing a reliable service, and numerous quality checks are made and then verified throughout the production process. Some of the quality checks are available in the products download unit (e.g., temporal_coherence, rmse, amplitude_dispersion, all the standard deviation fields). For more information on the details of EGMS quality control and assurance, please refer to [RD?].</w:t>
      </w:r>
    </w:p>
    <w:bookmarkEnd w:id="54"/>
    <w:bookmarkStart w:id="61" w:name="ancillary-datasets"/>
    <w:p>
      <w:pPr>
        <w:pStyle w:val="Heading1"/>
      </w:pPr>
      <w:r>
        <w:t xml:space="preserve">9. Ancillary Datasets</w:t>
      </w:r>
    </w:p>
    <w:p>
      <w:pPr>
        <w:pStyle w:val="FirstParagraph"/>
      </w:pPr>
      <w:r>
        <w:t xml:space="preserve">A number of non-InSAR datasets are used in the production and validation of EGMS products. Table 11 below lists these along with a brief comment as to their purpose.</w:t>
      </w:r>
    </w:p>
    <w:p>
      <w:pPr>
        <w:pStyle w:val="TableCaption"/>
      </w:pPr>
      <w:r>
        <w:t xml:space="preserve">Table 8 Ancillary datasets used in EGMS production</w:t>
      </w:r>
      <w:p>
        <w:r>
          <w:br w:type="page"/>
        </w:r>
      </w:p>
    </w:p>
    <w:tbl>
      <w:tblPr>
        <w:tblStyle w:val="Table"/>
        <w:tblW w:type="auto" w:w="0"/>
        <w:tblLook w:firstRow="1" w:lastRow="0" w:firstColumn="0" w:lastColumn="0" w:noHBand="0" w:noVBand="0" w:val="0020"/>
        <w:tblCaption w:val="Table 8 Ancillary datasets used in EGMS production"/>
      </w:tblPr>
      <w:tblGrid>
        <w:gridCol w:w="3960"/>
        <w:gridCol w:w="3960"/>
      </w:tblGrid>
      <w:tr>
        <w:trPr>
          <w:tblHeader w:val="on"/>
        </w:trPr>
        <w:tc>
          <w:tcPr/>
          <w:p>
            <w:pPr>
              <w:pStyle w:val="Compact"/>
            </w:pPr>
            <w:r>
              <w:t xml:space="preserve">ITEM</w:t>
            </w:r>
          </w:p>
        </w:tc>
        <w:tc>
          <w:tcPr/>
          <w:p>
            <w:pPr>
              <w:pStyle w:val="Compact"/>
              <w:jc w:val="left"/>
            </w:pPr>
            <w:r>
              <w:t xml:space="preserve">COMMENT</w:t>
            </w:r>
          </w:p>
        </w:tc>
      </w:tr>
      <w:tr>
        <w:tc>
          <w:tcPr/>
          <w:p>
            <w:pPr>
              <w:pStyle w:val="Compact"/>
            </w:pPr>
            <w:r>
              <w:t xml:space="preserve">Sentinel-1 precise orbit data</w:t>
            </w:r>
          </w:p>
        </w:tc>
        <w:tc>
          <w:tcPr/>
          <w:p>
            <w:pPr>
              <w:jc w:val="left"/>
            </w:pPr>
            <w:r>
              <w:t xml:space="preserve">Precise orbit information is essential for high-quality InSAR analysis. Precise orbit data are distributed by ESA, with a current latency of about three weeks. See:</w:t>
            </w:r>
          </w:p>
          <w:p>
            <w:pPr>
              <w:jc w:val="left"/>
            </w:pPr>
            <w:hyperlink r:id="rId55">
              <w:r>
                <w:rPr>
                  <w:rStyle w:val="Hyperlink"/>
                </w:rPr>
                <w:t xml:space="preserve">https://scihub.copernicus.eu/gnss/#/home</w:t>
              </w:r>
            </w:hyperlink>
          </w:p>
        </w:tc>
      </w:tr>
      <w:tr>
        <w:tc>
          <w:tcPr/>
          <w:p>
            <w:pPr>
              <w:pStyle w:val="Compact"/>
            </w:pPr>
            <w:r>
              <w:t xml:space="preserve">Digital Elevation Model</w:t>
            </w:r>
          </w:p>
        </w:tc>
        <w:tc>
          <w:tcPr/>
          <w:p>
            <w:pPr>
              <w:jc w:val="left"/>
            </w:pPr>
            <w:r>
              <w:t xml:space="preserve">A DEM is needed to compensate for phase changes caused by topographic relief. For EGMS production, the Copernicus DEM GLO-30 (30 m resolution) is used, see:</w:t>
            </w:r>
          </w:p>
          <w:p>
            <w:pPr>
              <w:jc w:val="left"/>
            </w:pPr>
            <w:hyperlink r:id="rId56">
              <w:r>
                <w:rPr>
                  <w:rStyle w:val="Hyperlink"/>
                </w:rPr>
                <w:t xml:space="preserve">https://spacedata.copernicus.eu/web/cscda/dataset-details?articleId=394198</w:t>
              </w:r>
            </w:hyperlink>
          </w:p>
        </w:tc>
      </w:tr>
      <w:tr>
        <w:tc>
          <w:tcPr/>
          <w:p>
            <w:pPr>
              <w:pStyle w:val="Compact"/>
            </w:pPr>
            <w:r>
              <w:t xml:space="preserve">Land cover data</w:t>
            </w:r>
          </w:p>
        </w:tc>
        <w:tc>
          <w:tcPr/>
          <w:p>
            <w:pPr>
              <w:jc w:val="left"/>
            </w:pPr>
            <w:r>
              <w:t xml:space="preserve">Landcover influences MP density, and so a common landcover database is used to verify appropriate MP density and ensure consistency. For EGMS, the CLC 2018 CORINE land cover maps are used, see:</w:t>
            </w:r>
          </w:p>
          <w:p>
            <w:pPr>
              <w:jc w:val="left"/>
            </w:pPr>
            <w:hyperlink r:id="rId57">
              <w:r>
                <w:rPr>
                  <w:rStyle w:val="Hyperlink"/>
                </w:rPr>
                <w:t xml:space="preserve">https://land.copernicus.eu/pan-european/corine-land-cover/clc2018</w:t>
              </w:r>
            </w:hyperlink>
          </w:p>
        </w:tc>
      </w:tr>
      <w:tr>
        <w:tc>
          <w:tcPr/>
          <w:p>
            <w:pPr>
              <w:pStyle w:val="Compact"/>
            </w:pPr>
            <w:r>
              <w:t xml:space="preserve">Snow cover data</w:t>
            </w:r>
          </w:p>
        </w:tc>
        <w:tc>
          <w:tcPr/>
          <w:p>
            <w:pPr>
              <w:pStyle w:val="Compact"/>
              <w:jc w:val="left"/>
            </w:pPr>
            <w:r>
              <w:t xml:space="preserve">The Copernicus Snow Cover Extent product may be used to identify SAR data that is unreliable for InSAR analysis due to snow cover. See:</w:t>
            </w:r>
            <w:r>
              <w:t xml:space="preserve"> </w:t>
            </w:r>
            <w:hyperlink r:id="rId58">
              <w:r>
                <w:rPr>
                  <w:rStyle w:val="Hyperlink"/>
                </w:rPr>
                <w:t xml:space="preserve">https://land.copernicus.eu/global/products/sce</w:t>
              </w:r>
            </w:hyperlink>
          </w:p>
        </w:tc>
      </w:tr>
      <w:tr>
        <w:tc>
          <w:tcPr/>
          <w:p>
            <w:pPr>
              <w:pStyle w:val="Compact"/>
            </w:pPr>
            <w:r>
              <w:t xml:space="preserve">External datum reference</w:t>
            </w:r>
          </w:p>
        </w:tc>
        <w:tc>
          <w:tcPr/>
          <w:p>
            <w:pPr>
              <w:jc w:val="left"/>
            </w:pPr>
            <w:r>
              <w:t xml:space="preserve">To anchor and make</w:t>
            </w:r>
            <w:r>
              <w:t xml:space="preserve"> </w:t>
            </w:r>
            <w:r>
              <w:t xml:space="preserve">‘absolute’</w:t>
            </w:r>
            <w:r>
              <w:t xml:space="preserve"> </w:t>
            </w:r>
            <w:r>
              <w:rPr>
                <w:i/>
                <w:iCs/>
              </w:rPr>
              <w:t xml:space="preserve">Calibrated</w:t>
            </w:r>
            <w:r>
              <w:t xml:space="preserve"> </w:t>
            </w:r>
            <w:r>
              <w:t xml:space="preserve">and</w:t>
            </w:r>
            <w:r>
              <w:t xml:space="preserve"> </w:t>
            </w:r>
            <w:r>
              <w:rPr>
                <w:i/>
                <w:iCs/>
              </w:rPr>
              <w:t xml:space="preserve">Ortho</w:t>
            </w:r>
            <w:r>
              <w:t xml:space="preserve"> </w:t>
            </w:r>
            <w:r>
              <w:t xml:space="preserve">product measurements, a harmonised GNSS framework is needed. The EUREF and EPN-D networks, along with various derived models are used for this action. See:</w:t>
            </w:r>
          </w:p>
          <w:p>
            <w:pPr>
              <w:jc w:val="left"/>
            </w:pPr>
            <w:hyperlink r:id="rId59">
              <w:r>
                <w:rPr>
                  <w:rStyle w:val="Hyperlink"/>
                </w:rPr>
                <w:t xml:space="preserve">http://www.epncb.oma.be/</w:t>
              </w:r>
            </w:hyperlink>
          </w:p>
          <w:p>
            <w:pPr>
              <w:jc w:val="left"/>
            </w:pPr>
            <w:hyperlink r:id="rId60">
              <w:r>
                <w:rPr>
                  <w:rStyle w:val="Hyperlink"/>
                </w:rPr>
                <w:t xml:space="preserve">https://epnd.sgo-penc.hu/</w:t>
              </w:r>
            </w:hyperlink>
          </w:p>
        </w:tc>
      </w:tr>
    </w:tbl>
    <w:bookmarkEnd w:id="61"/>
    <w:bookmarkStart w:id="62" w:name="references"/>
    <w:p>
      <w:pPr>
        <w:pStyle w:val="Heading1"/>
      </w:pPr>
      <w:r>
        <w:t xml:space="preserve">10. References</w:t>
      </w:r>
    </w:p>
    <w:p>
      <w:pPr>
        <w:pStyle w:val="FirstParagraph"/>
      </w:pPr>
      <w:r>
        <w:t xml:space="preserve">Cooksley, G et al (2004) S5: Service Portfolio Specifications. ESA-Terrafirma project dossier.</w:t>
      </w:r>
    </w:p>
    <w:p>
      <w:pPr>
        <w:pStyle w:val="BodyText"/>
      </w:pPr>
      <w:r>
        <w:t xml:space="preserve">Davis, B (2020) Precision and accuracy in glacial geology. AntarcticGlaciers.org. Retrieved 29 March 2021 from: http://www.antarcticglaciers.org/glacial-geology/dating-glacial-sediments-2/precision-and-accuracy-glacial-geology/</w:t>
      </w:r>
      <w:p>
        <w:r>
          <w:br w:type="page"/>
        </w:r>
      </w:p>
    </w:p>
    <w:bookmarkEnd w:id="62"/>
    <w:bookmarkStart w:id="67" w:name="appendix-a"/>
    <w:p>
      <w:pPr>
        <w:pStyle w:val="Heading1"/>
      </w:pPr>
      <w:r>
        <w:t xml:space="preserve">11. Appendix A</w:t>
      </w:r>
    </w:p>
    <w:p>
      <w:pPr>
        <w:pStyle w:val="FirstParagraph"/>
      </w:pPr>
      <w:r>
        <w:t xml:space="preserve">Note in these sections, EGMS products names are abbreviated to their code-references as follows:</w:t>
      </w:r>
    </w:p>
    <w:tbl>
      <w:tblPr>
        <w:tblStyle w:val="Table"/>
        <w:tblW w:type="pct" w:w="4865"/>
        <w:tblLayout w:type="fixed"/>
        <w:tblLook w:firstRow="1" w:lastRow="0" w:firstColumn="0" w:lastColumn="0" w:noHBand="0" w:noVBand="0" w:val="0020"/>
      </w:tblPr>
      <w:tblGrid>
        <w:gridCol w:w="4388"/>
        <w:gridCol w:w="3317"/>
      </w:tblGrid>
      <w:tr>
        <w:trPr>
          <w:tblHeader w:val="on"/>
        </w:trPr>
        <w:tc>
          <w:tcPr/>
          <w:p>
            <w:pPr>
              <w:pStyle w:val="Compact"/>
              <w:jc w:val="left"/>
            </w:pPr>
            <w:r>
              <w:t xml:space="preserve">EGMS product name</w:t>
            </w:r>
          </w:p>
        </w:tc>
        <w:tc>
          <w:tcPr/>
          <w:p>
            <w:pPr>
              <w:pStyle w:val="Compact"/>
              <w:jc w:val="left"/>
            </w:pPr>
            <w:r>
              <w:t xml:space="preserve">Code reference</w:t>
            </w:r>
          </w:p>
        </w:tc>
      </w:tr>
      <w:tr>
        <w:tc>
          <w:tcPr/>
          <w:p>
            <w:pPr>
              <w:pStyle w:val="Compact"/>
              <w:jc w:val="left"/>
            </w:pPr>
            <w:r>
              <w:rPr>
                <w:i/>
                <w:iCs/>
              </w:rPr>
              <w:t xml:space="preserve">Basic</w:t>
            </w:r>
          </w:p>
        </w:tc>
        <w:tc>
          <w:tcPr/>
          <w:p>
            <w:pPr>
              <w:pStyle w:val="Compact"/>
              <w:jc w:val="left"/>
            </w:pPr>
            <w:r>
              <w:t xml:space="preserve">L2a</w:t>
            </w:r>
          </w:p>
        </w:tc>
      </w:tr>
      <w:tr>
        <w:tc>
          <w:tcPr/>
          <w:p>
            <w:pPr>
              <w:pStyle w:val="Compact"/>
              <w:jc w:val="left"/>
            </w:pPr>
            <w:r>
              <w:rPr>
                <w:i/>
                <w:iCs/>
              </w:rPr>
              <w:t xml:space="preserve">Calibrated</w:t>
            </w:r>
          </w:p>
        </w:tc>
        <w:tc>
          <w:tcPr/>
          <w:p>
            <w:pPr>
              <w:pStyle w:val="Compact"/>
              <w:jc w:val="left"/>
            </w:pPr>
            <w:r>
              <w:t xml:space="preserve">L2b</w:t>
            </w:r>
          </w:p>
        </w:tc>
      </w:tr>
      <w:tr>
        <w:tc>
          <w:tcPr/>
          <w:p>
            <w:pPr>
              <w:pStyle w:val="Compact"/>
              <w:jc w:val="left"/>
            </w:pPr>
            <w:r>
              <w:rPr>
                <w:i/>
                <w:iCs/>
              </w:rPr>
              <w:t xml:space="preserve">Ortho</w:t>
            </w:r>
          </w:p>
        </w:tc>
        <w:tc>
          <w:tcPr/>
          <w:p>
            <w:pPr>
              <w:pStyle w:val="Compact"/>
              <w:jc w:val="left"/>
            </w:pPr>
            <w:r>
              <w:t xml:space="preserve">L3</w:t>
            </w:r>
          </w:p>
        </w:tc>
      </w:tr>
    </w:tbl>
    <w:bookmarkStart w:id="63" w:name="xml-header-file"/>
    <w:p>
      <w:pPr>
        <w:pStyle w:val="Heading2"/>
      </w:pPr>
      <w:r>
        <w:t xml:space="preserve">11.1 XML Header File</w:t>
      </w:r>
    </w:p>
    <w:p>
      <w:pPr>
        <w:pStyle w:val="TableCaption"/>
      </w:pPr>
      <w:r>
        <w:t xml:space="preserve">Table 9 XML header file</w:t>
      </w:r>
    </w:p>
    <w:tbl>
      <w:tblPr>
        <w:tblStyle w:val="Table"/>
        <w:tblW w:type="pct" w:w="4947"/>
        <w:tblLayout w:type="fixed"/>
        <w:tblLook w:firstRow="1" w:lastRow="0" w:firstColumn="0" w:lastColumn="0" w:noHBand="0" w:noVBand="0" w:val="0020"/>
        <w:tblCaption w:val="Table 9 XML header file"/>
      </w:tblPr>
      <w:tblGrid>
        <w:gridCol w:w="720"/>
        <w:gridCol w:w="1058"/>
        <w:gridCol w:w="6056"/>
      </w:tblGrid>
      <w:tr>
        <w:trPr>
          <w:tblHeader w:val="on"/>
        </w:trPr>
        <w:tc>
          <w:tcPr/>
          <w:p>
            <w:pPr>
              <w:pStyle w:val="Compact"/>
              <w:jc w:val="left"/>
            </w:pPr>
            <w:r>
              <w:t xml:space="preserve">Product</w:t>
            </w:r>
          </w:p>
        </w:tc>
        <w:tc>
          <w:tcPr/>
          <w:p>
            <w:pPr>
              <w:pStyle w:val="Compact"/>
              <w:jc w:val="left"/>
            </w:pPr>
            <w:r>
              <w:t xml:space="preserve">Field</w:t>
            </w:r>
          </w:p>
        </w:tc>
        <w:tc>
          <w:tcPr/>
          <w:p>
            <w:pPr>
              <w:pStyle w:val="Compact"/>
              <w:jc w:val="left"/>
            </w:pPr>
            <w:r>
              <w:t xml:space="preserve">Spec and notes</w:t>
            </w:r>
          </w:p>
        </w:tc>
      </w:tr>
      <w:tr>
        <w:tc>
          <w:tcPr/>
          <w:p>
            <w:pPr>
              <w:pStyle w:val="Compact"/>
              <w:jc w:val="left"/>
            </w:pPr>
            <w:r>
              <w:t xml:space="preserve">L2a + L2b + L3</w:t>
            </w:r>
          </w:p>
        </w:tc>
        <w:tc>
          <w:tcPr/>
          <w:p>
            <w:pPr>
              <w:pStyle w:val="Compact"/>
              <w:jc w:val="left"/>
            </w:pPr>
            <w:r>
              <w:t xml:space="preserve">product_level</w:t>
            </w:r>
          </w:p>
        </w:tc>
        <w:tc>
          <w:tcPr/>
          <w:p>
            <w:pPr>
              <w:pStyle w:val="Compact"/>
              <w:jc w:val="left"/>
            </w:pPr>
            <w:r>
              <w:t xml:space="preserve">L2a, L2b, L3</w:t>
            </w:r>
          </w:p>
        </w:tc>
      </w:tr>
      <w:tr>
        <w:tc>
          <w:tcPr/>
          <w:p>
            <w:pPr>
              <w:pStyle w:val="Compact"/>
              <w:jc w:val="left"/>
            </w:pPr>
            <w:r>
              <w:t xml:space="preserve">L2a + L2b</w:t>
            </w:r>
          </w:p>
        </w:tc>
        <w:tc>
          <w:tcPr/>
          <w:p>
            <w:pPr>
              <w:pStyle w:val="Compact"/>
              <w:jc w:val="left"/>
            </w:pPr>
            <w:r>
              <w:t xml:space="preserve">burst_id</w:t>
            </w:r>
          </w:p>
        </w:tc>
        <w:tc>
          <w:tcPr/>
          <w:p>
            <w:pPr>
              <w:pStyle w:val="Compact"/>
              <w:jc w:val="left"/>
            </w:pPr>
            <w:r>
              <w:t xml:space="preserve">See section 11.2</w:t>
            </w:r>
          </w:p>
        </w:tc>
      </w:tr>
      <w:tr>
        <w:tc>
          <w:tcPr/>
          <w:p>
            <w:pPr>
              <w:pStyle w:val="Compact"/>
              <w:jc w:val="left"/>
            </w:pPr>
            <w:r>
              <w:t xml:space="preserve">L2a + L2b + L3</w:t>
            </w:r>
          </w:p>
        </w:tc>
        <w:tc>
          <w:tcPr/>
          <w:p>
            <w:pPr>
              <w:pStyle w:val="Compact"/>
              <w:jc w:val="left"/>
            </w:pPr>
            <w:r>
              <w:t xml:space="preserve">production_facility</w:t>
            </w:r>
          </w:p>
        </w:tc>
        <w:tc>
          <w:tcPr/>
          <w:p>
            <w:pPr>
              <w:pStyle w:val="Compact"/>
              <w:jc w:val="left"/>
            </w:pPr>
            <w:r>
              <w:t xml:space="preserve">1 = EGEOS, 2 = GAF, 3 = NORCE, 4 = TREA.</w:t>
            </w:r>
          </w:p>
        </w:tc>
      </w:tr>
      <w:tr>
        <w:tc>
          <w:tcPr/>
          <w:p>
            <w:pPr>
              <w:pStyle w:val="Compact"/>
              <w:jc w:val="left"/>
            </w:pPr>
            <w:r>
              <w:t xml:space="preserve">L2a + L2b + L3</w:t>
            </w:r>
          </w:p>
        </w:tc>
        <w:tc>
          <w:tcPr/>
          <w:p>
            <w:pPr>
              <w:pStyle w:val="Compact"/>
              <w:jc w:val="left"/>
            </w:pPr>
            <w:r>
              <w:t xml:space="preserve">production_date</w:t>
            </w:r>
          </w:p>
        </w:tc>
        <w:tc>
          <w:tcPr/>
          <w:p>
            <w:pPr>
              <w:pStyle w:val="Compact"/>
              <w:jc w:val="left"/>
            </w:pPr>
            <w:r>
              <w:t xml:space="preserve">Format dd/mm/yyyy.</w:t>
            </w:r>
          </w:p>
        </w:tc>
      </w:tr>
      <w:tr>
        <w:tc>
          <w:tcPr/>
          <w:p>
            <w:pPr>
              <w:pStyle w:val="Compact"/>
              <w:jc w:val="left"/>
            </w:pPr>
            <w:r>
              <w:t xml:space="preserve">L2a + L2b + L3</w:t>
            </w:r>
          </w:p>
        </w:tc>
        <w:tc>
          <w:tcPr/>
          <w:p>
            <w:pPr>
              <w:pStyle w:val="Compact"/>
              <w:jc w:val="left"/>
            </w:pPr>
            <w:r>
              <w:t xml:space="preserve">dem</w:t>
            </w:r>
          </w:p>
        </w:tc>
        <w:tc>
          <w:tcPr/>
          <w:p>
            <w:pPr>
              <w:pStyle w:val="Compact"/>
              <w:jc w:val="left"/>
            </w:pPr>
            <w:r>
              <w:t xml:space="preserve">The version of the Copernicus 30m DEM.</w:t>
            </w:r>
          </w:p>
        </w:tc>
      </w:tr>
      <w:tr>
        <w:tc>
          <w:tcPr/>
          <w:p>
            <w:pPr>
              <w:pStyle w:val="Compact"/>
              <w:jc w:val="left"/>
            </w:pPr>
            <w:r>
              <w:t xml:space="preserve">L2a + L2b</w:t>
            </w:r>
          </w:p>
        </w:tc>
        <w:tc>
          <w:tcPr/>
          <w:p>
            <w:pPr>
              <w:pStyle w:val="Compact"/>
              <w:jc w:val="left"/>
            </w:pPr>
            <w:r>
              <w:t xml:space="preserve">corine</w:t>
            </w:r>
          </w:p>
        </w:tc>
        <w:tc>
          <w:tcPr/>
          <w:p>
            <w:pPr>
              <w:pStyle w:val="Compact"/>
              <w:jc w:val="left"/>
            </w:pPr>
            <w:r>
              <w:t xml:space="preserve">Present if used. Version.</w:t>
            </w:r>
          </w:p>
        </w:tc>
      </w:tr>
      <w:tr>
        <w:tc>
          <w:tcPr/>
          <w:p>
            <w:pPr>
              <w:pStyle w:val="Compact"/>
              <w:jc w:val="left"/>
            </w:pPr>
            <w:r>
              <w:t xml:space="preserve">L2a + L2b</w:t>
            </w:r>
          </w:p>
        </w:tc>
        <w:tc>
          <w:tcPr/>
          <w:p>
            <w:pPr>
              <w:pStyle w:val="Compact"/>
              <w:jc w:val="left"/>
            </w:pPr>
            <w:r>
              <w:t xml:space="preserve">sce</w:t>
            </w:r>
          </w:p>
        </w:tc>
        <w:tc>
          <w:tcPr/>
          <w:p>
            <w:pPr>
              <w:pStyle w:val="Compact"/>
              <w:jc w:val="left"/>
            </w:pPr>
            <w:r>
              <w:t xml:space="preserve">Present if used. Version.</w:t>
            </w:r>
          </w:p>
        </w:tc>
      </w:tr>
      <w:tr>
        <w:tc>
          <w:tcPr/>
          <w:p>
            <w:pPr>
              <w:pStyle w:val="Compact"/>
              <w:jc w:val="left"/>
            </w:pPr>
            <w:r>
              <w:t xml:space="preserve">L2b + L3</w:t>
            </w:r>
          </w:p>
        </w:tc>
        <w:tc>
          <w:tcPr/>
          <w:p>
            <w:pPr>
              <w:pStyle w:val="Compact"/>
              <w:jc w:val="left"/>
            </w:pPr>
            <w:r>
              <w:t xml:space="preserve">GNSS version</w:t>
            </w:r>
          </w:p>
        </w:tc>
        <w:tc>
          <w:tcPr/>
          <w:p>
            <w:pPr>
              <w:pStyle w:val="Compact"/>
              <w:jc w:val="left"/>
            </w:pPr>
            <w:r>
              <w:t xml:space="preserve">Version of the model.</w:t>
            </w:r>
          </w:p>
        </w:tc>
      </w:tr>
      <w:tr>
        <w:tc>
          <w:tcPr/>
          <w:p>
            <w:pPr>
              <w:pStyle w:val="Compact"/>
              <w:jc w:val="left"/>
            </w:pPr>
            <w:r>
              <w:t xml:space="preserve">L2a</w:t>
            </w:r>
          </w:p>
        </w:tc>
        <w:tc>
          <w:tcPr/>
          <w:p>
            <w:pPr>
              <w:pStyle w:val="Compact"/>
              <w:jc w:val="left"/>
            </w:pPr>
            <w:r>
              <w:t xml:space="preserve">clusters</w:t>
            </w:r>
          </w:p>
        </w:tc>
        <w:tc>
          <w:tcPr/>
          <w:p>
            <w:pPr>
              <w:pStyle w:val="Compact"/>
              <w:jc w:val="left"/>
            </w:pPr>
            <w:r>
              <w:t xml:space="preserve">0 if there is just one cluster in the CSV file.</w:t>
            </w:r>
            <w:r>
              <w:br/>
            </w:r>
            <w:r>
              <w:t xml:space="preserve">N if there are more than one clusters in the CSV file (where N is the number of identified clusters).</w:t>
            </w:r>
          </w:p>
        </w:tc>
      </w:tr>
      <w:tr>
        <w:tc>
          <w:tcPr/>
          <w:p>
            <w:pPr>
              <w:pStyle w:val="Compact"/>
              <w:jc w:val="left"/>
            </w:pPr>
            <w:r>
              <w:t xml:space="preserve">L2a + L2b</w:t>
            </w:r>
          </w:p>
        </w:tc>
        <w:tc>
          <w:tcPr/>
          <w:p>
            <w:pPr>
              <w:pStyle w:val="Compact"/>
              <w:jc w:val="left"/>
            </w:pPr>
            <w:r>
              <w:t xml:space="preserve">image</w:t>
            </w:r>
          </w:p>
        </w:tc>
        <w:tc>
          <w:tcPr/>
          <w:p>
            <w:pPr>
              <w:pStyle w:val="Compact"/>
              <w:jc w:val="left"/>
            </w:pPr>
            <w:r>
              <w:t xml:space="preserve">Identifies the properties of each image used to generate the deliverable. It contains the tags</w:t>
            </w:r>
            <w:r>
              <w:t xml:space="preserve"> </w:t>
            </w:r>
            <w:r>
              <w:rPr>
                <w:i/>
                <w:iCs/>
              </w:rPr>
              <w:t xml:space="preserve">product_id</w:t>
            </w:r>
            <w:r>
              <w:t xml:space="preserve">, and</w:t>
            </w:r>
            <w:r>
              <w:t xml:space="preserve"> </w:t>
            </w:r>
            <w:r>
              <w:rPr>
                <w:i/>
                <w:iCs/>
              </w:rPr>
              <w:t xml:space="preserve">orbit_type</w:t>
            </w:r>
            <w:r>
              <w:t xml:space="preserve">.</w:t>
            </w:r>
          </w:p>
        </w:tc>
      </w:tr>
      <w:tr>
        <w:tc>
          <w:tcPr/>
          <w:p>
            <w:pPr>
              <w:pStyle w:val="Compact"/>
              <w:jc w:val="left"/>
            </w:pPr>
            <w:r>
              <w:t xml:space="preserve">L2a + L2b</w:t>
            </w:r>
          </w:p>
        </w:tc>
        <w:tc>
          <w:tcPr/>
          <w:p>
            <w:pPr>
              <w:pStyle w:val="Compact"/>
              <w:jc w:val="left"/>
            </w:pPr>
            <w:r>
              <w:t xml:space="preserve">product_id</w:t>
            </w:r>
          </w:p>
        </w:tc>
        <w:tc>
          <w:tcPr/>
          <w:p>
            <w:pPr>
              <w:pStyle w:val="Compact"/>
              <w:jc w:val="left"/>
            </w:pPr>
            <w:r>
              <w:t xml:space="preserve">The actual product name used, stripped of the checksum and of the file type</w:t>
            </w:r>
            <w:r>
              <w:t xml:space="preserve"> </w:t>
            </w:r>
            <w:r>
              <w:t xml:space="preserve">“.SAFE”</w:t>
            </w:r>
          </w:p>
        </w:tc>
      </w:tr>
      <w:tr>
        <w:tc>
          <w:tcPr/>
          <w:p>
            <w:pPr>
              <w:pStyle w:val="Compact"/>
              <w:jc w:val="left"/>
            </w:pPr>
            <w:r>
              <w:t xml:space="preserve">L2a + L2b</w:t>
            </w:r>
          </w:p>
        </w:tc>
        <w:tc>
          <w:tcPr/>
          <w:p>
            <w:pPr>
              <w:pStyle w:val="Compact"/>
              <w:jc w:val="left"/>
            </w:pPr>
            <w:r>
              <w:t xml:space="preserve">orbit_type</w:t>
            </w:r>
          </w:p>
        </w:tc>
        <w:tc>
          <w:tcPr/>
          <w:p>
            <w:pPr>
              <w:pStyle w:val="Compact"/>
              <w:jc w:val="left"/>
            </w:pPr>
            <w:r>
              <w:t xml:space="preserve">Relative orbit type used for each image in the processing. It may assume values in the set (AUX_PROQUA, AUX_RESORB, AUX_GNSSRD, AUX_POEORB).</w:t>
            </w:r>
          </w:p>
        </w:tc>
      </w:tr>
      <w:tr>
        <w:tc>
          <w:tcPr/>
          <w:p>
            <w:pPr>
              <w:pStyle w:val="Compact"/>
              <w:jc w:val="left"/>
            </w:pPr>
            <w:r>
              <w:t xml:space="preserve">L2a + L2b</w:t>
            </w:r>
          </w:p>
        </w:tc>
        <w:tc>
          <w:tcPr/>
          <w:p>
            <w:pPr>
              <w:pStyle w:val="Compact"/>
              <w:jc w:val="left"/>
            </w:pPr>
            <w:r>
              <w:t xml:space="preserve">reference</w:t>
            </w:r>
          </w:p>
        </w:tc>
        <w:tc>
          <w:tcPr/>
          <w:p>
            <w:pPr>
              <w:pStyle w:val="Compact"/>
              <w:jc w:val="left"/>
            </w:pPr>
            <w:r>
              <w:t xml:space="preserve">Reference image used to generate the deliverable. It contains tag images and the relative sub-tags.</w:t>
            </w:r>
          </w:p>
        </w:tc>
      </w:tr>
      <w:tr>
        <w:tc>
          <w:tcPr/>
          <w:p>
            <w:pPr>
              <w:pStyle w:val="Compact"/>
              <w:jc w:val="left"/>
            </w:pPr>
            <w:r>
              <w:t xml:space="preserve">L2a + L2b</w:t>
            </w:r>
          </w:p>
        </w:tc>
        <w:tc>
          <w:tcPr/>
          <w:p>
            <w:pPr>
              <w:pStyle w:val="Compact"/>
              <w:jc w:val="left"/>
            </w:pPr>
            <w:r>
              <w:t xml:space="preserve">dataset</w:t>
            </w:r>
          </w:p>
        </w:tc>
        <w:tc>
          <w:tcPr/>
          <w:p>
            <w:pPr>
              <w:pStyle w:val="Compact"/>
              <w:jc w:val="left"/>
            </w:pPr>
            <w:r>
              <w:t xml:space="preserve">All images used to generate the deliverables (included the reference image). It contains a set of tags image and the relative sub-tags</w:t>
            </w:r>
          </w:p>
        </w:tc>
      </w:tr>
    </w:tbl>
    <w:p>
      <w:pPr>
        <w:pStyle w:val="BodyText"/>
      </w:pPr>
      <w:r>
        <w:br/>
      </w:r>
    </w:p>
    <w:p>
      <w:pPr>
        <w:pStyle w:val="SourceCode"/>
      </w:pPr>
      <w:r>
        <w:rPr>
          <w:rStyle w:val="NormalTok"/>
        </w:rPr>
        <w:t xml:space="preserve">&lt;?xml version="1.0"?&gt; </w:t>
      </w:r>
      <w:r>
        <w:br/>
      </w:r>
      <w:r>
        <w:rPr>
          <w:rStyle w:val="DataTypeTok"/>
        </w:rPr>
        <w:t xml:space="preserve">&lt;</w:t>
      </w:r>
      <w:r>
        <w:rPr>
          <w:rStyle w:val="KeywordTok"/>
        </w:rPr>
        <w:t xml:space="preserve">BURST</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product_level</w:t>
      </w:r>
      <w:r>
        <w:rPr>
          <w:rStyle w:val="DataTypeTok"/>
        </w:rPr>
        <w:t xml:space="preserve">&gt;</w:t>
      </w:r>
      <w:r>
        <w:rPr>
          <w:rStyle w:val="NormalTok"/>
        </w:rPr>
        <w:t xml:space="preserve">L2b</w:t>
      </w:r>
      <w:r>
        <w:rPr>
          <w:rStyle w:val="DataTypeTok"/>
        </w:rPr>
        <w:t xml:space="preserve">&lt;/</w:t>
      </w:r>
      <w:r>
        <w:rPr>
          <w:rStyle w:val="KeywordTok"/>
        </w:rPr>
        <w:t xml:space="preserve">product_level</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burst_id</w:t>
      </w:r>
      <w:r>
        <w:rPr>
          <w:rStyle w:val="DataTypeTok"/>
        </w:rPr>
        <w:t xml:space="preserve">&gt;</w:t>
      </w:r>
      <w:r>
        <w:rPr>
          <w:rStyle w:val="NormalTok"/>
        </w:rPr>
        <w:t xml:space="preserve">0282</w:t>
      </w:r>
      <w:r>
        <w:rPr>
          <w:rStyle w:val="DataTypeTok"/>
        </w:rPr>
        <w:t xml:space="preserve">&lt;/</w:t>
      </w:r>
      <w:r>
        <w:rPr>
          <w:rStyle w:val="KeywordTok"/>
        </w:rPr>
        <w:t xml:space="preserve">burst_id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production_facility</w:t>
      </w:r>
      <w:r>
        <w:rPr>
          <w:rStyle w:val="DataTypeTok"/>
        </w:rPr>
        <w:t xml:space="preserve">&gt;</w:t>
      </w:r>
      <w:r>
        <w:rPr>
          <w:rStyle w:val="NormalTok"/>
        </w:rPr>
        <w:t xml:space="preserve">2</w:t>
      </w:r>
      <w:r>
        <w:rPr>
          <w:rStyle w:val="DataTypeTok"/>
        </w:rPr>
        <w:t xml:space="preserve">&lt;/</w:t>
      </w:r>
      <w:r>
        <w:rPr>
          <w:rStyle w:val="KeywordTok"/>
        </w:rPr>
        <w:t xml:space="preserve">production_facility</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production_date</w:t>
      </w:r>
      <w:r>
        <w:rPr>
          <w:rStyle w:val="DataTypeTok"/>
        </w:rPr>
        <w:t xml:space="preserve">&gt;</w:t>
      </w:r>
      <w:r>
        <w:rPr>
          <w:rStyle w:val="NormalTok"/>
        </w:rPr>
        <w:t xml:space="preserve">02/07/2021</w:t>
      </w:r>
      <w:r>
        <w:rPr>
          <w:rStyle w:val="DataTypeTok"/>
        </w:rPr>
        <w:t xml:space="preserve">&lt;/</w:t>
      </w:r>
      <w:r>
        <w:rPr>
          <w:rStyle w:val="KeywordTok"/>
        </w:rPr>
        <w:t xml:space="preserve">production_date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dem</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EU-DEM v1.1</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dem</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corine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2018, Version 2020_20u1</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corine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sce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sce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gnss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1.0</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gnss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clusters</w:t>
      </w:r>
      <w:r>
        <w:rPr>
          <w:rStyle w:val="DataTypeTok"/>
        </w:rPr>
        <w:t xml:space="preserve">&gt;</w:t>
      </w:r>
      <w:r>
        <w:rPr>
          <w:rStyle w:val="NormalTok"/>
        </w:rPr>
        <w:t xml:space="preserve">2</w:t>
      </w:r>
      <w:r>
        <w:rPr>
          <w:rStyle w:val="DataTypeTok"/>
        </w:rPr>
        <w:t xml:space="preserve">&lt;/</w:t>
      </w:r>
      <w:r>
        <w:rPr>
          <w:rStyle w:val="KeywordTok"/>
        </w:rPr>
        <w:t xml:space="preserve">clusters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reference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rPr>
          <w:rStyle w:val="DataTypeTok"/>
        </w:rPr>
        <w:t xml:space="preserve">&lt;</w:t>
      </w:r>
      <w:r>
        <w:rPr>
          <w:rStyle w:val="KeywordTok"/>
        </w:rPr>
        <w:t xml:space="preserve">product_id</w:t>
      </w:r>
      <w:r>
        <w:rPr>
          <w:rStyle w:val="DataTypeTok"/>
        </w:rPr>
        <w:t xml:space="preserve">&gt;</w:t>
      </w:r>
      <w:r>
        <w:rPr>
          <w:rStyle w:val="NormalTok"/>
        </w:rPr>
        <w:t xml:space="preserve">S1B_IW_SLC__1SDV_20200624T051142_20200624T051210_022171_02A142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reference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dataset</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S1A_IW_SLC__1SDV_20201027T170648_20201027T170715_040789_04D780</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S1B_IW_SLC__1SDV_20200624T051142_20200624T051210_022171_02A142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S1B_IW_SLC__1SDV_20210728T051142_20210728T051210_022171_02A142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dataset</w:t>
      </w:r>
      <w:r>
        <w:rPr>
          <w:rStyle w:val="DataTypeTok"/>
        </w:rPr>
        <w:t xml:space="preserve">&gt;</w:t>
      </w:r>
      <w:r>
        <w:rPr>
          <w:rStyle w:val="NormalTok"/>
        </w:rPr>
        <w:t xml:space="preserve"> </w:t>
      </w:r>
      <w:r>
        <w:br/>
      </w:r>
      <w:r>
        <w:rPr>
          <w:rStyle w:val="DataTypeTok"/>
        </w:rPr>
        <w:t xml:space="preserve">&lt;/</w:t>
      </w:r>
      <w:r>
        <w:rPr>
          <w:rStyle w:val="KeywordTok"/>
        </w:rPr>
        <w:t xml:space="preserve">BURST</w:t>
      </w:r>
      <w:r>
        <w:rPr>
          <w:rStyle w:val="DataTypeTok"/>
        </w:rPr>
        <w:t xml:space="preserve">&gt;</w:t>
      </w:r>
      <w:r>
        <w:rPr>
          <w:rStyle w:val="NormalTok"/>
        </w:rPr>
        <w:t xml:space="preserve"> </w:t>
      </w:r>
    </w:p>
    <w:p>
      <w:pPr>
        <w:pStyle w:val="FirstParagraph"/>
      </w:pPr>
      <w:r>
        <w:rPr>
          <w:i/>
          <w:iCs/>
        </w:rPr>
        <w:t xml:space="preserve">Table 10 Example of XML header file</w:t>
      </w:r>
    </w:p>
    <w:bookmarkEnd w:id="63"/>
    <w:bookmarkStart w:id="64" w:name="convention-for-burst-data-files-names"/>
    <w:p>
      <w:pPr>
        <w:pStyle w:val="Heading2"/>
      </w:pPr>
      <w:r>
        <w:t xml:space="preserve">11.2 Convention for Burst Data Files Names</w:t>
      </w:r>
    </w:p>
    <w:p>
      <w:pPr>
        <w:pStyle w:val="FirstParagraph"/>
      </w:pPr>
      <w:r>
        <w:t xml:space="preserve">Each burst file name follows a precise convention, which is specified and implemented in the following python code.</w:t>
      </w:r>
    </w:p>
    <w:p>
      <w:pPr>
        <w:pStyle w:val="BodyText"/>
      </w:pPr>
      <w:r>
        <w:br/>
      </w:r>
    </w:p>
    <w:p>
      <w:pPr>
        <w:pStyle w:val="SourceCode"/>
      </w:pPr>
      <w:r>
        <w:rPr>
          <w:rStyle w:val="NormalTok"/>
        </w:rPr>
        <w:t xml:space="preserve">​​### This code demonstrates how to calculate​​​ unique burst cycle ID for Sentinel-1 </w:t>
      </w:r>
      <w:r>
        <w:br/>
      </w:r>
      <w:r>
        <w:br/>
      </w:r>
      <w:r>
        <w:rPr>
          <w:rStyle w:val="NormalTok"/>
        </w:rPr>
        <w:t xml:space="preserve">import math </w:t>
      </w:r>
      <w:r>
        <w:br/>
      </w:r>
      <w:r>
        <w:rPr>
          <w:rStyle w:val="NormalTok"/>
        </w:rPr>
        <w:t xml:space="preserve">  </w:t>
      </w:r>
      <w:r>
        <w:br/>
      </w:r>
      <w:r>
        <w:rPr>
          <w:rStyle w:val="FunctionTok"/>
        </w:rPr>
        <w:t xml:space="preserve">## S1 IW timing parameters (NB! Must be 64-bit precision or higher!) </w:t>
      </w:r>
      <w:r>
        <w:br/>
      </w:r>
      <w:r>
        <w:rPr>
          <w:rStyle w:val="NormalTok"/>
        </w:rPr>
        <w:t xml:space="preserve">TPRE  = 2.298687 </w:t>
      </w:r>
      <w:r>
        <w:br/>
      </w:r>
      <w:r>
        <w:rPr>
          <w:rStyle w:val="NormalTok"/>
        </w:rPr>
        <w:t xml:space="preserve">TBEAM = 2.758273 </w:t>
      </w:r>
      <w:r>
        <w:br/>
      </w:r>
      <w:r>
        <w:rPr>
          <w:rStyle w:val="NormalTok"/>
        </w:rPr>
        <w:t xml:space="preserve">TORB  = 12*86400/175 </w:t>
      </w:r>
      <w:r>
        <w:br/>
      </w:r>
      <w:r>
        <w:br/>
      </w:r>
      <w:r>
        <w:rPr>
          <w:rStyle w:val="NormalTok"/>
        </w:rPr>
        <w:t xml:space="preserve">def get_egms_burst_id(r, bc, swath, polarization): </w:t>
      </w:r>
      <w:r>
        <w:br/>
      </w:r>
      <w:r>
        <w:rPr>
          <w:rStyle w:val="NormalTok"/>
        </w:rPr>
        <w:t xml:space="preserve">    return "{:03d}-{:04d}-{:s}-{:s}".format(r, bc, swath, polarization)</w:t>
      </w:r>
      <w:r>
        <w:br/>
      </w:r>
      <w:r>
        <w:rPr>
          <w:rStyle w:val="NormalTok"/>
        </w:rPr>
        <w:t xml:space="preserve">    </w:t>
      </w:r>
      <w:r>
        <w:br/>
      </w:r>
      <w:r>
        <w:rPr>
          <w:rStyle w:val="NormalTok"/>
        </w:rPr>
        <w:t xml:space="preserve">def get_esa_burst_cycle_id(delta_tb): </w:t>
      </w:r>
      <w:r>
        <w:br/>
      </w:r>
      <w:r>
        <w:rPr>
          <w:rStyle w:val="NormalTok"/>
        </w:rPr>
        <w:t xml:space="preserve">    return math.floor((delta_tb - TPRE)/TBEAM) + 1 </w:t>
      </w:r>
      <w:r>
        <w:br/>
      </w:r>
      <w:r>
        <w:rPr>
          <w:rStyle w:val="NormalTok"/>
        </w:rPr>
        <w:t xml:space="preserve">    </w:t>
      </w:r>
      <w:r>
        <w:br/>
      </w:r>
      <w:r>
        <w:rPr>
          <w:rStyle w:val="NormalTok"/>
        </w:rPr>
        <w:t xml:space="preserve">def get_egms_burst_cycle_id(r, anx_time): </w:t>
      </w:r>
      <w:r>
        <w:br/>
      </w:r>
      <w:r>
        <w:rPr>
          <w:rStyle w:val="NormalTok"/>
        </w:rPr>
        <w:t xml:space="preserve">    # ESA burst cycle ID of first complete burst cycle in relative orbit "r".     </w:t>
      </w:r>
      <w:r>
        <w:br/>
      </w:r>
      <w:r>
        <w:rPr>
          <w:rStyle w:val="NormalTok"/>
        </w:rPr>
        <w:t xml:space="preserve">    # NB! This calculation assumes that (r-1)*TORB is not an exact multiple </w:t>
      </w:r>
      <w:r>
        <w:br/>
      </w:r>
      <w:r>
        <w:rPr>
          <w:rStyle w:val="NormalTok"/>
        </w:rPr>
        <w:t xml:space="preserve">    # of TBEAM, which is true for all 175 S1 relative orbits.     </w:t>
      </w:r>
      <w:r>
        <w:br/>
      </w:r>
      <w:r>
        <w:rPr>
          <w:rStyle w:val="NormalTok"/>
        </w:rPr>
        <w:t xml:space="preserve">    id_esa_first = get_esa_burst_cycle_id((r-1)*TORB) + 1  </w:t>
      </w:r>
      <w:r>
        <w:br/>
      </w:r>
      <w:r>
        <w:br/>
      </w:r>
      <w:r>
        <w:rPr>
          <w:rStyle w:val="InformationTok"/>
        </w:rPr>
        <w:t xml:space="preserve">    # ESA burst cycle ID for "anx_time" seconds into relative orbit "r". </w:t>
      </w:r>
      <w:r>
        <w:br/>
      </w:r>
      <w:r>
        <w:rPr>
          <w:rStyle w:val="InformationTok"/>
        </w:rPr>
        <w:t xml:space="preserve">    # Note that "anx_time" is sensing time of middle of a burst.has to be </w:t>
      </w:r>
      <w:r>
        <w:br/>
      </w:r>
      <w:r>
        <w:rPr>
          <w:rStyle w:val="InformationTok"/>
        </w:rPr>
        <w:t xml:space="preserve">    id_esa = get_esa_burst_cycle_id((r-1)*TORB + anx_time) </w:t>
      </w:r>
      <w:r>
        <w:br/>
      </w:r>
      <w:r>
        <w:br/>
      </w:r>
      <w:r>
        <w:rPr>
          <w:rStyle w:val="InformationTok"/>
        </w:rPr>
        <w:t xml:space="preserve">    # EGMS burst ID is decomposed into (relative orbit, burst cycle within orbit). </w:t>
      </w:r>
      <w:r>
        <w:br/>
      </w:r>
      <w:r>
        <w:rPr>
          <w:rStyle w:val="InformationTok"/>
        </w:rPr>
        <w:t xml:space="preserve">    return (r, id_esa - id_esa_first + 1) </w:t>
      </w:r>
      <w:r>
        <w:br/>
      </w:r>
      <w:r>
        <w:rPr>
          <w:rStyle w:val="NormalTok"/>
        </w:rPr>
        <w:t xml:space="preserve"> </w:t>
      </w:r>
      <w:r>
        <w:br/>
      </w:r>
      <w:r>
        <w:br/>
      </w:r>
      <w:r>
        <w:rPr>
          <w:rStyle w:val="NormalTok"/>
        </w:rPr>
        <w:t xml:space="preserve">if __name__ == "__main__": </w:t>
      </w:r>
      <w:r>
        <w:br/>
      </w:r>
      <w:r>
        <w:rPr>
          <w:rStyle w:val="NormalTok"/>
        </w:rPr>
        <w:t xml:space="preserve">    ## Example: burst covering Mulhouse in the EGMS ORR ascending data. </w:t>
      </w:r>
      <w:r>
        <w:br/>
      </w:r>
      <w:r>
        <w:br/>
      </w:r>
      <w:r>
        <w:rPr>
          <w:rStyle w:val="InformationTok"/>
        </w:rPr>
        <w:t xml:space="preserve">    ## Product: S1B_IW_SLC__1SDV_20180902T172257_20180902T172324_012539_01721C_6F69.SAFE </w:t>
      </w:r>
      <w:r>
        <w:br/>
      </w:r>
      <w:r>
        <w:br/>
      </w:r>
      <w:r>
        <w:rPr>
          <w:rStyle w:val="InformationTok"/>
        </w:rPr>
        <w:t xml:space="preserve">    ## Annotation XML file in &lt;Product&gt;/annotation/: </w:t>
      </w:r>
      <w:r>
        <w:br/>
      </w:r>
      <w:r>
        <w:rPr>
          <w:rStyle w:val="InformationTok"/>
        </w:rPr>
        <w:t xml:space="preserve">    ## s1b-iw2-slc-vv-20180902t172258-20180902t172323-012539-01721c-005.xml </w:t>
      </w:r>
      <w:r>
        <w:br/>
      </w:r>
      <w:r>
        <w:br/>
      </w:r>
      <w:r>
        <w:rPr>
          <w:rStyle w:val="InformationTok"/>
        </w:rPr>
        <w:t xml:space="preserve">    # Relative orbit can be found, e.g., in &lt;product&gt;/manifest.safe. </w:t>
      </w:r>
      <w:r>
        <w:br/>
      </w:r>
      <w:r>
        <w:rPr>
          <w:rStyle w:val="InformationTok"/>
        </w:rPr>
        <w:t xml:space="preserve">    r = 88 </w:t>
      </w:r>
      <w:r>
        <w:br/>
      </w:r>
      <w:r>
        <w:br/>
      </w:r>
      <w:r>
        <w:rPr>
          <w:rStyle w:val="InformationTok"/>
        </w:rPr>
        <w:t xml:space="preserve">    # The following timing for first line of burst can be found in XML as </w:t>
      </w:r>
      <w:r>
        <w:br/>
      </w:r>
      <w:r>
        <w:rPr>
          <w:rStyle w:val="InformationTok"/>
        </w:rPr>
        <w:t xml:space="preserve">    # &lt;swathTiming/burstList/burst&gt; (item #7) </w:t>
      </w:r>
      <w:r>
        <w:br/>
      </w:r>
      <w:r>
        <w:rPr>
          <w:rStyle w:val="InformationTok"/>
        </w:rPr>
        <w:t xml:space="preserve">    anx_time = 775.1918283259 </w:t>
      </w:r>
      <w:r>
        <w:br/>
      </w:r>
      <w:r>
        <w:br/>
      </w:r>
      <w:r>
        <w:rPr>
          <w:rStyle w:val="InformationTok"/>
        </w:rPr>
        <w:t xml:space="preserve">    # We need to adjust this to middle of burst for this calculation. </w:t>
      </w:r>
      <w:r>
        <w:br/>
      </w:r>
      <w:r>
        <w:rPr>
          <w:rStyle w:val="InformationTok"/>
        </w:rPr>
        <w:t xml:space="preserve">    # Burst size is found in XML as </w:t>
      </w:r>
      <w:r>
        <w:br/>
      </w:r>
      <w:r>
        <w:rPr>
          <w:rStyle w:val="InformationTok"/>
        </w:rPr>
        <w:t xml:space="preserve">    #   &lt;swathTiming/linesPerBurst&gt; </w:t>
      </w:r>
      <w:r>
        <w:br/>
      </w:r>
      <w:r>
        <w:rPr>
          <w:rStyle w:val="InformationTok"/>
        </w:rPr>
        <w:t xml:space="preserve">    az_size = 1508 </w:t>
      </w:r>
      <w:r>
        <w:br/>
      </w:r>
      <w:r>
        <w:br/>
      </w:r>
      <w:r>
        <w:rPr>
          <w:rStyle w:val="InformationTok"/>
        </w:rPr>
        <w:t xml:space="preserve">    # Azimuth sampling interval is found in XML as </w:t>
      </w:r>
      <w:r>
        <w:br/>
      </w:r>
      <w:r>
        <w:rPr>
          <w:rStyle w:val="InformationTok"/>
        </w:rPr>
        <w:t xml:space="preserve">    #   &lt;imageAnnotation/imageInformation/azimuthTimeInterval&gt; </w:t>
      </w:r>
      <w:r>
        <w:br/>
      </w:r>
      <w:r>
        <w:rPr>
          <w:rStyle w:val="InformationTok"/>
        </w:rPr>
        <w:t xml:space="preserve">    dt_az = 0.0020555563 </w:t>
      </w:r>
      <w:r>
        <w:br/>
      </w:r>
      <w:r>
        <w:br/>
      </w:r>
      <w:r>
        <w:rPr>
          <w:rStyle w:val="InformationTok"/>
        </w:rPr>
        <w:t xml:space="preserve">    # Adjust timing reference to middle of burst, where </w:t>
      </w:r>
      <w:r>
        <w:br/>
      </w:r>
      <w:r>
        <w:rPr>
          <w:rStyle w:val="InformationTok"/>
        </w:rPr>
        <w:t xml:space="preserve">    # zero doppler time is almost equal to sensing time. </w:t>
      </w:r>
      <w:r>
        <w:br/>
      </w:r>
      <w:r>
        <w:rPr>
          <w:rStyle w:val="InformationTok"/>
        </w:rPr>
        <w:t xml:space="preserve">    # Note: it is sufficient that this calculation is accurate to within </w:t>
      </w:r>
      <w:r>
        <w:br/>
      </w:r>
      <w:r>
        <w:rPr>
          <w:rStyle w:val="InformationTok"/>
        </w:rPr>
        <w:t xml:space="preserve">    # about 0.1 sec, so any line near middle of burst is fine. </w:t>
      </w:r>
      <w:r>
        <w:br/>
      </w:r>
      <w:r>
        <w:rPr>
          <w:rStyle w:val="InformationTok"/>
        </w:rPr>
        <w:t xml:space="preserve">    anx_mid = anx_time + az_size/2*dt_az </w:t>
      </w:r>
      <w:r>
        <w:br/>
      </w:r>
      <w:r>
        <w:rPr>
          <w:rStyle w:val="NormalTok"/>
        </w:rPr>
        <w:t xml:space="preserve"> </w:t>
      </w:r>
      <w:r>
        <w:br/>
      </w:r>
      <w:r>
        <w:br/>
      </w:r>
      <w:r>
        <w:rPr>
          <w:rStyle w:val="InformationTok"/>
        </w:rPr>
        <w:t xml:space="preserve">    # ESA burst ID calculation </w:t>
      </w:r>
      <w:r>
        <w:br/>
      </w:r>
      <w:r>
        <w:rPr>
          <w:rStyle w:val="InformationTok"/>
        </w:rPr>
        <w:t xml:space="preserve">    #   Should be equal to the following field, that will be present </w:t>
      </w:r>
      <w:r>
        <w:br/>
      </w:r>
      <w:r>
        <w:rPr>
          <w:rStyle w:val="InformationTok"/>
        </w:rPr>
        <w:t xml:space="preserve">    #   in S1 IW SLC products from IPF v3.40. </w:t>
      </w:r>
      <w:r>
        <w:br/>
      </w:r>
      <w:r>
        <w:rPr>
          <w:rStyle w:val="InformationTok"/>
        </w:rPr>
        <w:t xml:space="preserve">    #     &lt;swathTiming/burstList/burst/burstID&gt; </w:t>
      </w:r>
      <w:r>
        <w:br/>
      </w:r>
      <w:r>
        <w:rPr>
          <w:rStyle w:val="InformationTok"/>
        </w:rPr>
        <w:t xml:space="preserve">    bc_id_esa = get_esa_burst_cycle_id((r-1)*TORB + anx_mid) </w:t>
      </w:r>
      <w:r>
        <w:br/>
      </w:r>
      <w:r>
        <w:rPr>
          <w:rStyle w:val="InformationTok"/>
        </w:rPr>
        <w:t xml:space="preserve">    assert bc_id_esa == 187151 </w:t>
      </w:r>
      <w:r>
        <w:br/>
      </w:r>
      <w:r>
        <w:br/>
      </w:r>
      <w:r>
        <w:rPr>
          <w:rStyle w:val="InformationTok"/>
        </w:rPr>
        <w:t xml:space="preserve">    # EGMS burst cycle ID </w:t>
      </w:r>
      <w:r>
        <w:br/>
      </w:r>
      <w:r>
        <w:rPr>
          <w:rStyle w:val="InformationTok"/>
        </w:rPr>
        <w:t xml:space="preserve">    bc_id_egms = get_egms_burst_cycle_id(r, anx_mid) </w:t>
      </w:r>
      <w:r>
        <w:br/>
      </w:r>
      <w:r>
        <w:rPr>
          <w:rStyle w:val="InformationTok"/>
        </w:rPr>
        <w:t xml:space="preserve">    assert bc_id_egms == (88, 282) </w:t>
      </w:r>
      <w:r>
        <w:br/>
      </w:r>
      <w:r>
        <w:br/>
      </w:r>
      <w:r>
        <w:rPr>
          <w:rStyle w:val="InformationTok"/>
        </w:rPr>
        <w:t xml:space="preserve">    # EGMS unique burst ID </w:t>
      </w:r>
      <w:r>
        <w:br/>
      </w:r>
      <w:r>
        <w:rPr>
          <w:rStyle w:val="InformationTok"/>
        </w:rPr>
        <w:t xml:space="preserve">    uid_egms = get_egms_burst_id(*bc_id_egms, "IW2", "VV") </w:t>
      </w:r>
      <w:r>
        <w:br/>
      </w:r>
      <w:r>
        <w:rPr>
          <w:rStyle w:val="InformationTok"/>
        </w:rPr>
        <w:t xml:space="preserve">    assert uid_egms == "088-0282-IW2-VV" </w:t>
      </w:r>
    </w:p>
    <w:p>
      <w:pPr>
        <w:pStyle w:val="FirstParagraph"/>
      </w:pPr>
      <w:r>
        <w:rPr>
          <w:i/>
          <w:iCs/>
        </w:rPr>
        <w:t xml:space="preserve">Table 11 Unique burst cycle ID for Sentinel-1</w:t>
      </w:r>
    </w:p>
    <w:p>
      <w:pPr>
        <w:pStyle w:val="BodyText"/>
      </w:pPr>
      <w:r>
        <w:t xml:space="preserve">EGMS is a one-delivery-per-year project, and, for each delivery, data is contained in a pre-defined temporal range.</w:t>
      </w:r>
    </w:p>
    <w:p>
      <w:pPr>
        <w:pStyle w:val="BodyText"/>
      </w:pPr>
      <w:r>
        <w:t xml:space="preserve">The rule to be applied from the second update inward is a 5 full years nominal time range (e.g., images from 01/01/2018 to 31/12/2022 for the second update, images from 01/01/2019 to 31/12/2023 for the third update, and so on).</w:t>
      </w:r>
    </w:p>
    <w:p>
      <w:pPr>
        <w:pStyle w:val="BodyText"/>
      </w:pPr>
      <w:r>
        <w:t xml:space="preserve">The suffix _xxxx_yyyy_z is not applied to deliverables belonging to the Baseline or to the First update.</w:t>
      </w:r>
    </w:p>
    <w:p>
      <w:pPr>
        <w:pStyle w:val="BodyText"/>
      </w:pPr>
      <w:r>
        <w:t xml:space="preserve">From the second update inward the suffix</w:t>
      </w:r>
      <w:r>
        <w:t xml:space="preserve"> </w:t>
      </w:r>
      <w:r>
        <w:rPr>
          <w:b/>
          <w:bCs/>
        </w:rPr>
        <w:t xml:space="preserve">_xxxx_yyyy_z</w:t>
      </w:r>
      <w:r>
        <w:t xml:space="preserve"> </w:t>
      </w:r>
      <w:r>
        <w:t xml:space="preserve">is appended immediately before the file extension of the names of all EGMS geographical deliverables (L2a, L2b, and L3 data), where</w:t>
      </w:r>
    </w:p>
    <w:p>
      <w:pPr>
        <w:numPr>
          <w:ilvl w:val="0"/>
          <w:numId w:val="1017"/>
        </w:numPr>
      </w:pPr>
      <w:r>
        <w:rPr>
          <w:b/>
          <w:bCs/>
        </w:rPr>
        <w:t xml:space="preserve">xxxx</w:t>
      </w:r>
      <w:r>
        <w:t xml:space="preserve"> </w:t>
      </w:r>
      <w:r>
        <w:t xml:space="preserve">is the first nominal year of the 5 full years’ time range in which data are included.</w:t>
      </w:r>
    </w:p>
    <w:p>
      <w:pPr>
        <w:numPr>
          <w:ilvl w:val="0"/>
          <w:numId w:val="1017"/>
        </w:numPr>
      </w:pPr>
      <w:r>
        <w:rPr>
          <w:b/>
          <w:bCs/>
        </w:rPr>
        <w:t xml:space="preserve">yyyy</w:t>
      </w:r>
      <w:r>
        <w:t xml:space="preserve"> </w:t>
      </w:r>
      <w:r>
        <w:t xml:space="preserve">is the last nominal year of the 5 full years’ time range in which data are included.</w:t>
      </w:r>
    </w:p>
    <w:p>
      <w:pPr>
        <w:numPr>
          <w:ilvl w:val="0"/>
          <w:numId w:val="1017"/>
        </w:numPr>
      </w:pPr>
      <w:r>
        <w:rPr>
          <w:b/>
          <w:bCs/>
        </w:rPr>
        <w:t xml:space="preserve">z</w:t>
      </w:r>
      <w:r>
        <w:t xml:space="preserve"> </w:t>
      </w:r>
      <w:r>
        <w:t xml:space="preserve">is the version of the delivered data; in case several deliveries of some deliverables are necessary in the same update (e.g., issue fixing). It starts from 1 and is increased by one at each new delivery of the same deliverable belonging to the same update.</w:t>
      </w:r>
    </w:p>
    <w:p>
      <w:pPr>
        <w:pStyle w:val="FirstParagraph"/>
      </w:pPr>
      <w:r>
        <w:t xml:space="preserve">The convention will apply to the naming of the zip archives containing the bursts/tiles and to all the contained files (XML, CSV, TIFF).</w:t>
      </w:r>
    </w:p>
    <w:p>
      <w:pPr>
        <w:pStyle w:val="BodyText"/>
      </w:pPr>
      <w:r>
        <w:t xml:space="preserve">Some clarifications</w:t>
      </w:r>
    </w:p>
    <w:p>
      <w:pPr>
        <w:numPr>
          <w:ilvl w:val="0"/>
          <w:numId w:val="1018"/>
        </w:numPr>
      </w:pPr>
      <w:r>
        <w:t xml:space="preserve">xxxx and yyyy are the first and last nominal years of one EGMS update and will be used in the suffix of all the deliverables belonging to that update, no matter the effective period inside the 5 nominal years in which data are available. This means that even if data for a given burst are available just in a subset of the 5 years range (e.g., nominal years from 2018 to 2022, years in which data are available from 2019 to 2021), still the deliverables for that burst will be named after the nominal years (2018 and 2022).</w:t>
      </w:r>
    </w:p>
    <w:p>
      <w:pPr>
        <w:numPr>
          <w:ilvl w:val="0"/>
          <w:numId w:val="1018"/>
        </w:numPr>
      </w:pPr>
      <w:r>
        <w:t xml:space="preserve">It may happen that one or more deliverables are not uploaded on the platform/archive at the moment in which one update of the service is released to the public. In case a deliverable is added after the release to the public of the service, it will be added with the version number (z) starting from 1.</w:t>
      </w:r>
    </w:p>
    <w:p>
      <w:pPr>
        <w:numPr>
          <w:ilvl w:val="0"/>
          <w:numId w:val="1018"/>
        </w:numPr>
      </w:pPr>
      <w:r>
        <w:t xml:space="preserve">The suffix added to the file names won’t take part in the generation of the PID for the measurement points contained in the file itself.</w:t>
      </w:r>
    </w:p>
    <w:p>
      <w:pPr>
        <w:numPr>
          <w:ilvl w:val="0"/>
          <w:numId w:val="1018"/>
        </w:numPr>
      </w:pPr>
      <w:r>
        <w:t xml:space="preserve">Data which will substitute corrupted/wrong one in the EGMS system will have a name following the convention, even if the substituted data won’t be maintained in the archive.</w:t>
      </w:r>
    </w:p>
    <w:p>
      <w:pPr>
        <w:pStyle w:val="FirstParagraph"/>
      </w:pPr>
      <w:r>
        <w:t xml:space="preserve">Some examples</w:t>
      </w:r>
    </w:p>
    <w:p>
      <w:pPr>
        <w:pStyle w:val="BodyText"/>
      </w:pPr>
      <w:r>
        <w:rPr>
          <w:b/>
          <w:bCs/>
        </w:rPr>
        <w:t xml:space="preserve">Second update (data between 1st January 2018 and 31st December 2022)</w:t>
      </w:r>
    </w:p>
    <w:p>
      <w:pPr>
        <w:pStyle w:val="BodyText"/>
      </w:pPr>
      <w:r>
        <w:t xml:space="preserve">EGMS_L2a_088_0282_IW2_VV_2018_2022_1.zip</w:t>
      </w:r>
    </w:p>
    <w:p>
      <w:pPr>
        <w:pStyle w:val="BodyText"/>
      </w:pPr>
      <w:r>
        <w:t xml:space="preserve">EGMS_L2b_088_0282_IW2_VV_2018_2022_1.zip</w:t>
      </w:r>
    </w:p>
    <w:p>
      <w:pPr>
        <w:pStyle w:val="BodyText"/>
      </w:pPr>
      <w:r>
        <w:t xml:space="preserve">EGMS_L3_E40N28_100km_E_2018_2022_1.zip</w:t>
      </w:r>
    </w:p>
    <w:p>
      <w:pPr>
        <w:pStyle w:val="BodyText"/>
      </w:pPr>
      <w:r>
        <w:rPr>
          <w:b/>
          <w:bCs/>
        </w:rPr>
        <w:t xml:space="preserve">Second update (a burst with acquisitions just between 8th July 2018 and 29th October 2021)</w:t>
      </w:r>
    </w:p>
    <w:p>
      <w:pPr>
        <w:pStyle w:val="BodyText"/>
      </w:pPr>
      <w:r>
        <w:t xml:space="preserve">EGMS_L2a_076_0391_IW1_VV_2018_2022_1.zip</w:t>
      </w:r>
    </w:p>
    <w:p>
      <w:pPr>
        <w:pStyle w:val="BodyText"/>
      </w:pPr>
      <w:r>
        <w:rPr>
          <w:b/>
          <w:bCs/>
        </w:rPr>
        <w:t xml:space="preserve">A correction to the burst belonging to the second update (in case an error is spot in the data)</w:t>
      </w:r>
    </w:p>
    <w:p>
      <w:pPr>
        <w:pStyle w:val="BodyText"/>
      </w:pPr>
      <w:r>
        <w:t xml:space="preserve">EGMS_L2a_088_0282_IW2_VV_2018_2022_2.zip</w:t>
      </w:r>
    </w:p>
    <w:bookmarkEnd w:id="64"/>
    <w:bookmarkStart w:id="65" w:name="measurement-points-codes"/>
    <w:p>
      <w:pPr>
        <w:pStyle w:val="Heading2"/>
      </w:pPr>
      <w:r>
        <w:t xml:space="preserve">11.3 Measurement Points Codes</w:t>
      </w:r>
    </w:p>
    <w:p>
      <w:pPr>
        <w:pStyle w:val="FirstParagraph"/>
      </w:pPr>
      <w:r>
        <w:t xml:space="preserve">Each Basic and Calibrated products measurement point’s code follows a precise convention, which is specified and implemented in the following snipper of code. The MP’s codes are univocal over the entire Europe.</w:t>
      </w:r>
    </w:p>
    <w:p>
      <w:pPr>
        <w:pStyle w:val="BodyText"/>
      </w:pPr>
      <w:r>
        <w:br/>
      </w:r>
    </w:p>
    <w:p>
      <w:pPr>
        <w:pStyle w:val="SourceCode"/>
      </w:pPr>
      <w:r>
        <w:rPr>
          <w:rStyle w:val="FunctionTok"/>
        </w:rPr>
        <w:t xml:space="preserve"># DP representation of Sentinel-1 IW swath mnemonics </w:t>
      </w:r>
      <w:r>
        <w:br/>
      </w:r>
      <w:r>
        <w:rPr>
          <w:rStyle w:val="NormalTok"/>
        </w:rPr>
        <w:t xml:space="preserve">SWATH = {"IW1": 1, "IW2": 2, "IW3": 3} </w:t>
      </w:r>
      <w:r>
        <w:br/>
      </w:r>
      <w:r>
        <w:rPr>
          <w:rStyle w:val="NormalTok"/>
        </w:rPr>
        <w:t xml:space="preserve">LUT_SWATH = {} </w:t>
      </w:r>
      <w:r>
        <w:br/>
      </w:r>
      <w:r>
        <w:rPr>
          <w:rStyle w:val="NormalTok"/>
        </w:rPr>
        <w:t xml:space="preserve">for key in SWATH: </w:t>
      </w:r>
      <w:r>
        <w:br/>
      </w:r>
      <w:r>
        <w:rPr>
          <w:rStyle w:val="NormalTok"/>
        </w:rPr>
        <w:t xml:space="preserve">    LUT_SWATH</w:t>
      </w:r>
      <w:r>
        <w:rPr>
          <w:rStyle w:val="CommentTok"/>
        </w:rPr>
        <w:t xml:space="preserve">[</w:t>
      </w:r>
      <w:r>
        <w:rPr>
          <w:rStyle w:val="OtherTok"/>
        </w:rPr>
        <w:t xml:space="preserve">SWATH[key]</w:t>
      </w:r>
      <w:r>
        <w:rPr>
          <w:rStyle w:val="CommentTok"/>
        </w:rPr>
        <w:t xml:space="preserve">]</w:t>
      </w:r>
      <w:r>
        <w:rPr>
          <w:rStyle w:val="NormalTok"/>
        </w:rPr>
        <w:t xml:space="preserve"> = key </w:t>
      </w:r>
      <w:r>
        <w:br/>
      </w:r>
      <w:r>
        <w:br/>
      </w:r>
      <w:r>
        <w:rPr>
          <w:rStyle w:val="FunctionTok"/>
        </w:rPr>
        <w:t xml:space="preserve"># DP representation of IPE names </w:t>
      </w:r>
      <w:r>
        <w:br/>
      </w:r>
      <w:r>
        <w:rPr>
          <w:rStyle w:val="NormalTok"/>
        </w:rPr>
        <w:t xml:space="preserve">IPE = {"UNDEF": 0, "EGEOS": 1, "GAF": 2, "NORCE": 3, "TREA": 4} </w:t>
      </w:r>
      <w:r>
        <w:br/>
      </w:r>
      <w:r>
        <w:rPr>
          <w:rStyle w:val="NormalTok"/>
        </w:rPr>
        <w:t xml:space="preserve">LUT_IPE = {} </w:t>
      </w:r>
      <w:r>
        <w:br/>
      </w:r>
      <w:r>
        <w:rPr>
          <w:rStyle w:val="NormalTok"/>
        </w:rPr>
        <w:t xml:space="preserve">for key in IPE: </w:t>
      </w:r>
      <w:r>
        <w:br/>
      </w:r>
      <w:r>
        <w:rPr>
          <w:rStyle w:val="NormalTok"/>
        </w:rPr>
        <w:t xml:space="preserve">    LUT_IPE</w:t>
      </w:r>
      <w:r>
        <w:rPr>
          <w:rStyle w:val="CommentTok"/>
        </w:rPr>
        <w:t xml:space="preserve">[</w:t>
      </w:r>
      <w:r>
        <w:rPr>
          <w:rStyle w:val="OtherTok"/>
        </w:rPr>
        <w:t xml:space="preserve">IPE[key]</w:t>
      </w:r>
      <w:r>
        <w:rPr>
          <w:rStyle w:val="CommentTok"/>
        </w:rPr>
        <w:t xml:space="preserve">]</w:t>
      </w:r>
      <w:r>
        <w:rPr>
          <w:rStyle w:val="NormalTok"/>
        </w:rPr>
        <w:t xml:space="preserve"> = key </w:t>
      </w:r>
      <w:r>
        <w:br/>
      </w:r>
      <w:r>
        <w:br/>
      </w:r>
      <w:r>
        <w:rPr>
          <w:rStyle w:val="FunctionTok"/>
        </w:rPr>
        <w:t xml:space="preserve"># DP representation of polarization (ordered alphabetically). </w:t>
      </w:r>
      <w:r>
        <w:br/>
      </w:r>
      <w:r>
        <w:rPr>
          <w:rStyle w:val="NormalTok"/>
        </w:rPr>
        <w:t xml:space="preserve">POL = {"HH": 0, "HV": 1,  "VH": 2, "VV": 3} </w:t>
      </w:r>
      <w:r>
        <w:br/>
      </w:r>
      <w:r>
        <w:rPr>
          <w:rStyle w:val="NormalTok"/>
        </w:rPr>
        <w:t xml:space="preserve">LUT_POL = {} </w:t>
      </w:r>
      <w:r>
        <w:br/>
      </w:r>
      <w:r>
        <w:rPr>
          <w:rStyle w:val="NormalTok"/>
        </w:rPr>
        <w:t xml:space="preserve">for key in POL: </w:t>
      </w:r>
      <w:r>
        <w:br/>
      </w:r>
      <w:r>
        <w:rPr>
          <w:rStyle w:val="NormalTok"/>
        </w:rPr>
        <w:t xml:space="preserve">    LUT_POL</w:t>
      </w:r>
      <w:r>
        <w:rPr>
          <w:rStyle w:val="CommentTok"/>
        </w:rPr>
        <w:t xml:space="preserve">[</w:t>
      </w:r>
      <w:r>
        <w:rPr>
          <w:rStyle w:val="OtherTok"/>
        </w:rPr>
        <w:t xml:space="preserve">POL[key]</w:t>
      </w:r>
      <w:r>
        <w:rPr>
          <w:rStyle w:val="CommentTok"/>
        </w:rPr>
        <w:t xml:space="preserve">]</w:t>
      </w:r>
      <w:r>
        <w:rPr>
          <w:rStyle w:val="NormalTok"/>
        </w:rPr>
        <w:t xml:space="preserve"> = key </w:t>
      </w:r>
      <w:r>
        <w:br/>
      </w:r>
      <w:r>
        <w:br/>
      </w:r>
      <w:r>
        <w:rPr>
          <w:rStyle w:val="FunctionTok"/>
        </w:rPr>
        <w:t xml:space="preserve"># base62 alphabet </w:t>
      </w:r>
      <w:r>
        <w:br/>
      </w:r>
      <w:r>
        <w:rPr>
          <w:rStyle w:val="NormalTok"/>
        </w:rPr>
        <w:t xml:space="preserve">BASE62="0123456789ABCDEFGHIJKLMNOPQRSTUVWXYZabcdefghijklmnopqrstuvwxyz" </w:t>
      </w:r>
      <w:r>
        <w:br/>
      </w:r>
      <w:r>
        <w:rPr>
          <w:rStyle w:val="FunctionTok"/>
        </w:rPr>
        <w:t xml:space="preserve"># base62 to DP lookup table for decoding </w:t>
      </w:r>
      <w:r>
        <w:br/>
      </w:r>
      <w:r>
        <w:rPr>
          <w:rStyle w:val="NormalTok"/>
        </w:rPr>
        <w:t xml:space="preserve">LUT_BASE62 = {} </w:t>
      </w:r>
      <w:r>
        <w:br/>
      </w:r>
      <w:r>
        <w:rPr>
          <w:rStyle w:val="NormalTok"/>
        </w:rPr>
        <w:t xml:space="preserve">for (i, c) in enumerate(BASE62): </w:t>
      </w:r>
      <w:r>
        <w:br/>
      </w:r>
      <w:r>
        <w:rPr>
          <w:rStyle w:val="NormalTok"/>
        </w:rPr>
        <w:t xml:space="preserve">    LUT_BASE62</w:t>
      </w:r>
      <w:r>
        <w:rPr>
          <w:rStyle w:val="CommentTok"/>
        </w:rPr>
        <w:t xml:space="preserve">[</w:t>
      </w:r>
      <w:r>
        <w:rPr>
          <w:rStyle w:val="OtherTok"/>
        </w:rPr>
        <w:t xml:space="preserve">c</w:t>
      </w:r>
      <w:r>
        <w:rPr>
          <w:rStyle w:val="CommentTok"/>
        </w:rPr>
        <w:t xml:space="preserve">]</w:t>
      </w:r>
      <w:r>
        <w:rPr>
          <w:rStyle w:val="NormalTok"/>
        </w:rPr>
        <w:t xml:space="preserve"> = i </w:t>
      </w:r>
      <w:r>
        <w:br/>
      </w:r>
      <w:r>
        <w:br/>
      </w:r>
      <w:r>
        <w:br/>
      </w:r>
      <w:r>
        <w:rPr>
          <w:rStyle w:val="NormalTok"/>
        </w:rPr>
        <w:t xml:space="preserve">def encode(n, p, pad=None): </w:t>
      </w:r>
      <w:r>
        <w:br/>
      </w:r>
      <w:r>
        <w:rPr>
          <w:rStyle w:val="NormalTok"/>
        </w:rPr>
        <w:t xml:space="preserve">    if n &lt; 0: </w:t>
      </w:r>
      <w:r>
        <w:br/>
      </w:r>
      <w:r>
        <w:rPr>
          <w:rStyle w:val="NormalTok"/>
        </w:rPr>
        <w:t xml:space="preserve">        raise ValueError("Cannot encode negative numbers.") </w:t>
      </w:r>
      <w:r>
        <w:br/>
      </w:r>
      <w:r>
        <w:rPr>
          <w:rStyle w:val="NormalTok"/>
        </w:rPr>
        <w:t xml:space="preserve">    res = "" </w:t>
      </w:r>
      <w:r>
        <w:br/>
      </w:r>
      <w:r>
        <w:rPr>
          <w:rStyle w:val="NormalTok"/>
        </w:rPr>
        <w:t xml:space="preserve">    while True: </w:t>
      </w:r>
      <w:r>
        <w:br/>
      </w:r>
      <w:r>
        <w:rPr>
          <w:rStyle w:val="NormalTok"/>
        </w:rPr>
        <w:t xml:space="preserve">        n, r = divmod(n, p) </w:t>
      </w:r>
      <w:r>
        <w:br/>
      </w:r>
      <w:r>
        <w:rPr>
          <w:rStyle w:val="NormalTok"/>
        </w:rPr>
        <w:t xml:space="preserve">        res = BASE62</w:t>
      </w:r>
      <w:r>
        <w:rPr>
          <w:rStyle w:val="CommentTok"/>
        </w:rPr>
        <w:t xml:space="preserve">[</w:t>
      </w:r>
      <w:r>
        <w:rPr>
          <w:rStyle w:val="OtherTok"/>
        </w:rPr>
        <w:t xml:space="preserve">r</w:t>
      </w:r>
      <w:r>
        <w:rPr>
          <w:rStyle w:val="CommentTok"/>
        </w:rPr>
        <w:t xml:space="preserve">]</w:t>
      </w:r>
      <w:r>
        <w:rPr>
          <w:rStyle w:val="NormalTok"/>
        </w:rPr>
        <w:t xml:space="preserve"> + res </w:t>
      </w:r>
      <w:r>
        <w:br/>
      </w:r>
      <w:r>
        <w:rPr>
          <w:rStyle w:val="NormalTok"/>
        </w:rPr>
        <w:t xml:space="preserve">        if n == 0: </w:t>
      </w:r>
      <w:r>
        <w:br/>
      </w:r>
      <w:r>
        <w:rPr>
          <w:rStyle w:val="NormalTok"/>
        </w:rPr>
        <w:t xml:space="preserve">            break </w:t>
      </w:r>
      <w:r>
        <w:br/>
      </w:r>
      <w:r>
        <w:rPr>
          <w:rStyle w:val="NormalTok"/>
        </w:rPr>
        <w:t xml:space="preserve">    if pad is None: </w:t>
      </w:r>
      <w:r>
        <w:br/>
      </w:r>
      <w:r>
        <w:rPr>
          <w:rStyle w:val="NormalTok"/>
        </w:rPr>
        <w:t xml:space="preserve">        return res </w:t>
      </w:r>
      <w:r>
        <w:br/>
      </w:r>
      <w:r>
        <w:rPr>
          <w:rStyle w:val="NormalTok"/>
        </w:rPr>
        <w:t xml:space="preserve">    return res.rjust(pad, BASE62</w:t>
      </w:r>
      <w:r>
        <w:rPr>
          <w:rStyle w:val="CommentTok"/>
        </w:rPr>
        <w:t xml:space="preserve">[</w:t>
      </w:r>
      <w:r>
        <w:rPr>
          <w:rStyle w:val="OtherTok"/>
        </w:rPr>
        <w:t xml:space="preserve">0</w:t>
      </w:r>
      <w:r>
        <w:rPr>
          <w:rStyle w:val="CommentTok"/>
        </w:rPr>
        <w:t xml:space="preserve">]</w:t>
      </w:r>
      <w:r>
        <w:rPr>
          <w:rStyle w:val="NormalTok"/>
        </w:rPr>
        <w:t xml:space="preserve">) </w:t>
      </w:r>
      <w:r>
        <w:br/>
      </w:r>
      <w:r>
        <w:br/>
      </w:r>
      <w:r>
        <w:br/>
      </w:r>
      <w:r>
        <w:rPr>
          <w:rStyle w:val="NormalTok"/>
        </w:rPr>
        <w:t xml:space="preserve">def decode(code, p): </w:t>
      </w:r>
      <w:r>
        <w:br/>
      </w:r>
      <w:r>
        <w:rPr>
          <w:rStyle w:val="NormalTok"/>
        </w:rPr>
        <w:t xml:space="preserve">    n = 0 </w:t>
      </w:r>
      <w:r>
        <w:br/>
      </w:r>
      <w:r>
        <w:rPr>
          <w:rStyle w:val="NormalTok"/>
        </w:rPr>
        <w:t xml:space="preserve">    for (i, c) in enumerate(code</w:t>
      </w:r>
      <w:r>
        <w:rPr>
          <w:rStyle w:val="CommentTok"/>
        </w:rPr>
        <w:t xml:space="preserve">[</w:t>
      </w:r>
      <w:r>
        <w:rPr>
          <w:rStyle w:val="OtherTok"/>
        </w:rPr>
        <w:t xml:space="preserve">::-1</w:t>
      </w:r>
      <w:r>
        <w:rPr>
          <w:rStyle w:val="CommentTok"/>
        </w:rPr>
        <w:t xml:space="preserve">]</w:t>
      </w:r>
      <w:r>
        <w:rPr>
          <w:rStyle w:val="NormalTok"/>
        </w:rPr>
        <w:t xml:space="preserve">): </w:t>
      </w:r>
      <w:r>
        <w:br/>
      </w:r>
      <w:r>
        <w:rPr>
          <w:rStyle w:val="NormalTok"/>
        </w:rPr>
        <w:t xml:space="preserve">        n += LUT_BASE62</w:t>
      </w:r>
      <w:r>
        <w:rPr>
          <w:rStyle w:val="CommentTok"/>
        </w:rPr>
        <w:t xml:space="preserve">[</w:t>
      </w:r>
      <w:r>
        <w:rPr>
          <w:rStyle w:val="OtherTok"/>
        </w:rPr>
        <w:t xml:space="preserve">c</w:t>
      </w:r>
      <w:r>
        <w:rPr>
          <w:rStyle w:val="CommentTok"/>
        </w:rPr>
        <w:t xml:space="preserve">]</w:t>
      </w:r>
      <w:r>
        <w:rPr>
          <w:rStyle w:val="NormalTok"/>
        </w:rPr>
        <w:t xml:space="preserve">* p**i </w:t>
      </w:r>
      <w:r>
        <w:br/>
      </w:r>
      <w:r>
        <w:rPr>
          <w:rStyle w:val="NormalTok"/>
        </w:rPr>
        <w:t xml:space="preserve">    return n </w:t>
      </w:r>
      <w:r>
        <w:br/>
      </w:r>
      <w:r>
        <w:rPr>
          <w:rStyle w:val="NormalTok"/>
        </w:rPr>
        <w:t xml:space="preserve"> </w:t>
      </w:r>
      <w:r>
        <w:br/>
      </w:r>
      <w:r>
        <w:br/>
      </w:r>
      <w:r>
        <w:rPr>
          <w:rStyle w:val="NormalTok"/>
        </w:rPr>
        <w:t xml:space="preserve">def get_point_id(line, pixel, base, pad=None): </w:t>
      </w:r>
      <w:r>
        <w:br/>
      </w:r>
      <w:r>
        <w:rPr>
          <w:rStyle w:val="NormalTok"/>
        </w:rPr>
        <w:t xml:space="preserve">    # Pixel: 16 bits (0-65535), S1 IW max = about 24,500 </w:t>
      </w:r>
      <w:r>
        <w:br/>
      </w:r>
      <w:r>
        <w:rPr>
          <w:rStyle w:val="NormalTok"/>
        </w:rPr>
        <w:t xml:space="preserve">    n = pixel </w:t>
      </w:r>
      <w:r>
        <w:br/>
      </w:r>
      <w:r>
        <w:rPr>
          <w:rStyle w:val="NormalTok"/>
        </w:rPr>
        <w:t xml:space="preserve">    b = 16 </w:t>
      </w:r>
      <w:r>
        <w:br/>
      </w:r>
      <w:r>
        <w:rPr>
          <w:rStyle w:val="NormalTok"/>
        </w:rPr>
        <w:t xml:space="preserve">    # Line: 11 bits (0-2047), S1 IW max = about 1,470 </w:t>
      </w:r>
      <w:r>
        <w:br/>
      </w:r>
      <w:r>
        <w:rPr>
          <w:rStyle w:val="NormalTok"/>
        </w:rPr>
        <w:t xml:space="preserve">    n += line*(1 &lt;&lt; b) </w:t>
      </w:r>
      <w:r>
        <w:br/>
      </w:r>
      <w:r>
        <w:rPr>
          <w:rStyle w:val="NormalTok"/>
        </w:rPr>
        <w:t xml:space="preserve">    b += 11 </w:t>
      </w:r>
      <w:r>
        <w:br/>
      </w:r>
      <w:r>
        <w:rPr>
          <w:rStyle w:val="NormalTok"/>
        </w:rPr>
        <w:t xml:space="preserve">    return encode(n, base, pad) </w:t>
      </w:r>
      <w:r>
        <w:br/>
      </w:r>
      <w:r>
        <w:br/>
      </w:r>
      <w:r>
        <w:rPr>
          <w:rStyle w:val="NormalTok"/>
        </w:rPr>
        <w:t xml:space="preserve"> </w:t>
      </w:r>
      <w:r>
        <w:br/>
      </w:r>
      <w:r>
        <w:rPr>
          <w:rStyle w:val="NormalTok"/>
        </w:rPr>
        <w:t xml:space="preserve">def get_burst_id(track, burstno, swath, pol, base, pad=None): </w:t>
      </w:r>
      <w:r>
        <w:br/>
      </w:r>
      <w:r>
        <w:br/>
      </w:r>
      <w:r>
        <w:rPr>
          <w:rStyle w:val="InformationTok"/>
        </w:rPr>
        <w:t xml:space="preserve">    # Polarization: 2 bits (0-3), HH/HV/VH/VV </w:t>
      </w:r>
      <w:r>
        <w:br/>
      </w:r>
      <w:r>
        <w:rPr>
          <w:rStyle w:val="InformationTok"/>
        </w:rPr>
        <w:t xml:space="preserve">    n = POL[pol] </w:t>
      </w:r>
      <w:r>
        <w:br/>
      </w:r>
      <w:r>
        <w:rPr>
          <w:rStyle w:val="InformationTok"/>
        </w:rPr>
        <w:t xml:space="preserve">    b = 2 </w:t>
      </w:r>
      <w:r>
        <w:br/>
      </w:r>
      <w:r>
        <w:rPr>
          <w:rStyle w:val="InformationTok"/>
        </w:rPr>
        <w:t xml:space="preserve">    # Swath: 2 bits (1-3), S1: IW1/IW2/IW3 </w:t>
      </w:r>
      <w:r>
        <w:br/>
      </w:r>
      <w:r>
        <w:rPr>
          <w:rStyle w:val="InformationTok"/>
        </w:rPr>
        <w:t xml:space="preserve">    n += SWATH[swath]*(1 &lt;&lt; b) </w:t>
      </w:r>
      <w:r>
        <w:br/>
      </w:r>
      <w:r>
        <w:rPr>
          <w:rStyle w:val="InformationTok"/>
        </w:rPr>
        <w:t xml:space="preserve">    b += 2 </w:t>
      </w:r>
      <w:r>
        <w:br/>
      </w:r>
      <w:r>
        <w:rPr>
          <w:rStyle w:val="InformationTok"/>
        </w:rPr>
        <w:t xml:space="preserve">    # Burst number: 12 bits ( 1-2148 ), S1 IW: 2147.xx burst cycles / orbit </w:t>
      </w:r>
      <w:r>
        <w:br/>
      </w:r>
      <w:r>
        <w:rPr>
          <w:rStyle w:val="InformationTok"/>
        </w:rPr>
        <w:t xml:space="preserve">    n += burstno*(1 &lt;&lt; b) </w:t>
      </w:r>
      <w:r>
        <w:br/>
      </w:r>
      <w:r>
        <w:rPr>
          <w:rStyle w:val="InformationTok"/>
        </w:rPr>
        <w:t xml:space="preserve">    b += 12 </w:t>
      </w:r>
      <w:r>
        <w:br/>
      </w:r>
      <w:r>
        <w:rPr>
          <w:rStyle w:val="InformationTok"/>
        </w:rPr>
        <w:t xml:space="preserve">    # Track: 8 bits (1-175), S1: 175 orbits per repeat cycle </w:t>
      </w:r>
      <w:r>
        <w:br/>
      </w:r>
      <w:r>
        <w:rPr>
          <w:rStyle w:val="InformationTok"/>
        </w:rPr>
        <w:t xml:space="preserve">    n += track*(1 &lt;&lt; b) </w:t>
      </w:r>
      <w:r>
        <w:br/>
      </w:r>
      <w:r>
        <w:rPr>
          <w:rStyle w:val="InformationTok"/>
        </w:rPr>
        <w:t xml:space="preserve">    b += 8 </w:t>
      </w:r>
      <w:r>
        <w:br/>
      </w:r>
      <w:r>
        <w:rPr>
          <w:rStyle w:val="InformationTok"/>
        </w:rPr>
        <w:t xml:space="preserve">    return encode(n, base, pad) </w:t>
      </w:r>
      <w:r>
        <w:br/>
      </w:r>
      <w:r>
        <w:br/>
      </w:r>
      <w:r>
        <w:rPr>
          <w:rStyle w:val="NormalTok"/>
        </w:rPr>
        <w:t xml:space="preserve"> </w:t>
      </w:r>
      <w:r>
        <w:br/>
      </w:r>
      <w:r>
        <w:rPr>
          <w:rStyle w:val="NormalTok"/>
        </w:rPr>
        <w:t xml:space="preserve">def get_uid_b62(ipe, track, burstno, swath, pol, line, pixel): </w:t>
      </w:r>
      <w:r>
        <w:br/>
      </w:r>
      <w:r>
        <w:rPr>
          <w:rStyle w:val="NormalTok"/>
        </w:rPr>
        <w:t xml:space="preserve">    point_id = get_point_id(line, pixel, 62, pad=5) </w:t>
      </w:r>
      <w:r>
        <w:br/>
      </w:r>
      <w:r>
        <w:rPr>
          <w:rStyle w:val="NormalTok"/>
        </w:rPr>
        <w:t xml:space="preserve">    burst_id = get_burst_id(track, burstno, swath, pol, 62, pad=4) </w:t>
      </w:r>
      <w:r>
        <w:br/>
      </w:r>
      <w:r>
        <w:rPr>
          <w:rStyle w:val="NormalTok"/>
        </w:rPr>
        <w:t xml:space="preserve">    ipe_id = BASE62</w:t>
      </w:r>
      <w:r>
        <w:rPr>
          <w:rStyle w:val="CommentTok"/>
        </w:rPr>
        <w:t xml:space="preserve">[</w:t>
      </w:r>
      <w:r>
        <w:rPr>
          <w:rStyle w:val="OtherTok"/>
        </w:rPr>
        <w:t xml:space="preserve">IPE[ipe]</w:t>
      </w:r>
      <w:r>
        <w:rPr>
          <w:rStyle w:val="CommentTok"/>
        </w:rPr>
        <w:t xml:space="preserve">]</w:t>
      </w:r>
      <w:r>
        <w:rPr>
          <w:rStyle w:val="NormalTok"/>
        </w:rPr>
        <w:t xml:space="preserve"> </w:t>
      </w:r>
      <w:r>
        <w:br/>
      </w:r>
      <w:r>
        <w:rPr>
          <w:rStyle w:val="NormalTok"/>
        </w:rPr>
        <w:t xml:space="preserve">    uid = ipe_id+burst_id+point_id </w:t>
      </w:r>
      <w:r>
        <w:br/>
      </w:r>
      <w:r>
        <w:rPr>
          <w:rStyle w:val="NormalTok"/>
        </w:rPr>
        <w:t xml:space="preserve">    return uid </w:t>
      </w:r>
      <w:r>
        <w:br/>
      </w:r>
      <w:r>
        <w:br/>
      </w:r>
      <w:r>
        <w:br/>
      </w:r>
      <w:r>
        <w:rPr>
          <w:rStyle w:val="NormalTok"/>
        </w:rPr>
        <w:t xml:space="preserve">def analyze_uid_b62(uid): </w:t>
      </w:r>
      <w:r>
        <w:br/>
      </w:r>
      <w:r>
        <w:rPr>
          <w:rStyle w:val="NormalTok"/>
        </w:rPr>
        <w:t xml:space="preserve">    res = {} </w:t>
      </w:r>
      <w:r>
        <w:br/>
      </w:r>
      <w:r>
        <w:rPr>
          <w:rStyle w:val="NormalTok"/>
        </w:rPr>
        <w:t xml:space="preserve">    res</w:t>
      </w:r>
      <w:r>
        <w:rPr>
          <w:rStyle w:val="CommentTok"/>
        </w:rPr>
        <w:t xml:space="preserve">[</w:t>
      </w:r>
      <w:r>
        <w:rPr>
          <w:rStyle w:val="OtherTok"/>
        </w:rPr>
        <w:t xml:space="preserve">"IPE"</w:t>
      </w:r>
      <w:r>
        <w:rPr>
          <w:rStyle w:val="CommentTok"/>
        </w:rPr>
        <w:t xml:space="preserve">]</w:t>
      </w:r>
      <w:r>
        <w:rPr>
          <w:rStyle w:val="NormalTok"/>
        </w:rPr>
        <w:t xml:space="preserve"> = LUT_IPE</w:t>
      </w:r>
      <w:r>
        <w:rPr>
          <w:rStyle w:val="CommentTok"/>
        </w:rPr>
        <w:t xml:space="preserve">[</w:t>
      </w:r>
      <w:r>
        <w:rPr>
          <w:rStyle w:val="OtherTok"/>
        </w:rPr>
        <w:t xml:space="preserve">decode(uid[0], 62)</w:t>
      </w:r>
      <w:r>
        <w:rPr>
          <w:rStyle w:val="CommentTok"/>
        </w:rPr>
        <w:t xml:space="preserve">]</w:t>
      </w:r>
      <w:r>
        <w:rPr>
          <w:rStyle w:val="NormalTok"/>
        </w:rPr>
        <w:t xml:space="preserve"> </w:t>
      </w:r>
      <w:r>
        <w:br/>
      </w:r>
      <w:r>
        <w:br/>
      </w:r>
      <w:r>
        <w:rPr>
          <w:rStyle w:val="InformationTok"/>
        </w:rPr>
        <w:t xml:space="preserve">    n, i = divmod(decode(uid[1:5],62), 2**2) </w:t>
      </w:r>
      <w:r>
        <w:br/>
      </w:r>
      <w:r>
        <w:rPr>
          <w:rStyle w:val="InformationTok"/>
        </w:rPr>
        <w:t xml:space="preserve">    res["POL"] = LUT_POL[i] </w:t>
      </w:r>
      <w:r>
        <w:br/>
      </w:r>
      <w:r>
        <w:rPr>
          <w:rStyle w:val="InformationTok"/>
        </w:rPr>
        <w:t xml:space="preserve">    n, i = divmod(n, 2**2)     </w:t>
      </w:r>
      <w:r>
        <w:br/>
      </w:r>
      <w:r>
        <w:rPr>
          <w:rStyle w:val="InformationTok"/>
        </w:rPr>
        <w:t xml:space="preserve">    res["SWATH"] = LUT_SWATH[i]     </w:t>
      </w:r>
      <w:r>
        <w:br/>
      </w:r>
      <w:r>
        <w:rPr>
          <w:rStyle w:val="InformationTok"/>
        </w:rPr>
        <w:t xml:space="preserve">    n, i = divmod(n, 2**12) </w:t>
      </w:r>
      <w:r>
        <w:br/>
      </w:r>
      <w:r>
        <w:rPr>
          <w:rStyle w:val="InformationTok"/>
        </w:rPr>
        <w:t xml:space="preserve">    res["BURSTNO"] = i </w:t>
      </w:r>
      <w:r>
        <w:br/>
      </w:r>
      <w:r>
        <w:rPr>
          <w:rStyle w:val="InformationTok"/>
        </w:rPr>
        <w:t xml:space="preserve">    res["TRACK"]   = n </w:t>
      </w:r>
      <w:r>
        <w:br/>
      </w:r>
      <w:r>
        <w:br/>
      </w:r>
      <w:r>
        <w:rPr>
          <w:rStyle w:val="InformationTok"/>
        </w:rPr>
        <w:t xml:space="preserve">    n, i = divmod(decode(uid[5:], 62), 2**16) </w:t>
      </w:r>
      <w:r>
        <w:br/>
      </w:r>
      <w:r>
        <w:rPr>
          <w:rStyle w:val="InformationTok"/>
        </w:rPr>
        <w:t xml:space="preserve">    res["LINE"] = n </w:t>
      </w:r>
      <w:r>
        <w:br/>
      </w:r>
      <w:r>
        <w:rPr>
          <w:rStyle w:val="InformationTok"/>
        </w:rPr>
        <w:t xml:space="preserve">    res["PIXEL"] = i </w:t>
      </w:r>
      <w:r>
        <w:br/>
      </w:r>
      <w:r>
        <w:rPr>
          <w:rStyle w:val="InformationTok"/>
        </w:rPr>
        <w:t xml:space="preserve">    return res </w:t>
      </w:r>
      <w:r>
        <w:br/>
      </w:r>
      <w:r>
        <w:br/>
      </w:r>
      <w:r>
        <w:rPr>
          <w:rStyle w:val="NormalTok"/>
        </w:rPr>
        <w:t xml:space="preserve">if __name__ == "__main__": </w:t>
      </w:r>
      <w:r>
        <w:br/>
      </w:r>
      <w:r>
        <w:br/>
      </w:r>
      <w:r>
        <w:rPr>
          <w:rStyle w:val="InformationTok"/>
        </w:rPr>
        <w:t xml:space="preserve">    ## Example: </w:t>
      </w:r>
      <w:r>
        <w:br/>
      </w:r>
      <w:r>
        <w:br/>
      </w:r>
      <w:r>
        <w:rPr>
          <w:rStyle w:val="InformationTok"/>
        </w:rPr>
        <w:t xml:space="preserve">    ipe = "NORCE" </w:t>
      </w:r>
      <w:r>
        <w:br/>
      </w:r>
      <w:r>
        <w:br/>
      </w:r>
      <w:r>
        <w:rPr>
          <w:rStyle w:val="InformationTok"/>
        </w:rPr>
        <w:t xml:space="preserve">    # Components of the burst ID </w:t>
      </w:r>
      <w:r>
        <w:br/>
      </w:r>
      <w:r>
        <w:rPr>
          <w:rStyle w:val="InformationTok"/>
        </w:rPr>
        <w:t xml:space="preserve">    track = 88 </w:t>
      </w:r>
      <w:r>
        <w:br/>
      </w:r>
      <w:r>
        <w:rPr>
          <w:rStyle w:val="InformationTok"/>
        </w:rPr>
        <w:t xml:space="preserve">    burstno = 282 </w:t>
      </w:r>
      <w:r>
        <w:br/>
      </w:r>
      <w:r>
        <w:rPr>
          <w:rStyle w:val="InformationTok"/>
        </w:rPr>
        <w:t xml:space="preserve">    swath = "IW2" </w:t>
      </w:r>
      <w:r>
        <w:br/>
      </w:r>
      <w:r>
        <w:rPr>
          <w:rStyle w:val="InformationTok"/>
        </w:rPr>
        <w:t xml:space="preserve">    pol = "VV" </w:t>
      </w:r>
      <w:r>
        <w:br/>
      </w:r>
      <w:r>
        <w:br/>
      </w:r>
      <w:r>
        <w:rPr>
          <w:rStyle w:val="InformationTok"/>
        </w:rPr>
        <w:t xml:space="preserve">    # Position of pixel within burst, where (0,0) is the </w:t>
      </w:r>
      <w:r>
        <w:br/>
      </w:r>
      <w:r>
        <w:rPr>
          <w:rStyle w:val="InformationTok"/>
        </w:rPr>
        <w:t xml:space="preserve">    # first _valid_ line/pixel for the given burst in the reference scene for coregistration. </w:t>
      </w:r>
      <w:r>
        <w:br/>
      </w:r>
      <w:r>
        <w:rPr>
          <w:rStyle w:val="NormalTok"/>
        </w:rPr>
        <w:t xml:space="preserve">​​    # * Note 1: If subpixel position estimation is used, ​​​ </w:t>
      </w:r>
      <w:r>
        <w:br/>
      </w:r>
      <w:r>
        <w:rPr>
          <w:rStyle w:val="NormalTok"/>
        </w:rPr>
        <w:t xml:space="preserve">​​​    # ​please round to the integer​ ​​​​​​     ​line/pixel ​containing​​     ​ the ​​​ </w:t>
      </w:r>
      <w:r>
        <w:br/>
      </w:r>
      <w:r>
        <w:rPr>
          <w:rStyle w:val="NormalTok"/>
        </w:rPr>
        <w:t xml:space="preserve">​​    # ​measurement point </w:t>
      </w:r>
      <w:r>
        <w:br/>
      </w:r>
      <w:r>
        <w:rPr>
          <w:rStyle w:val="NormalTok"/>
        </w:rPr>
        <w:t xml:space="preserve">​​    # * Note 2: for multilooked DS measurements, please pick one ​   ​​ </w:t>
      </w:r>
      <w:r>
        <w:br/>
      </w:r>
      <w:r>
        <w:rPr>
          <w:rStyle w:val="NormalTok"/>
        </w:rPr>
        <w:t xml:space="preserve">​​​    # ​line/pixel near the​​​​​     ​ centre of the multilooked DS, using an​ ​​ </w:t>
      </w:r>
      <w:r>
        <w:br/>
      </w:r>
      <w:r>
        <w:rPr>
          <w:rStyle w:val="NormalTok"/>
        </w:rPr>
        <w:t xml:space="preserve">​​    # ​ algorithm that will not change over time. </w:t>
      </w:r>
      <w:r>
        <w:br/>
      </w:r>
      <w:r>
        <w:rPr>
          <w:rStyle w:val="NormalTok"/>
        </w:rPr>
        <w:t xml:space="preserve">    # E.g., simply line = round(mean(lines)), and pixel = round(mean(lines)). This assumes that </w:t>
      </w:r>
      <w:r>
        <w:br/>
      </w:r>
      <w:r>
        <w:rPr>
          <w:rStyle w:val="NormalTok"/>
        </w:rPr>
        <w:t xml:space="preserve">    # There is no full resolution PS in that pixel already, which should be a good assumption (?) </w:t>
      </w:r>
      <w:r>
        <w:br/>
      </w:r>
      <w:r>
        <w:rPr>
          <w:rStyle w:val="NormalTok"/>
        </w:rPr>
        <w:t xml:space="preserve">    line = 1234 </w:t>
      </w:r>
      <w:r>
        <w:br/>
      </w:r>
      <w:r>
        <w:rPr>
          <w:rStyle w:val="NormalTok"/>
        </w:rPr>
        <w:t xml:space="preserve">    pixel = 12345 </w:t>
      </w:r>
      <w:r>
        <w:br/>
      </w:r>
      <w:r>
        <w:br/>
      </w:r>
      <w:r>
        <w:rPr>
          <w:rStyle w:val="InformationTok"/>
        </w:rPr>
        <w:t xml:space="preserve">    ## Point ID - Maximum value for S1 IW: </w:t>
      </w:r>
      <w:r>
        <w:br/>
      </w:r>
      <w:r>
        <w:rPr>
          <w:rStyle w:val="InformationTok"/>
        </w:rPr>
        <w:t xml:space="preserve">    # get_point_id(1470, 24400, 62) = '6WKEy' </w:t>
      </w:r>
      <w:r>
        <w:br/>
      </w:r>
      <w:r>
        <w:rPr>
          <w:rStyle w:val="InformationTok"/>
        </w:rPr>
        <w:t xml:space="preserve">    # -&gt; fits in 5 base62 digits </w:t>
      </w:r>
      <w:r>
        <w:br/>
      </w:r>
      <w:r>
        <w:br/>
      </w:r>
      <w:r>
        <w:rPr>
          <w:rStyle w:val="InformationTok"/>
        </w:rPr>
        <w:t xml:space="preserve">    ## Burst ID - Maximum value used for S1 IW: </w:t>
      </w:r>
      <w:r>
        <w:br/>
      </w:r>
      <w:r>
        <w:rPr>
          <w:rStyle w:val="InformationTok"/>
        </w:rPr>
        <w:t xml:space="preserve">    # get_burst_id(175, 2148, "IW3", "VV", 62) = 'mGV1' </w:t>
      </w:r>
      <w:r>
        <w:br/>
      </w:r>
      <w:r>
        <w:rPr>
          <w:rStyle w:val="InformationTok"/>
        </w:rPr>
        <w:t xml:space="preserve">    # -&gt; fits in 4 base62 digits </w:t>
      </w:r>
      <w:r>
        <w:br/>
      </w:r>
      <w:r>
        <w:br/>
      </w:r>
      <w:r>
        <w:rPr>
          <w:rStyle w:val="InformationTok"/>
        </w:rPr>
        <w:t xml:space="preserve">    # Calculate the unique point ID to be used for EGMS L2a/L2b products </w:t>
      </w:r>
      <w:r>
        <w:br/>
      </w:r>
      <w:r>
        <w:rPr>
          <w:rStyle w:val="InformationTok"/>
        </w:rPr>
        <w:t xml:space="preserve">    uid_egms = get_uid_b62(ipe, track, burstno, swath, pol, line, pixel) </w:t>
      </w:r>
      <w:r>
        <w:br/>
      </w:r>
      <w:r>
        <w:br/>
      </w:r>
      <w:r>
        <w:rPr>
          <w:rStyle w:val="InformationTok"/>
        </w:rPr>
        <w:t xml:space="preserve">    # Calculate the individual parts </w:t>
      </w:r>
      <w:r>
        <w:br/>
      </w:r>
      <w:r>
        <w:rPr>
          <w:rStyle w:val="InformationTok"/>
        </w:rPr>
        <w:t xml:space="preserve">    point_id = get_point_id(line, pixel, 62, pad=5) </w:t>
      </w:r>
      <w:r>
        <w:br/>
      </w:r>
      <w:r>
        <w:rPr>
          <w:rStyle w:val="InformationTok"/>
        </w:rPr>
        <w:t xml:space="preserve">    burst_id = get_burst_id(track, burstno, swath, pol, 62, pad=4) </w:t>
      </w:r>
      <w:r>
        <w:br/>
      </w:r>
      <w:r>
        <w:rPr>
          <w:rStyle w:val="InformationTok"/>
        </w:rPr>
        <w:t xml:space="preserve">    ipe_id = BASE62[IPE[ipe]] </w:t>
      </w:r>
      <w:r>
        <w:br/>
      </w:r>
      <w:r>
        <w:br/>
      </w:r>
      <w:r>
        <w:rPr>
          <w:rStyle w:val="InformationTok"/>
        </w:rPr>
        <w:t xml:space="preserve">    # Consistency checks </w:t>
      </w:r>
      <w:r>
        <w:br/>
      </w:r>
      <w:r>
        <w:rPr>
          <w:rStyle w:val="InformationTok"/>
        </w:rPr>
        <w:t xml:space="preserve">    assert uid_egms == ipe_id + burst_id + point_id </w:t>
      </w:r>
      <w:r>
        <w:br/>
      </w:r>
      <w:r>
        <w:rPr>
          <w:rStyle w:val="InformationTok"/>
        </w:rPr>
        <w:t xml:space="preserve">    assert uid_egms == "3ODTn5TNYv" </w:t>
      </w:r>
      <w:r>
        <w:br/>
      </w:r>
      <w:r>
        <w:br/>
      </w:r>
      <w:r>
        <w:rPr>
          <w:rStyle w:val="InformationTok"/>
        </w:rPr>
        <w:t xml:space="preserve">    uid_decoded = analyze_uid_b62(uid_egms) </w:t>
      </w:r>
      <w:r>
        <w:br/>
      </w:r>
      <w:r>
        <w:br/>
      </w:r>
      <w:r>
        <w:rPr>
          <w:rStyle w:val="InformationTok"/>
        </w:rPr>
        <w:t xml:space="preserve">    print("input:") </w:t>
      </w:r>
      <w:r>
        <w:br/>
      </w:r>
      <w:r>
        <w:rPr>
          <w:rStyle w:val="InformationTok"/>
        </w:rPr>
        <w:t xml:space="preserve">    print("------") </w:t>
      </w:r>
      <w:r>
        <w:br/>
      </w:r>
      <w:r>
        <w:rPr>
          <w:rStyle w:val="InformationTok"/>
        </w:rPr>
        <w:t xml:space="preserve">    print("IPE     : "+ipe) </w:t>
      </w:r>
      <w:r>
        <w:br/>
      </w:r>
      <w:r>
        <w:rPr>
          <w:rStyle w:val="InformationTok"/>
        </w:rPr>
        <w:t xml:space="preserve">    print("POL     : "+pol) </w:t>
      </w:r>
      <w:r>
        <w:br/>
      </w:r>
      <w:r>
        <w:rPr>
          <w:rStyle w:val="InformationTok"/>
        </w:rPr>
        <w:t xml:space="preserve">    print("SWATH   : "+swath) </w:t>
      </w:r>
      <w:r>
        <w:br/>
      </w:r>
      <w:r>
        <w:rPr>
          <w:rStyle w:val="InformationTok"/>
        </w:rPr>
        <w:t xml:space="preserve">    print("BURSTNO : "+str(burstno)) </w:t>
      </w:r>
      <w:r>
        <w:br/>
      </w:r>
      <w:r>
        <w:rPr>
          <w:rStyle w:val="InformationTok"/>
        </w:rPr>
        <w:t xml:space="preserve">    print("TRACK   : "+str(track)) </w:t>
      </w:r>
      <w:r>
        <w:br/>
      </w:r>
      <w:r>
        <w:rPr>
          <w:rStyle w:val="InformationTok"/>
        </w:rPr>
        <w:t xml:space="preserve">    print("LINE    : "+str(line)) </w:t>
      </w:r>
      <w:r>
        <w:br/>
      </w:r>
      <w:r>
        <w:rPr>
          <w:rStyle w:val="InformationTok"/>
        </w:rPr>
        <w:t xml:space="preserve">    print("PIXEL   : "+str(pixel)) </w:t>
      </w:r>
      <w:r>
        <w:br/>
      </w:r>
      <w:r>
        <w:rPr>
          <w:rStyle w:val="InformationTok"/>
        </w:rPr>
        <w:t xml:space="preserve">    print("") </w:t>
      </w:r>
      <w:r>
        <w:br/>
      </w:r>
      <w:r>
        <w:rPr>
          <w:rStyle w:val="InformationTok"/>
        </w:rPr>
        <w:t xml:space="preserve">    print("output") </w:t>
      </w:r>
      <w:r>
        <w:br/>
      </w:r>
      <w:r>
        <w:rPr>
          <w:rStyle w:val="InformationTok"/>
        </w:rPr>
        <w:t xml:space="preserve">    print("------") </w:t>
      </w:r>
      <w:r>
        <w:br/>
      </w:r>
      <w:r>
        <w:rPr>
          <w:rStyle w:val="InformationTok"/>
        </w:rPr>
        <w:t xml:space="preserve">    print("ipe_id   : "+ipe_id) </w:t>
      </w:r>
      <w:r>
        <w:br/>
      </w:r>
      <w:r>
        <w:rPr>
          <w:rStyle w:val="InformationTok"/>
        </w:rPr>
        <w:t xml:space="preserve">    print("burst id : "+burst_id) </w:t>
      </w:r>
      <w:r>
        <w:br/>
      </w:r>
      <w:r>
        <w:rPr>
          <w:rStyle w:val="InformationTok"/>
        </w:rPr>
        <w:t xml:space="preserve">    print("point id : "+point_id) </w:t>
      </w:r>
      <w:r>
        <w:br/>
      </w:r>
      <w:r>
        <w:rPr>
          <w:rStyle w:val="InformationTok"/>
        </w:rPr>
        <w:t xml:space="preserve">    print("uid      : "+uid_egms) </w:t>
      </w:r>
      <w:r>
        <w:br/>
      </w:r>
      <w:r>
        <w:rPr>
          <w:rStyle w:val="InformationTok"/>
        </w:rPr>
        <w:t xml:space="preserve">    print("") </w:t>
      </w:r>
      <w:r>
        <w:br/>
      </w:r>
      <w:r>
        <w:rPr>
          <w:rStyle w:val="InformationTok"/>
        </w:rPr>
        <w:t xml:space="preserve">    print("decoded output") </w:t>
      </w:r>
      <w:r>
        <w:br/>
      </w:r>
      <w:r>
        <w:rPr>
          <w:rStyle w:val="InformationTok"/>
        </w:rPr>
        <w:t xml:space="preserve">    print("------") </w:t>
      </w:r>
      <w:r>
        <w:br/>
      </w:r>
      <w:r>
        <w:rPr>
          <w:rStyle w:val="InformationTok"/>
        </w:rPr>
        <w:t xml:space="preserve">    print(uid_decoded) </w:t>
      </w:r>
      <w:r>
        <w:br/>
      </w:r>
      <w:r>
        <w:br/>
      </w:r>
      <w:r>
        <w:rPr>
          <w:rStyle w:val="InformationTok"/>
        </w:rPr>
        <w:t xml:space="preserve">    ## Check whether we got back the input: </w:t>
      </w:r>
      <w:r>
        <w:br/>
      </w:r>
      <w:r>
        <w:rPr>
          <w:rStyle w:val="InformationTok"/>
        </w:rPr>
        <w:t xml:space="preserve">    assert uid_decoded["IPE"] == ipe </w:t>
      </w:r>
      <w:r>
        <w:br/>
      </w:r>
      <w:r>
        <w:rPr>
          <w:rStyle w:val="InformationTok"/>
        </w:rPr>
        <w:t xml:space="preserve">    assert uid_decoded["POL"] == pol </w:t>
      </w:r>
      <w:r>
        <w:br/>
      </w:r>
      <w:r>
        <w:rPr>
          <w:rStyle w:val="InformationTok"/>
        </w:rPr>
        <w:t xml:space="preserve">    assert uid_decoded["SWATH"] == swath </w:t>
      </w:r>
      <w:r>
        <w:br/>
      </w:r>
      <w:r>
        <w:rPr>
          <w:rStyle w:val="InformationTok"/>
        </w:rPr>
        <w:t xml:space="preserve">    assert uid_decoded["BURSTNO"] == burstno </w:t>
      </w:r>
      <w:r>
        <w:br/>
      </w:r>
      <w:r>
        <w:rPr>
          <w:rStyle w:val="InformationTok"/>
        </w:rPr>
        <w:t xml:space="preserve">    assert uid_decoded["TRACK"] == track </w:t>
      </w:r>
      <w:r>
        <w:br/>
      </w:r>
      <w:r>
        <w:rPr>
          <w:rStyle w:val="InformationTok"/>
        </w:rPr>
        <w:t xml:space="preserve">    assert uid_decoded["LINE"] == line </w:t>
      </w:r>
      <w:r>
        <w:br/>
      </w:r>
      <w:r>
        <w:rPr>
          <w:rStyle w:val="InformationTok"/>
        </w:rPr>
        <w:t xml:space="preserve">    assert uid_decoded["PIXEL"] == pixel </w:t>
      </w:r>
    </w:p>
    <w:p>
      <w:pPr>
        <w:pStyle w:val="FirstParagraph"/>
      </w:pPr>
      <w:r>
        <w:rPr>
          <w:i/>
          <w:iCs/>
        </w:rPr>
        <w:t xml:space="preserve">Table 12 Unique MP's code over the entire Europe for Basic and Calibrated products.</w:t>
      </w:r>
    </w:p>
    <w:p>
      <w:pPr>
        <w:pStyle w:val="BodyText"/>
      </w:pPr>
      <w:r>
        <w:t xml:space="preserve">Each Ortho product measurement point’s code follows a precise convention, outlined by the formula in Table 13.</w:t>
      </w:r>
    </w:p>
    <w:p>
      <w:pPr>
        <w:pStyle w:val="BodyText"/>
      </w:pPr>
      <w:r>
        <w:br/>
      </w:r>
    </w:p>
    <w:p>
      <w:pPr>
        <w:pStyle w:val="SourceCode"/>
      </w:pPr>
      <w:r>
        <w:rPr>
          <w:rStyle w:val="NormalTok"/>
        </w:rPr>
        <w:t xml:space="preserve">CODE = base62(IPE) + base62(y/100 * 2^32 + x/100)</w:t>
      </w:r>
    </w:p>
    <w:p>
      <w:pPr>
        <w:pStyle w:val="FirstParagraph"/>
      </w:pPr>
      <w:r>
        <w:rPr>
          <w:i/>
          <w:iCs/>
        </w:rPr>
        <w:t xml:space="preserve">Table 13 Unique MP's code over the entire Europe for Ortho products.</w:t>
      </w:r>
    </w:p>
    <w:bookmarkEnd w:id="65"/>
    <w:bookmarkStart w:id="66" w:name="data-field-evaluation"/>
    <w:p>
      <w:pPr>
        <w:pStyle w:val="Heading2"/>
      </w:pPr>
      <w:r>
        <w:t xml:space="preserve">11.4 Data Field Evaluation</w:t>
      </w:r>
    </w:p>
    <w:p>
      <w:pPr>
        <w:pStyle w:val="FirstParagraph"/>
      </w:pPr>
      <w:r>
        <w:t xml:space="preserve">The evaluation of the fields in Table 5 and Table 6 follows a specific convention which is described and implemented by the following snippet of code.</w:t>
      </w:r>
    </w:p>
    <w:p>
      <w:pPr>
        <w:pStyle w:val="BodyText"/>
      </w:pPr>
      <w:r>
        <w:br/>
      </w:r>
    </w:p>
    <w:p>
      <w:pPr>
        <w:pStyle w:val="SourceCode"/>
      </w:pPr>
      <w:r>
        <w:rPr>
          <w:rStyle w:val="NormalTok"/>
        </w:rPr>
        <w:t xml:space="preserve">% File to be used as a "pseudo-code" just to define how the different </w:t>
      </w:r>
      <w:r>
        <w:br/>
      </w:r>
      <w:r>
        <w:rPr>
          <w:rStyle w:val="NormalTok"/>
        </w:rPr>
        <w:t xml:space="preserve">% parameters of EGMS deliverables (L2a) should be computed </w:t>
      </w:r>
      <w:r>
        <w:br/>
      </w:r>
      <w:r>
        <w:rPr>
          <w:rStyle w:val="NormalTok"/>
        </w:rPr>
        <w:t xml:space="preserve">%%%%%%%%%%%%%%%%%%%%%%%%%%%%%%%%%%%%%%%%%%%%%%%%%%%%%%%%%%%%%%%%%%%%%%%%%%%%%% </w:t>
      </w:r>
      <w:r>
        <w:br/>
      </w:r>
      <w:r>
        <w:br/>
      </w:r>
      <w:r>
        <w:rPr>
          <w:rStyle w:val="NormalTok"/>
        </w:rPr>
        <w:t xml:space="preserve">% NI is the Number of Images(data) </w:t>
      </w:r>
      <w:r>
        <w:br/>
      </w:r>
      <w:r>
        <w:rPr>
          <w:rStyle w:val="NormalTok"/>
        </w:rPr>
        <w:t xml:space="preserve">% "time" is a column vector with "NI" acquisition dates - starting from 0 - </w:t>
      </w:r>
      <w:r>
        <w:rPr>
          <w:rStyle w:val="CommentTok"/>
        </w:rPr>
        <w:t xml:space="preserve">[</w:t>
      </w:r>
      <w:r>
        <w:rPr>
          <w:rStyle w:val="OtherTok"/>
        </w:rPr>
        <w:t xml:space="preserve">year</w:t>
      </w:r>
      <w:r>
        <w:rPr>
          <w:rStyle w:val="CommentTok"/>
        </w:rPr>
        <w:t xml:space="preserve">]</w:t>
      </w:r>
      <w:r>
        <w:rPr>
          <w:rStyle w:val="NormalTok"/>
        </w:rPr>
        <w:t xml:space="preserve"> </w:t>
      </w:r>
      <w:r>
        <w:br/>
      </w:r>
      <w:r>
        <w:br/>
      </w:r>
      <w:r>
        <w:rPr>
          <w:rStyle w:val="NormalTok"/>
        </w:rPr>
        <w:t xml:space="preserve">%% FORWARD - Generate a Time Series - vector </w:t>
      </w:r>
      <w:r>
        <w:rPr>
          <w:rStyle w:val="CommentTok"/>
        </w:rPr>
        <w:t xml:space="preserve">[</w:t>
      </w:r>
      <w:r>
        <w:rPr>
          <w:rStyle w:val="OtherTok"/>
        </w:rPr>
        <w:t xml:space="preserve">NI x 1</w:t>
      </w:r>
      <w:r>
        <w:rPr>
          <w:rStyle w:val="CommentTok"/>
        </w:rPr>
        <w:t xml:space="preserve">]</w:t>
      </w:r>
      <w:r>
        <w:rPr>
          <w:rStyle w:val="NormalTok"/>
        </w:rPr>
        <w:t xml:space="preserve"> </w:t>
      </w:r>
      <w:r>
        <w:br/>
      </w:r>
      <w:r>
        <w:rPr>
          <w:rStyle w:val="NormalTok"/>
        </w:rPr>
        <w:t xml:space="preserve">%%%%%%%%%%%%%%%%%%%%%%%%%%%%%%%%%%%%%%%%%%%%%%%%%%%%%%%%%%%%%%%%%%%%%%%%%%%%%% </w:t>
      </w:r>
      <w:r>
        <w:br/>
      </w:r>
      <w:r>
        <w:br/>
      </w:r>
      <w:r>
        <w:rPr>
          <w:rStyle w:val="NormalTok"/>
        </w:rPr>
        <w:t xml:space="preserve">NI=300;  %% Number of images </w:t>
      </w:r>
      <w:r>
        <w:br/>
      </w:r>
      <w:r>
        <w:rPr>
          <w:rStyle w:val="NormalTok"/>
        </w:rPr>
        <w:t xml:space="preserve">time=(0</w:t>
      </w:r>
      <w:r>
        <w:rPr>
          <w:rStyle w:val="SpecialCharTok"/>
        </w:rPr>
        <w:t xml:space="preserve">:6:</w:t>
      </w:r>
      <w:r>
        <w:rPr>
          <w:rStyle w:val="NormalTok"/>
        </w:rPr>
        <w:t xml:space="preserve">(NI-1)*6)'/365; %%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Velocity     = 5*randn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Acceleration = 2*randn % </w:t>
      </w:r>
      <w:r>
        <w:rPr>
          <w:rStyle w:val="CommentTok"/>
        </w:rPr>
        <w:t xml:space="preserve">[</w:t>
      </w:r>
      <w:r>
        <w:rPr>
          <w:rStyle w:val="OtherTok"/>
        </w:rPr>
        <w:t xml:space="preserve">mm/yr^2</w:t>
      </w:r>
      <w:r>
        <w:rPr>
          <w:rStyle w:val="CommentTok"/>
        </w:rPr>
        <w:t xml:space="preserve">]</w:t>
      </w:r>
      <w:r>
        <w:rPr>
          <w:rStyle w:val="NormalTok"/>
        </w:rPr>
        <w:t xml:space="preserve"> </w:t>
      </w:r>
      <w:r>
        <w:br/>
      </w:r>
      <w:r>
        <w:rPr>
          <w:rStyle w:val="NormalTok"/>
        </w:rPr>
        <w:t xml:space="preserve">SeasonAmp    = 10*rand %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Offset       = rand    %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noise        = 4*randn(NI,1);     %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TimeSeries = 0.5*Acceleration*time.^2 + Velocity*time +... </w:t>
      </w:r>
      <w:r>
        <w:br/>
      </w:r>
      <w:r>
        <w:rPr>
          <w:rStyle w:val="NormalTok"/>
        </w:rPr>
        <w:t xml:space="preserve">    SeasonAmp*cos(2*pi*(time-Offset))+noise; </w:t>
      </w:r>
      <w:r>
        <w:br/>
      </w:r>
      <w:r>
        <w:br/>
      </w:r>
      <w:r>
        <w:rPr>
          <w:rStyle w:val="NormalTok"/>
        </w:rPr>
        <w:t xml:space="preserve">%%%%%%%%%%%%%%%%%%%%%%%%%%%%%%%%%%%%%%%%%%%%%%%%%%%%%%%%%%%%%%%%%%%%%%%%%%%%%% </w:t>
      </w:r>
      <w:r>
        <w:br/>
      </w:r>
      <w:r>
        <w:br/>
      </w:r>
      <w:r>
        <w:rPr>
          <w:rStyle w:val="NormalTok"/>
        </w:rPr>
        <w:t xml:space="preserve">%%%% TASK 1 - Computation of the RMSE of each Time Series </w:t>
      </w:r>
      <w:r>
        <w:br/>
      </w:r>
      <w:r>
        <w:rPr>
          <w:rStyle w:val="NormalTok"/>
        </w:rPr>
        <w:t xml:space="preserve">%%%%          and estimation of the Amplitude of the Seasonal Component </w:t>
      </w:r>
      <w:r>
        <w:br/>
      </w:r>
      <w:r>
        <w:rPr>
          <w:rStyle w:val="NormalTok"/>
        </w:rPr>
        <w:t xml:space="preserve">%%%%%%%%%%%%%%%%%%%%%%%%%%%%%%%%%%%%%%%%%%%%%%%%%%%%%%%%%%%%%%%%%%%%%%%%%%%%%% </w:t>
      </w:r>
      <w:r>
        <w:br/>
      </w:r>
      <w:r>
        <w:br/>
      </w:r>
      <w:r>
        <w:rPr>
          <w:rStyle w:val="NormalTok"/>
        </w:rPr>
        <w:t xml:space="preserve">%%% Model Matrix - Third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time.^3 time.^2 time ones(NI,1) cos(2*pi*time) sin(2*pi*time)</w:t>
      </w:r>
      <w:r>
        <w:rPr>
          <w:rStyle w:val="CommentTok"/>
        </w:rPr>
        <w:t xml:space="preserve">]</w:t>
      </w:r>
      <w:r>
        <w:rPr>
          <w:rStyle w:val="NormalTok"/>
        </w:rPr>
        <w:t xml:space="preserve">; </w:t>
      </w:r>
      <w:r>
        <w:br/>
      </w:r>
      <w:r>
        <w:br/>
      </w:r>
      <w:r>
        <w:rPr>
          <w:rStyle w:val="NormalTok"/>
        </w:rPr>
        <w:t xml:space="preserve">%% inversion </w:t>
      </w:r>
      <w:r>
        <w:br/>
      </w:r>
      <w:r>
        <w:rPr>
          <w:rStyle w:val="NormalTok"/>
        </w:rPr>
        <w:t xml:space="preserve">invG=inv(G'*G);  %% pseudoinverse(Moore-Penrose) </w:t>
      </w:r>
      <w:r>
        <w:br/>
      </w:r>
      <w:r>
        <w:rPr>
          <w:rStyle w:val="NormalTok"/>
        </w:rPr>
        <w:t xml:space="preserve">COEFF = invG*G'*TimeSeries; </w:t>
      </w:r>
      <w:r>
        <w:br/>
      </w:r>
      <w:r>
        <w:rPr>
          <w:rStyle w:val="NormalTok"/>
        </w:rPr>
        <w:t xml:space="preserve">Model=G*COEFF; </w:t>
      </w:r>
      <w:r>
        <w:br/>
      </w:r>
      <w:r>
        <w:br/>
      </w:r>
      <w:r>
        <w:rPr>
          <w:rStyle w:val="NormalTok"/>
        </w:rPr>
        <w:t xml:space="preserve">% Compute RMSE </w:t>
      </w:r>
      <w:r>
        <w:br/>
      </w:r>
      <w:r>
        <w:rPr>
          <w:rStyle w:val="NormalTok"/>
        </w:rPr>
        <w:t xml:space="preserve">RMSE = sqrt( mean( (TimeSeries-Model).^2 ) ) %%% </w:t>
      </w:r>
      <w:r>
        <w:rPr>
          <w:rStyle w:val="CommentTok"/>
        </w:rPr>
        <w:t xml:space="preserve">[</w:t>
      </w:r>
      <w:r>
        <w:rPr>
          <w:rStyle w:val="OtherTok"/>
        </w:rPr>
        <w:t xml:space="preserve">mm</w:t>
      </w:r>
      <w:r>
        <w:rPr>
          <w:rStyle w:val="CommentTok"/>
        </w:rPr>
        <w:t xml:space="preserve">]</w:t>
      </w:r>
      <w:r>
        <w:rPr>
          <w:rStyle w:val="NormalTok"/>
        </w:rPr>
        <w:t xml:space="preserve"> </w:t>
      </w:r>
      <w:r>
        <w:br/>
      </w:r>
      <w:r>
        <w:br/>
      </w:r>
      <w:r>
        <w:rPr>
          <w:rStyle w:val="NormalTok"/>
        </w:rPr>
        <w:t xml:space="preserve">% Compute the amplitude of the seasonal component and its StDev </w:t>
      </w:r>
      <w:r>
        <w:br/>
      </w:r>
      <w:r>
        <w:rPr>
          <w:rStyle w:val="NormalTok"/>
        </w:rPr>
        <w:t xml:space="preserve">EstimatedSeasonAMP= sqrt( COEFF(5).^2+COEFF(6).^2 ); </w:t>
      </w:r>
      <w:r>
        <w:br/>
      </w:r>
      <w:r>
        <w:rPr>
          <w:rStyle w:val="NormalTok"/>
        </w:rPr>
        <w:t xml:space="preserve">EstimatedSTD_SeasonAMP= sqrt( (4-pi)/2*(invG(5,5)+invG(6,6))/2 )*RMSE;  </w:t>
      </w:r>
      <w:r>
        <w:br/>
      </w:r>
      <w:r>
        <w:rPr>
          <w:rStyle w:val="NormalTok"/>
        </w:rPr>
        <w:t xml:space="preserve">% In fact, this is the StDev of a Rayleigh distribution, since the amp of </w:t>
      </w:r>
      <w:r>
        <w:br/>
      </w:r>
      <w:r>
        <w:rPr>
          <w:rStyle w:val="NormalTok"/>
        </w:rPr>
        <w:t xml:space="preserve">% the seasonal component is sqrt( COEFF(5).^2+COEFF(6).^2 ); and we </w:t>
      </w:r>
      <w:r>
        <w:br/>
      </w:r>
      <w:r>
        <w:rPr>
          <w:rStyle w:val="NormalTok"/>
        </w:rPr>
        <w:t xml:space="preserve">% suppose a gaussian statistics </w:t>
      </w:r>
      <w:r>
        <w:br/>
      </w:r>
      <w:r>
        <w:br/>
      </w:r>
      <w:r>
        <w:rPr>
          <w:rStyle w:val="NormalTok"/>
        </w:rPr>
        <w:t xml:space="preserve">Estimated_AMP_And_Std = </w:t>
      </w:r>
      <w:r>
        <w:rPr>
          <w:rStyle w:val="CommentTok"/>
        </w:rPr>
        <w:t xml:space="preserve">[</w:t>
      </w:r>
      <w:r>
        <w:rPr>
          <w:rStyle w:val="OtherTok"/>
        </w:rPr>
        <w:t xml:space="preserve">EstimatedSeasonAMP EstimatedSTD_SeasonAMP</w:t>
      </w:r>
      <w:r>
        <w:rPr>
          <w:rStyle w:val="CommentTok"/>
        </w:rPr>
        <w:t xml:space="preserve">]</w:t>
      </w:r>
      <w:r>
        <w:rPr>
          <w:rStyle w:val="NormalTok"/>
        </w:rPr>
        <w:t xml:space="preserve"> </w:t>
      </w:r>
      <w:r>
        <w:br/>
      </w:r>
      <w:r>
        <w:br/>
      </w:r>
      <w:r>
        <w:rPr>
          <w:rStyle w:val="NormalTok"/>
        </w:rPr>
        <w:t xml:space="preserve">% PLOT THE TIME SERIES </w:t>
      </w:r>
      <w:r>
        <w:br/>
      </w:r>
      <w:r>
        <w:rPr>
          <w:rStyle w:val="NormalTok"/>
        </w:rPr>
        <w:t xml:space="preserve">plot(time,</w:t>
      </w:r>
      <w:r>
        <w:rPr>
          <w:rStyle w:val="CommentTok"/>
        </w:rPr>
        <w:t xml:space="preserve">[</w:t>
      </w:r>
      <w:r>
        <w:rPr>
          <w:rStyle w:val="OtherTok"/>
        </w:rPr>
        <w:t xml:space="preserve">TimeSeries Model</w:t>
      </w:r>
      <w:r>
        <w:rPr>
          <w:rStyle w:val="CommentTok"/>
        </w:rPr>
        <w:t xml:space="preserve">]</w:t>
      </w:r>
      <w:r>
        <w:rPr>
          <w:rStyle w:val="NormalTok"/>
        </w:rPr>
        <w:t xml:space="preserve">); </w:t>
      </w:r>
      <w:r>
        <w:br/>
      </w:r>
      <w:r>
        <w:rPr>
          <w:rStyle w:val="NormalTok"/>
        </w:rPr>
        <w:t xml:space="preserve">legend('Data','Model'); </w:t>
      </w:r>
      <w:r>
        <w:br/>
      </w:r>
      <w:r>
        <w:rPr>
          <w:rStyle w:val="NormalTok"/>
        </w:rPr>
        <w:t xml:space="preserve">xlabel('Time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ylabel('Displacement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grid on </w:t>
      </w:r>
      <w:r>
        <w:br/>
      </w:r>
      <w:r>
        <w:br/>
      </w:r>
      <w:r>
        <w:rPr>
          <w:rStyle w:val="NormalTok"/>
        </w:rPr>
        <w:t xml:space="preserve">%%%%%%%%%%%%%%%%%%%%%%%%%%%%%%%%%%%%%%%%%%%%%%%%%%%%%%%%%%%%%%%%%%%%%%%%%%%%%% </w:t>
      </w:r>
      <w:r>
        <w:br/>
      </w:r>
      <w:r>
        <w:br/>
      </w:r>
      <w:r>
        <w:rPr>
          <w:rStyle w:val="NormalTok"/>
        </w:rPr>
        <w:t xml:space="preserve">%%%% TASK 2 - Compute Mean Velocity and its StdDev </w:t>
      </w:r>
      <w:r>
        <w:br/>
      </w:r>
      <w:r>
        <w:rPr>
          <w:rStyle w:val="NormalTok"/>
        </w:rPr>
        <w:t xml:space="preserve">%%%%%%%%%%%%%%%%%%%%%%%%%%%%%%%%%%%%%%%%%%%%%%%%%%%%%%%%%%%%%%%%%%%%%%%%%%%%%% </w:t>
      </w:r>
      <w:r>
        <w:br/>
      </w:r>
      <w:r>
        <w:br/>
      </w:r>
      <w:r>
        <w:rPr>
          <w:rStyle w:val="NormalTok"/>
        </w:rPr>
        <w:t xml:space="preserve">%%% Model Matrix - First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time ones(NI,1) cos(2*pi*time) sin(2*pi*time)</w:t>
      </w:r>
      <w:r>
        <w:rPr>
          <w:rStyle w:val="CommentTok"/>
        </w:rPr>
        <w:t xml:space="preserve">]</w:t>
      </w:r>
      <w:r>
        <w:rPr>
          <w:rStyle w:val="NormalTok"/>
        </w:rPr>
        <w:t xml:space="preserve">; </w:t>
      </w:r>
      <w:r>
        <w:br/>
      </w:r>
      <w:r>
        <w:br/>
      </w:r>
      <w:r>
        <w:rPr>
          <w:rStyle w:val="NormalTok"/>
        </w:rPr>
        <w:t xml:space="preserve">%%%%% inversion %%%%%% </w:t>
      </w:r>
      <w:r>
        <w:br/>
      </w:r>
      <w:r>
        <w:rPr>
          <w:rStyle w:val="NormalTok"/>
        </w:rPr>
        <w:t xml:space="preserve">invG=inv(G'*G); </w:t>
      </w:r>
      <w:r>
        <w:br/>
      </w:r>
      <w:r>
        <w:rPr>
          <w:rStyle w:val="NormalTok"/>
        </w:rPr>
        <w:t xml:space="preserve">COEFF = invG*G'*TimeSeries; </w:t>
      </w:r>
      <w:r>
        <w:br/>
      </w:r>
      <w:r>
        <w:rPr>
          <w:rStyle w:val="NormalTok"/>
        </w:rPr>
        <w:t xml:space="preserve">Model=G*COEFF; </w:t>
      </w:r>
      <w:r>
        <w:br/>
      </w:r>
      <w:r>
        <w:rPr>
          <w:rStyle w:val="NormalTok"/>
        </w:rPr>
        <w:t xml:space="preserve">EstimatedVelocity = COEFF(1);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EstimatedSTD_Noise = std(TimeSeries-Model); </w:t>
      </w:r>
      <w:r>
        <w:br/>
      </w:r>
      <w:r>
        <w:rPr>
          <w:rStyle w:val="NormalTok"/>
        </w:rPr>
        <w:t xml:space="preserve">EstimatedSTD_Vel = sqrt(invG(1,1))*EstimatedSTD_Noise; %%% in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Estimated_Vel_And_Std = </w:t>
      </w:r>
      <w:r>
        <w:rPr>
          <w:rStyle w:val="CommentTok"/>
        </w:rPr>
        <w:t xml:space="preserve">[</w:t>
      </w:r>
      <w:r>
        <w:rPr>
          <w:rStyle w:val="OtherTok"/>
        </w:rPr>
        <w:t xml:space="preserve">EstimatedVelocity EstimatedSTD_Vel</w:t>
      </w:r>
      <w:r>
        <w:rPr>
          <w:rStyle w:val="CommentTok"/>
        </w:rPr>
        <w:t xml:space="preserve">]</w:t>
      </w:r>
      <w:r>
        <w:rPr>
          <w:rStyle w:val="NormalTok"/>
        </w:rPr>
        <w:t xml:space="preserve"> </w:t>
      </w:r>
      <w:r>
        <w:br/>
      </w:r>
      <w:r>
        <w:br/>
      </w:r>
      <w:r>
        <w:br/>
      </w:r>
      <w:r>
        <w:rPr>
          <w:rStyle w:val="NormalTok"/>
        </w:rPr>
        <w:t xml:space="preserve">%%%%%%%%%%%%%%%%%%%%%%%%%%%%%%%%%%%%%%%%%%%%%%%%%%%%%%%%%%%%%%%%%%%%%%%%%%%%%% </w:t>
      </w:r>
      <w:r>
        <w:br/>
      </w:r>
      <w:r>
        <w:rPr>
          <w:rStyle w:val="NormalTok"/>
        </w:rPr>
        <w:t xml:space="preserve">%%%% TASK 3 - Compute Acceleration and its StdDev </w:t>
      </w:r>
      <w:r>
        <w:br/>
      </w:r>
      <w:r>
        <w:rPr>
          <w:rStyle w:val="NormalTok"/>
        </w:rPr>
        <w:t xml:space="preserve">%%%%%%%%%%%%%%%%%%%%%%%%%%%%%%%%%%%%%%%%%%%%%%%%%%%%%%%%%%%%%%%%%%%%%%%%%%%%%% </w:t>
      </w:r>
      <w:r>
        <w:br/>
      </w:r>
      <w:r>
        <w:br/>
      </w:r>
      <w:r>
        <w:rPr>
          <w:rStyle w:val="NormalTok"/>
        </w:rPr>
        <w:t xml:space="preserve">%%% Model Matrix - Second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0.5*time.^2 time ones(NI,1) cos(2*pi*time) sin(2*pi*time)</w:t>
      </w:r>
      <w:r>
        <w:rPr>
          <w:rStyle w:val="CommentTok"/>
        </w:rPr>
        <w:t xml:space="preserve">]</w:t>
      </w:r>
      <w:r>
        <w:rPr>
          <w:rStyle w:val="NormalTok"/>
        </w:rPr>
        <w:t xml:space="preserve">;</w:t>
      </w:r>
      <w:r>
        <w:br/>
      </w:r>
      <w:r>
        <w:br/>
      </w:r>
      <w:r>
        <w:rPr>
          <w:rStyle w:val="NormalTok"/>
        </w:rPr>
        <w:t xml:space="preserve">%%%%% inversion %%%%%% </w:t>
      </w:r>
      <w:r>
        <w:br/>
      </w:r>
      <w:r>
        <w:rPr>
          <w:rStyle w:val="NormalTok"/>
        </w:rPr>
        <w:t xml:space="preserve">invG=inv(G'*G); </w:t>
      </w:r>
      <w:r>
        <w:br/>
      </w:r>
      <w:r>
        <w:rPr>
          <w:rStyle w:val="NormalTok"/>
        </w:rPr>
        <w:t xml:space="preserve">COEFF = invG*G'*TimeSeries; </w:t>
      </w:r>
      <w:r>
        <w:br/>
      </w:r>
      <w:r>
        <w:rPr>
          <w:rStyle w:val="NormalTok"/>
        </w:rPr>
        <w:t xml:space="preserve">Model=G*COEFF; </w:t>
      </w:r>
      <w:r>
        <w:br/>
      </w:r>
      <w:r>
        <w:rPr>
          <w:rStyle w:val="NormalTok"/>
        </w:rPr>
        <w:t xml:space="preserve">EstimatedAcceleration = COEFF(1);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EstimatedSTD_Noise = std(TimeSeries-Model); </w:t>
      </w:r>
      <w:r>
        <w:br/>
      </w:r>
      <w:r>
        <w:rPr>
          <w:rStyle w:val="NormalTok"/>
        </w:rPr>
        <w:t xml:space="preserve">EstimatedSTD_Acc = sqrt(invG(1,1))*EstimatedSTD_Noise; %%% in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Estimated_Acc_And_Std = </w:t>
      </w:r>
      <w:r>
        <w:rPr>
          <w:rStyle w:val="CommentTok"/>
        </w:rPr>
        <w:t xml:space="preserve">[</w:t>
      </w:r>
      <w:r>
        <w:rPr>
          <w:rStyle w:val="OtherTok"/>
        </w:rPr>
        <w:t xml:space="preserve">EstimatedAcceleration EstimatedSTD_Acc</w:t>
      </w:r>
      <w:r>
        <w:rPr>
          <w:rStyle w:val="CommentTok"/>
        </w:rPr>
        <w:t xml:space="preserve">]</w:t>
      </w:r>
    </w:p>
    <w:p>
      <w:pPr>
        <w:pStyle w:val="FirstParagraph"/>
      </w:pPr>
      <w:r>
        <w:rPr>
          <w:i/>
          <w:iCs/>
        </w:rPr>
        <w:t xml:space="preserve">Table 14 Data delivery field evaluation</w:t>
      </w:r>
      <w:p>
        <w:r>
          <w:br w:type="page"/>
        </w:r>
      </w:p>
    </w:p>
    <w:bookmarkEnd w:id="66"/>
    <w:bookmarkEnd w:id="67"/>
    <w:bookmarkStart w:id="68" w:name="document-control-information"/>
    <w:p>
      <w:pPr>
        <w:pStyle w:val="Heading1"/>
      </w:pPr>
      <w:r>
        <w:t xml:space="preserve">12. Document Control Information</w:t>
      </w:r>
    </w:p>
    <w:tbl>
      <w:tblPr>
        <w:tblStyle w:val="Table"/>
        <w:tblW w:type="pct" w:w="4951"/>
        <w:tblLayout w:type="fixed"/>
        <w:tblLook w:firstRow="0" w:lastRow="0" w:firstColumn="0" w:lastColumn="0" w:noHBand="0" w:noVBand="0" w:val="0000"/>
      </w:tblPr>
      <w:tblGrid>
        <w:gridCol w:w="1863"/>
        <w:gridCol w:w="3649"/>
        <w:gridCol w:w="2329"/>
      </w:tblGrid>
      <w:tr>
        <w:tc>
          <w:tcPr/>
          <w:p>
            <w:pPr>
              <w:pStyle w:val="Compact"/>
            </w:pPr>
            <w:r>
              <w:rPr>
                <w:b/>
                <w:bCs/>
              </w:rPr>
              <w:t xml:space="preserve">Settings</w:t>
            </w:r>
          </w:p>
        </w:tc>
        <w:tc>
          <w:tcPr/>
          <w:p>
            <w:pPr>
              <w:pStyle w:val="Compact"/>
            </w:pPr>
            <w:r>
              <w:rPr>
                <w:b/>
                <w:bCs/>
              </w:rPr>
              <w:t xml:space="preserve">Value</w:t>
            </w:r>
          </w:p>
        </w:tc>
        <w:tc>
          <w:tcPr/>
          <w:p>
            <w:pPr>
              <w:pStyle w:val="Compact"/>
            </w:pPr>
          </w:p>
        </w:tc>
      </w:tr>
      <w:tr>
        <w:tc>
          <w:tcPr/>
          <w:p>
            <w:pPr>
              <w:pStyle w:val="Compact"/>
            </w:pPr>
            <w:r>
              <w:rPr>
                <w:b/>
                <w:bCs/>
              </w:rPr>
              <w:t xml:space="preserve">Document Title:</w:t>
            </w:r>
          </w:p>
        </w:tc>
        <w:tc>
          <w:tcPr/>
          <w:p>
            <w:pPr>
              <w:pStyle w:val="Compact"/>
            </w:pPr>
            <w:r>
              <w:t xml:space="preserve">Product Description and Format Specification</w:t>
            </w:r>
          </w:p>
        </w:tc>
        <w:tc>
          <w:tcPr/>
          <w:p>
            <w:pPr>
              <w:pStyle w:val="Compact"/>
            </w:pPr>
          </w:p>
        </w:tc>
      </w:tr>
      <w:tr>
        <w:tc>
          <w:tcPr/>
          <w:p>
            <w:pPr>
              <w:pStyle w:val="Compact"/>
            </w:pPr>
            <w:r>
              <w:rPr>
                <w:b/>
                <w:bCs/>
              </w:rPr>
              <w:t xml:space="preserve">Project Title:</w:t>
            </w:r>
          </w:p>
        </w:tc>
        <w:tc>
          <w:tcPr/>
          <w:p>
            <w:pPr>
              <w:pStyle w:val="Compact"/>
            </w:pPr>
            <w:r>
              <w:t xml:space="preserve">EGMS-SC1</w:t>
            </w:r>
          </w:p>
        </w:tc>
        <w:tc>
          <w:tcPr/>
          <w:p>
            <w:pPr>
              <w:pStyle w:val="Compact"/>
            </w:pPr>
          </w:p>
        </w:tc>
      </w:tr>
      <w:tr>
        <w:tc>
          <w:tcPr/>
          <w:p>
            <w:pPr>
              <w:pStyle w:val="Compact"/>
            </w:pPr>
            <w:r>
              <w:rPr>
                <w:b/>
                <w:bCs/>
              </w:rPr>
              <w:t xml:space="preserve">Project Owner:</w:t>
            </w:r>
          </w:p>
        </w:tc>
        <w:tc>
          <w:tcPr/>
          <w:p>
            <w:pPr>
              <w:pStyle w:val="Compact"/>
            </w:pPr>
            <w:r>
              <w:t xml:space="preserve">Henrik Steen Andersen (EEA)</w:t>
            </w:r>
          </w:p>
        </w:tc>
        <w:tc>
          <w:tcPr/>
          <w:p>
            <w:pPr>
              <w:pStyle w:val="Compact"/>
            </w:pPr>
          </w:p>
        </w:tc>
      </w:tr>
      <w:tr>
        <w:tc>
          <w:tcPr/>
          <w:p>
            <w:pPr>
              <w:pStyle w:val="Compact"/>
            </w:pPr>
            <w:r>
              <w:rPr>
                <w:b/>
                <w:bCs/>
              </w:rPr>
              <w:t xml:space="preserve">Document Code:</w:t>
            </w:r>
          </w:p>
        </w:tc>
        <w:tc>
          <w:tcPr/>
          <w:p>
            <w:pPr>
              <w:pStyle w:val="Compact"/>
            </w:pPr>
            <w:r>
              <w:t xml:space="preserve">EGMS-D6-PDD-SC1-2.0-009</w:t>
            </w:r>
          </w:p>
        </w:tc>
        <w:tc>
          <w:tcPr/>
          <w:p>
            <w:pPr>
              <w:pStyle w:val="Compact"/>
            </w:pPr>
          </w:p>
        </w:tc>
      </w:tr>
      <w:tr>
        <w:tc>
          <w:tcPr/>
          <w:p>
            <w:pPr>
              <w:pStyle w:val="Compact"/>
            </w:pPr>
            <w:r>
              <w:rPr>
                <w:b/>
                <w:bCs/>
              </w:rPr>
              <w:t xml:space="preserve">Document Version:</w:t>
            </w:r>
          </w:p>
        </w:tc>
        <w:tc>
          <w:tcPr/>
          <w:p>
            <w:pPr>
              <w:pStyle w:val="Compact"/>
            </w:pPr>
            <w:r>
              <w:t xml:space="preserve">2.0</w:t>
            </w:r>
          </w:p>
        </w:tc>
        <w:tc>
          <w:tcPr/>
          <w:p>
            <w:pPr>
              <w:pStyle w:val="Compact"/>
            </w:pPr>
          </w:p>
        </w:tc>
      </w:tr>
      <w:tr>
        <w:tc>
          <w:tcPr/>
          <w:p>
            <w:pPr>
              <w:pStyle w:val="Compact"/>
            </w:pPr>
            <w:r>
              <w:rPr>
                <w:b/>
                <w:bCs/>
              </w:rPr>
              <w:t xml:space="preserve">Distribution:</w:t>
            </w:r>
          </w:p>
        </w:tc>
        <w:tc>
          <w:tcPr/>
          <w:p>
            <w:pPr>
              <w:pStyle w:val="Compact"/>
            </w:pPr>
            <w:r>
              <w:t xml:space="preserve">Public</w:t>
            </w:r>
          </w:p>
        </w:tc>
        <w:tc>
          <w:tcPr/>
          <w:p>
            <w:pPr>
              <w:pStyle w:val="Compact"/>
            </w:pPr>
          </w:p>
        </w:tc>
      </w:tr>
      <w:tr>
        <w:tc>
          <w:tcPr/>
          <w:p>
            <w:pPr>
              <w:pStyle w:val="Compact"/>
            </w:pPr>
            <w:r>
              <w:rPr>
                <w:b/>
                <w:bCs/>
              </w:rPr>
              <w:t xml:space="preserve">Date:</w:t>
            </w:r>
          </w:p>
        </w:tc>
        <w:tc>
          <w:tcPr/>
          <w:p>
            <w:pPr>
              <w:pStyle w:val="Compact"/>
            </w:pPr>
            <w:r>
              <w:t xml:space="preserve">25/10/2023</w:t>
            </w:r>
          </w:p>
        </w:tc>
        <w:tc>
          <w:tcPr/>
          <w:p>
            <w:pPr>
              <w:pStyle w:val="Compact"/>
            </w:pPr>
          </w:p>
        </w:tc>
      </w:tr>
    </w:tbl>
    <w:p>
      <w:pPr>
        <w:pStyle w:val="BodyText"/>
      </w:pPr>
      <w:r>
        <w:rPr>
          <w:b/>
          <w:bCs/>
        </w:rPr>
        <w:t xml:space="preserve">Document Approver(s) and Reviewer(s):</w:t>
      </w:r>
    </w:p>
    <w:tbl>
      <w:tblPr>
        <w:tblStyle w:val="Table"/>
        <w:tblW w:type="pct" w:w="4881"/>
        <w:tblLayout w:type="fixed"/>
        <w:tblLook w:firstRow="0" w:lastRow="0" w:firstColumn="0" w:lastColumn="0" w:noHBand="0" w:noVBand="0" w:val="0000"/>
      </w:tblPr>
      <w:tblGrid>
        <w:gridCol w:w="2074"/>
        <w:gridCol w:w="2262"/>
        <w:gridCol w:w="1697"/>
        <w:gridCol w:w="1697"/>
      </w:tblGrid>
      <w:tr>
        <w:tc>
          <w:tcPr/>
          <w:p>
            <w:pPr>
              <w:pStyle w:val="Compact"/>
              <w:jc w:val="left"/>
            </w:pPr>
            <w:r>
              <w:rPr>
                <w:b/>
                <w:bCs/>
              </w:rPr>
              <w:t xml:space="preserve">Name</w:t>
            </w:r>
          </w:p>
        </w:tc>
        <w:tc>
          <w:tcPr/>
          <w:p>
            <w:pPr>
              <w:pStyle w:val="Compact"/>
              <w:jc w:val="left"/>
            </w:pPr>
            <w:r>
              <w:rPr>
                <w:b/>
                <w:bCs/>
              </w:rPr>
              <w:t xml:space="preserve">Role</w:t>
            </w:r>
          </w:p>
        </w:tc>
        <w:tc>
          <w:tcPr/>
          <w:p>
            <w:pPr>
              <w:pStyle w:val="Compact"/>
              <w:jc w:val="left"/>
            </w:pPr>
            <w:r>
              <w:rPr>
                <w:b/>
                <w:bCs/>
              </w:rPr>
              <w:t xml:space="preserve">Action</w:t>
            </w:r>
          </w:p>
        </w:tc>
        <w:tc>
          <w:tcPr/>
          <w:p>
            <w:pPr>
              <w:pStyle w:val="Compact"/>
              <w:jc w:val="left"/>
            </w:pPr>
            <w:r>
              <w:rPr>
                <w:b/>
                <w:bCs/>
              </w:rPr>
              <w:t xml:space="preserve">Date</w:t>
            </w:r>
          </w:p>
        </w:tc>
      </w:tr>
      <w:tr>
        <w:tc>
          <w:tcPr/>
          <w:p>
            <w:pPr>
              <w:pStyle w:val="Compact"/>
              <w:jc w:val="left"/>
            </w:pPr>
            <w:r>
              <w:t xml:space="preserve">Lorenzo Solari</w:t>
            </w:r>
          </w:p>
        </w:tc>
        <w:tc>
          <w:tcPr/>
          <w:p>
            <w:pPr>
              <w:pStyle w:val="Compact"/>
              <w:jc w:val="left"/>
            </w:pPr>
            <w:r>
              <w:t xml:space="preserve">Project Officer (EEA)</w:t>
            </w:r>
          </w:p>
        </w:tc>
        <w:tc>
          <w:tcPr/>
          <w:p>
            <w:pPr>
              <w:pStyle w:val="Compact"/>
              <w:jc w:val="left"/>
            </w:pPr>
            <w:r>
              <w:t xml:space="preserve">Approve</w:t>
            </w:r>
          </w:p>
        </w:tc>
        <w:tc>
          <w:tcPr/>
          <w:p>
            <w:pPr>
              <w:pStyle w:val="Compact"/>
              <w:jc w:val="left"/>
            </w:pPr>
            <w:r>
              <w:t xml:space="preserve">25/10/2023</w:t>
            </w:r>
          </w:p>
        </w:tc>
      </w:tr>
    </w:tbl>
    <w:p>
      <w:pPr>
        <w:pStyle w:val="BodyText"/>
      </w:pPr>
      <w:r>
        <w:rPr>
          <w:b/>
          <w:bCs/>
        </w:rPr>
        <w:t xml:space="preserve">Document history:</w:t>
      </w:r>
    </w:p>
    <w:tbl>
      <w:tblPr>
        <w:tblStyle w:val="Table"/>
        <w:tblW w:type="pct" w:w="4870"/>
        <w:tblLayout w:type="fixed"/>
        <w:tblLook w:firstRow="0" w:lastRow="0" w:firstColumn="0" w:lastColumn="0" w:noHBand="0" w:noVBand="0" w:val="0000"/>
      </w:tblPr>
      <w:tblGrid>
        <w:gridCol w:w="1542"/>
        <w:gridCol w:w="1337"/>
        <w:gridCol w:w="4834"/>
      </w:tblGrid>
      <w:tr>
        <w:tc>
          <w:tcPr/>
          <w:p>
            <w:pPr>
              <w:pStyle w:val="Compact"/>
              <w:jc w:val="left"/>
            </w:pPr>
            <w:r>
              <w:rPr>
                <w:b/>
                <w:bCs/>
              </w:rPr>
              <w:t xml:space="preserve">Revision</w:t>
            </w:r>
          </w:p>
        </w:tc>
        <w:tc>
          <w:tcPr/>
          <w:p>
            <w:pPr>
              <w:pStyle w:val="Compact"/>
              <w:jc w:val="left"/>
            </w:pPr>
            <w:r>
              <w:rPr>
                <w:b/>
                <w:bCs/>
              </w:rPr>
              <w:t xml:space="preserve">Date</w:t>
            </w:r>
          </w:p>
        </w:tc>
        <w:tc>
          <w:tcPr/>
          <w:p>
            <w:pPr>
              <w:pStyle w:val="Compact"/>
              <w:jc w:val="left"/>
            </w:pPr>
            <w:r>
              <w:rPr>
                <w:b/>
                <w:bCs/>
              </w:rPr>
              <w:t xml:space="preserve">Short Description of Changes</w:t>
            </w:r>
          </w:p>
        </w:tc>
      </w:tr>
      <w:tr>
        <w:tc>
          <w:tcPr/>
          <w:p>
            <w:pPr>
              <w:pStyle w:val="Compact"/>
              <w:jc w:val="left"/>
            </w:pPr>
            <w:r>
              <w:t xml:space="preserve">draft 1.0</w:t>
            </w:r>
          </w:p>
        </w:tc>
        <w:tc>
          <w:tcPr/>
          <w:p>
            <w:pPr>
              <w:pStyle w:val="Compact"/>
              <w:jc w:val="left"/>
            </w:pPr>
            <w:r>
              <w:t xml:space="preserve">18/06/2021</w:t>
            </w:r>
          </w:p>
        </w:tc>
        <w:tc>
          <w:tcPr/>
          <w:p>
            <w:pPr>
              <w:pStyle w:val="Compact"/>
              <w:jc w:val="left"/>
            </w:pPr>
            <w:r>
              <w:t xml:space="preserve">Initial version</w:t>
            </w:r>
          </w:p>
        </w:tc>
      </w:tr>
      <w:tr>
        <w:tc>
          <w:tcPr/>
          <w:p>
            <w:pPr>
              <w:pStyle w:val="Compact"/>
              <w:jc w:val="left"/>
            </w:pPr>
            <w:r>
              <w:t xml:space="preserve">draft 1.1</w:t>
            </w:r>
          </w:p>
        </w:tc>
        <w:tc>
          <w:tcPr/>
          <w:p>
            <w:pPr>
              <w:pStyle w:val="Compact"/>
              <w:jc w:val="left"/>
            </w:pPr>
            <w:r>
              <w:t xml:space="preserve">15/10/2021</w:t>
            </w:r>
          </w:p>
        </w:tc>
        <w:tc>
          <w:tcPr/>
          <w:p>
            <w:pPr>
              <w:pStyle w:val="Compact"/>
              <w:jc w:val="left"/>
            </w:pPr>
            <w:r>
              <w:t xml:space="preserve">Updated according to review by EEA</w:t>
            </w:r>
          </w:p>
        </w:tc>
      </w:tr>
      <w:tr>
        <w:tc>
          <w:tcPr/>
          <w:p>
            <w:pPr>
              <w:pStyle w:val="Compact"/>
              <w:jc w:val="left"/>
            </w:pPr>
            <w:r>
              <w:t xml:space="preserve">draft 1.2</w:t>
            </w:r>
          </w:p>
        </w:tc>
        <w:tc>
          <w:tcPr/>
          <w:p>
            <w:pPr>
              <w:pStyle w:val="Compact"/>
              <w:jc w:val="left"/>
            </w:pPr>
            <w:r>
              <w:t xml:space="preserve">20/12/2021</w:t>
            </w:r>
          </w:p>
        </w:tc>
        <w:tc>
          <w:tcPr/>
          <w:p>
            <w:pPr>
              <w:pStyle w:val="Compact"/>
              <w:jc w:val="left"/>
            </w:pPr>
            <w:r>
              <w:t xml:space="preserve">Updated according to review by EEA</w:t>
            </w:r>
          </w:p>
        </w:tc>
      </w:tr>
      <w:tr>
        <w:tc>
          <w:tcPr/>
          <w:p>
            <w:pPr>
              <w:pStyle w:val="Compact"/>
              <w:jc w:val="left"/>
            </w:pPr>
            <w:r>
              <w:t xml:space="preserve">1.0</w:t>
            </w:r>
          </w:p>
        </w:tc>
        <w:tc>
          <w:tcPr/>
          <w:p>
            <w:pPr>
              <w:pStyle w:val="Compact"/>
              <w:jc w:val="left"/>
            </w:pPr>
            <w:r>
              <w:t xml:space="preserve">24/02/2022</w:t>
            </w:r>
          </w:p>
        </w:tc>
        <w:tc>
          <w:tcPr/>
          <w:p>
            <w:pPr>
              <w:pStyle w:val="Compact"/>
              <w:jc w:val="left"/>
            </w:pPr>
            <w:r>
              <w:t xml:space="preserve">Changes to EGMS Basic data format</w:t>
            </w:r>
          </w:p>
        </w:tc>
      </w:tr>
      <w:tr>
        <w:tc>
          <w:tcPr/>
          <w:p>
            <w:pPr>
              <w:pStyle w:val="Compact"/>
              <w:jc w:val="left"/>
            </w:pPr>
            <w:r>
              <w:t xml:space="preserve">2.0</w:t>
            </w:r>
          </w:p>
        </w:tc>
        <w:tc>
          <w:tcPr/>
          <w:p>
            <w:pPr>
              <w:pStyle w:val="Compact"/>
              <w:jc w:val="left"/>
            </w:pPr>
            <w:r>
              <w:t xml:space="preserve">25/10/2023</w:t>
            </w:r>
          </w:p>
        </w:tc>
        <w:tc>
          <w:tcPr/>
          <w:p>
            <w:pPr>
              <w:pStyle w:val="Compact"/>
              <w:jc w:val="left"/>
            </w:pPr>
            <w:r>
              <w:t xml:space="preserve">Changes to EGMS Basic data naming convention</w:t>
            </w:r>
          </w:p>
        </w:tc>
      </w:tr>
    </w:tbl>
    <w:bookmarkEnd w:id="68"/>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47" Target="media/rId47.png" /><Relationship Type="http://schemas.openxmlformats.org/officeDocument/2006/relationships/hyperlink" Id="rId59" Target="http://www.epncb.oma.be/" TargetMode="External" /><Relationship Type="http://schemas.openxmlformats.org/officeDocument/2006/relationships/hyperlink" Id="rId60" Target="https://epnd.sgo-penc.hu/" TargetMode="External" /><Relationship Type="http://schemas.openxmlformats.org/officeDocument/2006/relationships/hyperlink" Id="rId20" Target="https://land.copernicus.eu/" TargetMode="External" /><Relationship Type="http://schemas.openxmlformats.org/officeDocument/2006/relationships/hyperlink" Id="rId58" Target="https://land.copernicus.eu/global/products/sce" TargetMode="External" /><Relationship Type="http://schemas.openxmlformats.org/officeDocument/2006/relationships/hyperlink" Id="rId57" Target="https://land.copernicus.eu/pan-european/corine-land-cover/clc2018" TargetMode="External" /><Relationship Type="http://schemas.openxmlformats.org/officeDocument/2006/relationships/hyperlink" Id="rId55" Target="https://scihub.copernicus.eu/gnss/#/home" TargetMode="External" /><Relationship Type="http://schemas.openxmlformats.org/officeDocument/2006/relationships/hyperlink" Id="rId56" Target="https://spacedata.copernicus.eu/web/cscda/dataset-details?articleId=394198"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59" Target="http://www.epncb.oma.be/" TargetMode="External" /><Relationship Type="http://schemas.openxmlformats.org/officeDocument/2006/relationships/hyperlink" Id="rId60" Target="https://epnd.sgo-penc.hu/" TargetMode="External" /><Relationship Type="http://schemas.openxmlformats.org/officeDocument/2006/relationships/hyperlink" Id="rId20" Target="https://land.copernicus.eu/" TargetMode="External" /><Relationship Type="http://schemas.openxmlformats.org/officeDocument/2006/relationships/hyperlink" Id="rId58" Target="https://land.copernicus.eu/global/products/sce" TargetMode="External" /><Relationship Type="http://schemas.openxmlformats.org/officeDocument/2006/relationships/hyperlink" Id="rId57" Target="https://land.copernicus.eu/pan-european/corine-land-cover/clc2018" TargetMode="External" /><Relationship Type="http://schemas.openxmlformats.org/officeDocument/2006/relationships/hyperlink" Id="rId55" Target="https://scihub.copernicus.eu/gnss/#/home" TargetMode="External" /><Relationship Type="http://schemas.openxmlformats.org/officeDocument/2006/relationships/hyperlink" Id="rId56" Target="https://spacedata.copernicus.eu/web/cscda/dataset-details?articleId=394198"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Ground Motion Service (EGMS) - Product Description and Format Specification</dc:title>
  <dc:creator/>
  <cp:category>products</cp:category>
  <dc:description>This document provides a comprehensive description of the European Ground Motion Service (EGMS) products, which are part of the Copernicus Land Monitoring Service. It details the specifications, formats, attribute tables, and metadata associated with the EGMS Basic, Calibrated, and Ortho products. The document focuses on enabling users to fully understand and effectively utilise the InSAR-derived ground motion data, including product map projections, file naming conventions, and ancillary datasets used in EGMS production.</dc:description>
  <cp:keywords>InSAR displacement data, Satellite line-of-sight, GNSS time-series data, Earth centred reference frame, Vertical displacement component, East-west displacement component, ETRS89-LAEA projection, Sentinel-1 burst segmentation, Temporal coherence, Amplitude Dispersion Index</cp:keywords>
  <dcterms:created xsi:type="dcterms:W3CDTF">2025-09-30T08:31:54Z</dcterms:created>
  <dcterms:modified xsi:type="dcterms:W3CDTF">2025-09-30T08:31:54Z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2025-01-10</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2</vt:lpwstr>
  </property>
</Properties>
</file>