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document serves as the Product User Manual (PUM) for the Copernicus Land Monitoring Service (CLMS) N2K product. The N2K product provides detailed land cover and land use (LC/LU) data for a prioritised selection of Natura 2000 sites across Europe, focusing on grassland habitats. It details the product characteristics, methodology, potential applications, quality assessment, and technical support, enabling users to effectively utilise the status and change maps derived from very high-resolution satellite data for environmental monitoring and biodiversity assessment.</dc:description>
  <cp:keywords>Natura 2000 sites, Land cover/Land use mapping, Grassland habitat types, Very High Resolution imagery, Minimum Mapping Unit, Thematic classification accuracy, Change detection analysis, European Environment Agency, Biodiversity Strategy 2030, MAES ecosystem typology</cp:keywords>
  <dcterms:created xsi:type="dcterms:W3CDTF">2025-09-29T12:53:29Z</dcterms:created>
  <dcterms:modified xsi:type="dcterms:W3CDTF">2025-09-29T12:53:29Z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