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serves as a comprehensive guide for users of the Copernicus Land Monitoring Service (CLMS) N2K product, which provides detailed Land Cover/Land Use (LC/LU) data for over 4,700 grassland-rich Natura 2000 sites across Europe. Covering the years 2006, 2012, and 2018, the N2K product aids in monitoring and assessing habitat conservation status through high-resolution satellite data. This manual details the product’s characteristics, methodology, potential applications, quality assessment procedures, and technical support, enabling users to effectively leverage the status and change maps derived from a harmonised classification system for environmental analysis and policy support.</dc:description>
  <cp:keywords>Natura 2000 sites, Land Cover/Land Use mapping, Grassland habitat types, Habitat Directive Annex I, Very High Resolution imagery, Thematic classification accuracy, Minimum Mapping Unit, Change detection analysis, European Environment Agency, ETRS89 Lambert Azimuthal Equal Area</cp:keywords>
  <dcterms:created xsi:type="dcterms:W3CDTF">2025-09-29T11:59:44Z</dcterms:created>
  <dcterms:modified xsi:type="dcterms:W3CDTF">2025-09-29T11:59:44Z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