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Product User Manual provides a comprehensive technical guide for service providers involved in generating standardised land use and land cover (LU/LC) maps within the Copernicus Urban Atlas programme. It details the specifications, mapping conventions, and quality control procedures essential for creating consistent and comparable Urban Atlas products. Specifically, this manual focuses on the update and extension of the Urban Atlas for the 2012 and 2018 reference years, covering over 800 Functional Urban Areas (FUAs) across Europe and surrounding regions, while also referencing earlier work from 2006.</dc:description>
  <cp:keywords>Functional Urban Area delineation, Land Use / Land Cover classification, Minimum Mapping Unit specifications, Street Tree Layer extraction, Digital Height Model generation, Change detection methodology, Imperviousness Density assessment, ETRS89 Lambert Azimuthal Equal Area projection, Geometric adaptation of navigation data, Overall classification accuracy thresholds</cp:keywords>
  <dcterms:created xsi:type="dcterms:W3CDTF">2025-09-29T12:53:47Z</dcterms:created>
  <dcterms:modified xsi:type="dcterms:W3CDTF">2025-09-29T12:53:47Z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