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IT Architecture Principles and Implementation Guidelines</dc:description>
  <cp:keywords>framework eea, clms architecture, eea clms, functionality automation, standardized infrastructure, terms software, responsibilities implement, program principles, themes architecture, standards regulations</cp:keywords>
  <dcterms:created xsi:type="dcterms:W3CDTF">2025-04-04T16:33:26Z</dcterms:created>
  <dcterms:modified xsi:type="dcterms:W3CDTF">2025-04-04T16:33:26Z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1.4a</vt:lpwstr>
  </property>
</Properties>
</file>