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2"/>
        </w:numPr>
      </w:pPr>
      <w:r>
        <w:rPr>
          <w:bCs/>
          <w:b/>
        </w:rPr>
        <w:t xml:space="preserve">Architecture</w:t>
      </w:r>
      <w:r>
        <w:t xml:space="preserve"> </w:t>
      </w:r>
      <w:r>
        <w:t xml:space="preserve">- foundational and design principles for sound infrastructure and IT solution architecture.</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2"/>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2640"/>
        <w:gridCol w:w="528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Maintainability 3 (Reusability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090"/>
        <w:gridCol w:w="583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2025-03-07T12:58:56Z</dcterms:created>
  <dcterms:modified xsi:type="dcterms:W3CDTF">2025-03-07T12:58:56Z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