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r>
        <w:t xml:space="preserve"> </w:t>
      </w:r>
      <w:r>
        <w:t xml:space="preserve">test</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2025-03-06</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Cs/>
          <w:b/>
        </w:rPr>
        <w:t xml:space="preserve">Deliverables</w:t>
      </w:r>
      <w:r>
        <w:t xml:space="preserve"> </w:t>
      </w:r>
      <w:r>
        <w:t xml:space="preserve">- specific outputs, products, or results provided as part of the contract or a contractual agreement.</w:t>
      </w:r>
    </w:p>
    <w:p>
      <w:pPr>
        <w:pStyle w:val="BodyText"/>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Cs/>
          <w:b/>
        </w:rPr>
        <w:t xml:space="preserve">End of support (EOS)</w:t>
      </w:r>
      <w:r>
        <w:t xml:space="preserve"> </w:t>
      </w:r>
      <w:r>
        <w:t xml:space="preserve">- refers to the date of complete cessation of all support services for the product, including new patches, updates or fixes.</w:t>
      </w:r>
    </w:p>
    <w:p>
      <w:pPr>
        <w:pStyle w:val="BodyText"/>
      </w:pPr>
      <w:r>
        <w:rPr>
          <w:bCs/>
          <w:b/>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Cs/>
          <w:b/>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Cs/>
          <w:b/>
        </w:rPr>
        <w:t xml:space="preserve">Pre-processing</w:t>
      </w:r>
      <w:r>
        <w:t xml:space="preserve"> </w:t>
      </w:r>
      <w:r>
        <w:t xml:space="preserve">- refers to the series of operations performed on raw data to prepare it for further analysis and processing.</w:t>
      </w:r>
    </w:p>
    <w:p>
      <w:pPr>
        <w:pStyle w:val="BodyText"/>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Cs/>
          <w:b/>
        </w:rPr>
        <w:t xml:space="preserve">Software development tools</w:t>
      </w:r>
      <w:r>
        <w:t xml:space="preserve"> </w:t>
      </w:r>
      <w:r>
        <w:t xml:space="preserve">- applications, frameworks, and utilities that software developers use to create, debug, maintain, or support software.</w:t>
      </w:r>
    </w:p>
    <w:p>
      <w:pPr>
        <w:pStyle w:val="BodyText"/>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Cs/>
          <w:b/>
        </w:rPr>
        <w:t xml:space="preserve">Workflow</w:t>
      </w:r>
      <w:r>
        <w:t xml:space="preserve"> </w:t>
      </w:r>
      <w:r>
        <w:t xml:space="preserve">- systematic sequence of processes and activities.</w:t>
      </w:r>
    </w:p>
    <w:bookmarkEnd w:id="22"/>
    <w:bookmarkStart w:id="33"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Cs/>
          <w:b/>
        </w:rPr>
        <w:t xml:space="preserve">Architecture</w:t>
      </w:r>
      <w:r>
        <w:t xml:space="preserve"> </w:t>
      </w:r>
      <w:r>
        <w:t xml:space="preserve">- foundational and design principles for sound infrastructure and IT solution architecture.</w:t>
      </w:r>
    </w:p>
    <w:p>
      <w:pPr>
        <w:numPr>
          <w:ilvl w:val="0"/>
          <w:numId w:val="1001"/>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Cs/>
          <w:b/>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Architecture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Architecture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Architecture 3:</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Architecture 4:</w:t>
            </w:r>
          </w:p>
        </w:tc>
        <w:tc>
          <w:tcPr/>
          <w:p>
            <w:pPr>
              <w:pStyle w:val="Compact"/>
              <w:jc w:val="left"/>
            </w:pPr>
            <w:r>
              <w:rPr>
                <w:bCs/>
                <w:b/>
              </w:rPr>
              <w:t xml:space="preserve">IT solutions should be cloud agnostic</w:t>
            </w:r>
          </w:p>
        </w:tc>
      </w:tr>
      <w:tr>
        <w:tc>
          <w:tcPr/>
          <w:p>
            <w:pPr>
              <w:pStyle w:val="Compact"/>
              <w:jc w:val="right"/>
            </w:pPr>
            <w:r>
              <w:rPr>
                <w:bCs/>
                <w:b/>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Cs/>
                <w:b/>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Cs/>
                <w:b/>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Cs/>
                <w:b/>
              </w:rPr>
              <w:t xml:space="preserve">Example:</w:t>
            </w:r>
          </w:p>
        </w:tc>
        <w:tc>
          <w:tcPr/>
          <w:p>
            <w:pPr>
              <w:pStyle w:val="Compact"/>
              <w:jc w:val="left"/>
            </w:pPr>
            <w:r>
              <w:rPr>
                <w:iCs/>
                <w:i/>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8"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of client specific IT solution is supplied as part of the deliverable and made publicly available under the EUPL-1.2</w:t>
            </w:r>
            <w:r>
              <w:rPr>
                <w:rStyle w:val="FootnoteReference"/>
              </w:rPr>
              <w:footnoteReference w:id="26"/>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Maintainability 2:</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Maintainability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Maintainability 4:</w:t>
            </w:r>
          </w:p>
        </w:tc>
        <w:tc>
          <w:tcPr/>
          <w:p>
            <w:pPr>
              <w:pStyle w:val="Compact"/>
              <w:jc w:val="left"/>
            </w:pPr>
            <w:r>
              <w:rPr>
                <w:bCs/>
                <w:b/>
              </w:rPr>
              <w:t xml:space="preserve">Commercial software used in the 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Maintainability 5:</w:t>
            </w:r>
          </w:p>
        </w:tc>
        <w:tc>
          <w:tcPr/>
          <w:p>
            <w:pPr>
              <w:pStyle w:val="Compact"/>
              <w:jc w:val="left"/>
            </w:pPr>
            <w:r>
              <w:rPr>
                <w:bCs/>
                <w:b/>
              </w:rPr>
              <w:t xml:space="preserve">Deployment and integration scripts of client specific software to be supplied with IT solution</w:t>
            </w:r>
          </w:p>
        </w:tc>
      </w:tr>
      <w:tr>
        <w:tc>
          <w:tcPr/>
          <w:p>
            <w:pPr>
              <w:pStyle w:val="Compact"/>
              <w:jc w:val="right"/>
            </w:pPr>
            <w:r>
              <w:rPr>
                <w:bCs/>
                <w:b/>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Cs/>
                <w:b/>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9"/>
    <w:bookmarkStart w:id="30"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Observability 1:</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Observability 2:</w:t>
            </w:r>
          </w:p>
        </w:tc>
        <w:tc>
          <w:tcPr/>
          <w:p>
            <w:pPr>
              <w:pStyle w:val="Compact"/>
              <w:jc w:val="left"/>
            </w:pPr>
            <w:r>
              <w:rPr>
                <w:bCs/>
                <w:b/>
              </w:rPr>
              <w:t xml:space="preserve">Continuous monitoring of metrics</w:t>
            </w:r>
          </w:p>
        </w:tc>
      </w:tr>
      <w:tr>
        <w:tc>
          <w:tcPr/>
          <w:p>
            <w:pPr>
              <w:pStyle w:val="Compact"/>
              <w:jc w:val="right"/>
            </w:pPr>
            <w:r>
              <w:rPr>
                <w:bCs/>
                <w:b/>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Cs/>
                <w:b/>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Cs/>
                <w:b/>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Cs/>
                <w:b/>
              </w:rPr>
              <w:t xml:space="preserve">Example:</w:t>
            </w:r>
          </w:p>
        </w:tc>
        <w:tc>
          <w:tcPr/>
          <w:p>
            <w:pPr>
              <w:pStyle w:val="Compact"/>
              <w:jc w:val="left"/>
            </w:pPr>
            <w:r>
              <w:rPr>
                <w:iCs/>
                <w:i/>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30"/>
    <w:bookmarkStart w:id="31"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IT security 4:</w:t>
            </w:r>
          </w:p>
        </w:tc>
        <w:tc>
          <w:tcPr/>
          <w:p>
            <w:pPr>
              <w:pStyle w:val="Compact"/>
              <w:jc w:val="left"/>
            </w:pPr>
            <w:r>
              <w:rPr>
                <w:bCs/>
                <w:b/>
              </w:rPr>
              <w:t xml:space="preserve">Logging warnings and errors</w:t>
            </w:r>
          </w:p>
        </w:tc>
      </w:tr>
      <w:tr>
        <w:tc>
          <w:tcPr/>
          <w:p>
            <w:pPr>
              <w:pStyle w:val="Compact"/>
              <w:jc w:val="right"/>
            </w:pPr>
            <w:r>
              <w:rPr>
                <w:bCs/>
                <w:b/>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Cs/>
                <w:b/>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Cs/>
                <w:b/>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Cs/>
                <w:b/>
              </w:rPr>
              <w:t xml:space="preserve">Example:</w:t>
            </w:r>
          </w:p>
        </w:tc>
        <w:tc>
          <w:tcPr/>
          <w:p>
            <w:pPr>
              <w:pStyle w:val="Compact"/>
              <w:jc w:val="left"/>
            </w:pPr>
            <w:r>
              <w:rPr>
                <w:iCs/>
                <w:i/>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1"/>
    <w:bookmarkStart w:id="32" w:name="resilience"/>
    <w:p>
      <w:pPr>
        <w:pStyle w:val="Heading2"/>
      </w:pPr>
      <w:r>
        <w:t xml:space="preserve">4.8 Resilience</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2"/>
    <w:bookmarkEnd w:id="33"/>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Body CS)">
    <w:altName w:val="Times New Roman"/>
    <w:panose1 w:val="00000000000000000000"/>
    <w:charset w:val="00"/>
    <w:family w:val="roman"/>
    <w:notTrueType/>
    <w:pitch w:val="default"/>
  </w:font>
  <w:font w:name="Aptos (Body CS)">
    <w:altName w:val="Apto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7837F055"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DE277D" w:rsidRPr="00DE277D">
      <w:rPr>
        <w:rStyle w:val="SubtleReference"/>
        <w:rFonts w:ascii="Arial" w:hAnsi="Arial" w:cs="Arial"/>
        <w:b/>
        <w:bCs/>
      </w:rPr>
      <w:t>2025-03-06</w:t>
    </w:r>
  </w:p>
  <w:p w14:paraId="4976F53A" w14:textId="42625AD2"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DE277D" w:rsidRPr="00DE277D">
      <w:rPr>
        <w:rStyle w:val="SubtleReference"/>
        <w:rFonts w:ascii="Arial" w:hAnsi="Arial" w:cs="Arial"/>
        <w:b/>
        <w:bCs/>
        <w:szCs w:val="22"/>
      </w:rPr>
      <w:t>1.4a</w:t>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hyperlink r:id="rId27">
        <w:r>
          <w:rPr>
            <w:rStyle w:val="Hyperlink"/>
          </w:rPr>
          <w:t xml:space="preserve">European Union Public Licence - European Commission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7"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7" Target="https://commission.europa.eu/content/european-union-public-licence_en"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 test</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2025-03-07T14:49:14Z</dcterms:created>
  <dcterms:modified xsi:type="dcterms:W3CDTF">2025-03-07T14:49:14Z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2025-03-06</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 test</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oc-location">
    <vt:lpwstr>before-body</vt:lpwstr>
  </property>
  <property fmtid="{D5CDD505-2E9C-101B-9397-08002B2CF9AE}" pid="17" name="toc-pagebreak">
    <vt:lpwstr>True</vt:lpwstr>
  </property>
  <property fmtid="{D5CDD505-2E9C-101B-9397-08002B2CF9AE}" pid="18" name="toc-title">
    <vt:lpwstr>Index</vt:lpwstr>
  </property>
  <property fmtid="{D5CDD505-2E9C-101B-9397-08002B2CF9AE}" pid="19" name="version">
    <vt:lpwstr>1.4a</vt:lpwstr>
  </property>
</Properties>
</file>