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serves as a comprehensive guide for users of the Copernicus Land Monitoring Service (CLMS) N2K product, a detailed land cover and land use (LC/LU) dataset focused on grassland-rich Natura 2000 sites across Europe. It provides an overview of the product’s characteristics, including its methodology, workflows, potential applications, quality assessment, and technical specifications. The manual is designed to equip users with the necessary information to effectively utilise the CLMS N2K product for environmental monitoring, biodiversity assessment, and policy support related to Natura 2000 sites.</dc:description>
  <cp:keywords>Natura 2000 sites, Land Cover / Land Use, Very High Resolution imagery, Grassland habitat types, Minimum Mapping Unit, Change detection mapping, Thematic accuracy assessment, ETRS89 Lambert Azimuthal Equal Area, EU Biodiversity Strategy 2030, Mapping and Assessment of Ecosystems and their Services</cp:keywords>
  <dcterms:created xsi:type="dcterms:W3CDTF">2025-11-21T12:57:26Z</dcterms:created>
  <dcterms:modified xsi:type="dcterms:W3CDTF">2025-11-21T12:57:26Z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