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a core component of the Copernicus Land Monitoring Service (CLMS). It details the theoretical and practical underpinnings of EGMS product generation, spanning from fundamental Synthetic Aperture Radar (SAR) interferometry principles to the specific processing chains used to create Basic (L2a), Calibrated (L2b), and Ortho (L3) InSAR products. The document elucidates the algorithms employed, highlights the distinctions among the four independent InSAR processing chains utilised in EGMS, and explains the methodology for product updates, ensuring a comprehensive understanding of the service’s technical foundation.</dc:description>
  <cp:keywords>SAR interferometry, multi-interferogram processing, Persistent Scatterer Interferometry (PSI), Distributed Scatterers (DS), Enhanced Spectral Diversity (ESD), Atmospheric Phase Screen (APS) estimation, GNSS calibration, Line Of Sight (LOS) displacement, Geometric decorrelation, European Terrestrial Reference System 1989 (ETRS89)</cp:keywords>
  <dcterms:created xsi:type="dcterms:W3CDTF">2025-11-21T13:18:40Z</dcterms:created>
  <dcterms:modified xsi:type="dcterms:W3CDTF">2025-11-21T13:18:40Z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