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2025-01-10</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p>
      <w:r>
        <w:br w:type="page"/>
      </w:r>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EGMS_Product_Description-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EGMS_Product_Description-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4973"/>
        <w:tblLayout w:type="fixed"/>
        <w:tblLook w:firstRow="1" w:lastRow="0" w:firstColumn="0" w:lastColumn="0" w:noHBand="0" w:noVBand="0" w:val="0020"/>
        <w:tblCaption w:val="Table 5 EGMS Basic and Calibrated product attributes. DP, digits precision"/>
      </w:tblPr>
      <w:tblGrid>
        <w:gridCol w:w="485"/>
        <w:gridCol w:w="380"/>
        <w:gridCol w:w="6251"/>
        <w:gridCol w:w="274"/>
        <w:gridCol w:w="485"/>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cluster_label</w:t>
            </w:r>
          </w:p>
        </w:tc>
        <w:tc>
          <w:tcPr/>
          <w:p>
            <w:pPr>
              <w:pStyle w:val="Compact"/>
              <w:jc w:val="center"/>
            </w:pPr>
            <w:r>
              <w:t xml:space="preserve">-</w:t>
            </w:r>
          </w:p>
        </w:tc>
        <w:tc>
          <w:tcPr/>
          <w:p>
            <w:pPr>
              <w:pStyle w:val="Compact"/>
              <w:jc w:val="left"/>
            </w:pPr>
            <w:r>
              <w:rPr>
                <w:u w:val="single"/>
              </w:rPr>
              <w:t xml:space="preserve">Available just for</w:t>
            </w:r>
            <w:r>
              <w:rPr>
                <w:u w:val="single"/>
              </w:rPr>
              <w:t xml:space="preserve"> </w:t>
            </w:r>
            <w:r>
              <w:rPr>
                <w:i/>
                <w:iCs/>
                <w:u w:val="single"/>
              </w:rPr>
              <w:t xml:space="preserve">Basic</w:t>
            </w:r>
            <w:r>
              <w:rPr>
                <w:u w:val="single"/>
              </w:rPr>
              <w:t xml:space="preserve"> </w:t>
            </w:r>
            <w:r>
              <w:rPr>
                <w:u w:val="single"/>
              </w:rPr>
              <w:t xml:space="preserve">products.</w:t>
            </w:r>
            <w:r>
              <w:br/>
            </w:r>
            <w:r>
              <w:t xml:space="preserve">Label which identifies, for each MP, the cluster it belongs to.</w:t>
            </w:r>
            <w:r>
              <w:br/>
            </w:r>
            <w:r>
              <w:t xml:space="preserve">The label is 0 if there is just one cluster in the burst.</w:t>
            </w:r>
            <w:r>
              <w:br/>
            </w:r>
            <w:r>
              <w:t xml:space="preserve">The label assumes the values from 1 to N if there are more than one clusters in the burst (with N the number of clusters).</w:t>
            </w:r>
          </w:p>
        </w:tc>
        <w:tc>
          <w:tcPr/>
          <w:p>
            <w:pPr>
              <w:pStyle w:val="Compact"/>
              <w:jc w:val="center"/>
            </w:pPr>
            <w:r>
              <w:t xml:space="preserve">0</w:t>
            </w:r>
          </w:p>
        </w:tc>
        <w:tc>
          <w:tcPr/>
          <w:p>
            <w:pPr>
              <w:pStyle w:val="Compact"/>
              <w:jc w:val="center"/>
            </w:pPr>
            <w:r>
              <w:t xml:space="preserve">integer</w:t>
            </w:r>
          </w:p>
        </w:tc>
      </w:tr>
      <w:tr>
        <w:tc>
          <w:tcPr/>
          <w:p>
            <w:pPr>
              <w:pStyle w:val="Compact"/>
              <w:jc w:val="left"/>
            </w:pPr>
            <w:r>
              <w:t xml:space="preserve">mp_type</w:t>
            </w:r>
          </w:p>
        </w:tc>
        <w:tc>
          <w:tcPr/>
          <w:p>
            <w:pPr>
              <w:pStyle w:val="Compact"/>
              <w:jc w:val="center"/>
            </w:pPr>
            <w:r>
              <w:t xml:space="preserve">m</w:t>
            </w:r>
            <w:r>
              <w:rPr>
                <w:vertAlign w:val="superscript"/>
              </w:rPr>
              <w:t xml:space="preserve">2</w:t>
            </w:r>
          </w:p>
        </w:tc>
        <w:tc>
          <w:tcPr/>
          <w:p>
            <w:pPr>
              <w:pStyle w:val="Compact"/>
              <w:jc w:val="left"/>
            </w:pPr>
            <w:r>
              <w:t xml:space="preserve">‘Effective Area’</w:t>
            </w:r>
            <w:r>
              <w:t xml:space="preserve"> </w:t>
            </w:r>
            <w:r>
              <w:t xml:space="preserve">of the DS (#Looks x Area of 1 pixel over flat terrain). 0 = PS</w:t>
            </w:r>
          </w:p>
        </w:tc>
        <w:tc>
          <w:tcPr/>
          <w:p>
            <w:pPr>
              <w:pStyle w:val="Compact"/>
              <w:jc w:val="center"/>
            </w:pPr>
            <w:r>
              <w:t xml:space="preserve">400</w:t>
            </w:r>
          </w:p>
        </w:tc>
        <w:tc>
          <w:tcPr/>
          <w:p>
            <w:pPr>
              <w:pStyle w:val="Compact"/>
              <w:jc w:val="center"/>
            </w:pPr>
            <w:r>
              <w:t xml:space="preserve">integer</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MP latitude. 6 digits after the point.</w:t>
            </w:r>
          </w:p>
        </w:tc>
        <w:tc>
          <w:tcPr/>
          <w:p>
            <w:pPr>
              <w:pStyle w:val="Compact"/>
              <w:jc w:val="center"/>
            </w:pPr>
            <w:r>
              <w:t xml:space="preserve">45.567812</w:t>
            </w:r>
          </w:p>
        </w:tc>
        <w:tc>
          <w:tcPr/>
          <w:p>
            <w:pPr>
              <w:pStyle w:val="Compact"/>
              <w:jc w:val="center"/>
            </w:pPr>
            <w:r>
              <w:t xml:space="preserve">6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MP longitude. 6 digits after the point.</w:t>
            </w:r>
          </w:p>
        </w:tc>
        <w:tc>
          <w:tcPr/>
          <w:p>
            <w:pPr>
              <w:pStyle w:val="Compact"/>
              <w:jc w:val="center"/>
            </w:pPr>
            <w:r>
              <w:t xml:space="preserve">12.123412</w:t>
            </w:r>
          </w:p>
        </w:tc>
        <w:tc>
          <w:tcPr/>
          <w:p>
            <w:pPr>
              <w:pStyle w:val="Compact"/>
              <w:jc w:val="center"/>
            </w:pPr>
            <w:r>
              <w:t xml:space="preserve">6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4662111.45</w:t>
            </w:r>
          </w:p>
        </w:tc>
        <w:tc>
          <w:tcPr/>
          <w:p>
            <w:pPr>
              <w:pStyle w:val="Compact"/>
              <w:jc w:val="center"/>
            </w:pPr>
            <w:r>
              <w:t xml:space="preserve">2 DP</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115345.12</w:t>
            </w:r>
          </w:p>
        </w:tc>
        <w:tc>
          <w:tcPr/>
          <w:p>
            <w:pPr>
              <w:pStyle w:val="Compact"/>
              <w:jc w:val="center"/>
            </w:pPr>
            <w:r>
              <w:t xml:space="preserve">2 DP</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height wrt EGM2008 geoid.</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height_wgs84</w:t>
            </w:r>
          </w:p>
        </w:tc>
        <w:tc>
          <w:tcPr/>
          <w:p>
            <w:pPr>
              <w:pStyle w:val="Compact"/>
              <w:jc w:val="center"/>
            </w:pPr>
            <w:r>
              <w:t xml:space="preserve">m</w:t>
            </w:r>
          </w:p>
        </w:tc>
        <w:tc>
          <w:tcPr/>
          <w:p>
            <w:pPr>
              <w:pStyle w:val="Compact"/>
              <w:jc w:val="left"/>
            </w:pPr>
            <w:r>
              <w:t xml:space="preserve">MP ellipsoidal height wrt to WGS84 ellipsoid.</w:t>
            </w:r>
          </w:p>
        </w:tc>
        <w:tc>
          <w:tcPr/>
          <w:p>
            <w:pPr>
              <w:pStyle w:val="Compact"/>
              <w:jc w:val="center"/>
            </w:pPr>
            <w:r>
              <w:t xml:space="preserve">72.3</w:t>
            </w:r>
          </w:p>
        </w:tc>
        <w:tc>
          <w:tcPr/>
          <w:p>
            <w:pPr>
              <w:pStyle w:val="Compact"/>
              <w:jc w:val="center"/>
            </w:pPr>
            <w:r>
              <w:t xml:space="preserve">1 DP</w:t>
            </w:r>
          </w:p>
        </w:tc>
      </w:tr>
      <w:tr>
        <w:tc>
          <w:tcPr/>
          <w:p>
            <w:pPr>
              <w:pStyle w:val="Compact"/>
              <w:jc w:val="left"/>
            </w:pPr>
            <w:r>
              <w:t xml:space="preserve">line</w:t>
            </w:r>
          </w:p>
        </w:tc>
        <w:tc>
          <w:tcPr/>
          <w:p>
            <w:pPr>
              <w:pStyle w:val="Compact"/>
              <w:jc w:val="center"/>
            </w:pPr>
            <w:r>
              <w:t xml:space="preserve">pixel</w:t>
            </w:r>
          </w:p>
        </w:tc>
        <w:tc>
          <w:tcPr/>
          <w:p>
            <w:pPr>
              <w:pStyle w:val="Compact"/>
              <w:jc w:val="left"/>
            </w:pPr>
            <w:r>
              <w:t xml:space="preserve">Azimuth position of the MPs within the burst wrt the reference product annotated in metadata.</w:t>
            </w:r>
          </w:p>
        </w:tc>
        <w:tc>
          <w:tcPr/>
          <w:p>
            <w:pPr>
              <w:pStyle w:val="Compact"/>
              <w:jc w:val="center"/>
            </w:pPr>
            <w:r>
              <w:t xml:space="preserve">456</w:t>
            </w:r>
          </w:p>
        </w:tc>
        <w:tc>
          <w:tcPr/>
          <w:p>
            <w:pPr>
              <w:pStyle w:val="Compact"/>
              <w:jc w:val="center"/>
            </w:pPr>
            <w:r>
              <w:t xml:space="preserve">integer</w:t>
            </w:r>
          </w:p>
        </w:tc>
      </w:tr>
      <w:tr>
        <w:tc>
          <w:tcPr/>
          <w:p>
            <w:pPr>
              <w:pStyle w:val="Compact"/>
              <w:jc w:val="left"/>
            </w:pPr>
            <w:r>
              <w:t xml:space="preserve">pixel</w:t>
            </w:r>
          </w:p>
        </w:tc>
        <w:tc>
          <w:tcPr/>
          <w:p>
            <w:pPr>
              <w:pStyle w:val="Compact"/>
              <w:jc w:val="center"/>
            </w:pPr>
            <w:r>
              <w:t xml:space="preserve">pixel</w:t>
            </w:r>
          </w:p>
        </w:tc>
        <w:tc>
          <w:tcPr/>
          <w:p>
            <w:pPr>
              <w:pStyle w:val="Compact"/>
              <w:jc w:val="left"/>
            </w:pPr>
            <w:r>
              <w:t xml:space="preserve">Range position of the MPs within the burst wrt the reference product annotated in metadata.</w:t>
            </w:r>
          </w:p>
        </w:tc>
        <w:tc>
          <w:tcPr/>
          <w:p>
            <w:pPr>
              <w:pStyle w:val="Compact"/>
              <w:jc w:val="center"/>
            </w:pPr>
            <w:r>
              <w:t xml:space="preserve">124</w:t>
            </w:r>
          </w:p>
        </w:tc>
        <w:tc>
          <w:tcPr/>
          <w:p>
            <w:pPr>
              <w:pStyle w:val="Compact"/>
              <w:jc w:val="center"/>
            </w:pPr>
            <w:r>
              <w:t xml:space="preserve">integer</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temporal_coherence</w:t>
            </w:r>
          </w:p>
        </w:tc>
        <w:tc>
          <w:tcPr/>
          <w:p>
            <w:pPr>
              <w:pStyle w:val="Compact"/>
              <w:jc w:val="center"/>
            </w:pPr>
            <w:r>
              <w:t xml:space="preserve">-</w:t>
            </w:r>
          </w:p>
        </w:tc>
        <w:tc>
          <w:tcPr/>
          <w:p>
            <w:pPr>
              <w:pStyle w:val="Compact"/>
              <w:jc w:val="left"/>
            </w:pPr>
            <w:r>
              <w:t xml:space="preserve">MP coherence with respect to the linear regressed velocity.</w:t>
            </w:r>
          </w:p>
        </w:tc>
        <w:tc>
          <w:tcPr/>
          <w:p>
            <w:pPr>
              <w:pStyle w:val="Compact"/>
              <w:jc w:val="center"/>
            </w:pPr>
            <w:r>
              <w:t xml:space="preserve">0.54</w:t>
            </w:r>
          </w:p>
        </w:tc>
        <w:tc>
          <w:tcPr/>
          <w:p>
            <w:pPr>
              <w:pStyle w:val="Compact"/>
              <w:jc w:val="center"/>
            </w:pPr>
            <w:r>
              <w:t xml:space="preserve">2 DP</w:t>
            </w:r>
          </w:p>
        </w:tc>
      </w:tr>
      <w:tr>
        <w:tc>
          <w:tcPr/>
          <w:p>
            <w:pPr>
              <w:pStyle w:val="Compact"/>
              <w:jc w:val="left"/>
            </w:pPr>
            <w:r>
              <w:t xml:space="preserve">amplitude_dispersion</w:t>
            </w:r>
          </w:p>
        </w:tc>
        <w:tc>
          <w:tcPr/>
          <w:p>
            <w:pPr>
              <w:pStyle w:val="Compact"/>
              <w:jc w:val="center"/>
            </w:pPr>
            <w:r>
              <w:t xml:space="preserve">-</w:t>
            </w:r>
          </w:p>
        </w:tc>
        <w:tc>
          <w:tcPr/>
          <w:p>
            <w:pPr>
              <w:pStyle w:val="Compact"/>
              <w:jc w:val="left"/>
            </w:pPr>
            <w:r>
              <w:t xml:space="preserve">Amplitude Dispersion Index – Standard Deviation of amplitude / Mean amplitude</w:t>
            </w:r>
          </w:p>
        </w:tc>
        <w:tc>
          <w:tcPr/>
          <w:p>
            <w:pPr>
              <w:pStyle w:val="Compact"/>
              <w:jc w:val="center"/>
            </w:pPr>
            <w:r>
              <w:t xml:space="preserve">0.25</w:t>
            </w:r>
          </w:p>
        </w:tc>
        <w:tc>
          <w:tcPr/>
          <w:p>
            <w:pPr>
              <w:pStyle w:val="Compact"/>
              <w:jc w:val="center"/>
            </w:pPr>
            <w:r>
              <w:t xml:space="preserve">2 DP</w:t>
            </w:r>
          </w:p>
        </w:tc>
      </w:tr>
      <w:tr>
        <w:tc>
          <w:tcPr/>
          <w:p>
            <w:pPr>
              <w:pStyle w:val="Compact"/>
              <w:jc w:val="left"/>
            </w:pPr>
            <w:r>
              <w:t xml:space="preserve">incidence_angle</w:t>
            </w:r>
          </w:p>
        </w:tc>
        <w:tc>
          <w:tcPr/>
          <w:p>
            <w:pPr>
              <w:pStyle w:val="Compact"/>
              <w:jc w:val="center"/>
            </w:pPr>
            <w:r>
              <w:t xml:space="preserve">deg</w:t>
            </w:r>
          </w:p>
        </w:tc>
        <w:tc>
          <w:tcPr/>
          <w:p>
            <w:pPr>
              <w:pStyle w:val="Compact"/>
              <w:jc w:val="left"/>
            </w:pPr>
            <w:r>
              <w:t xml:space="preserve">Incidence angle for each MP.</w:t>
            </w:r>
          </w:p>
        </w:tc>
        <w:tc>
          <w:tcPr/>
          <w:p>
            <w:pPr>
              <w:pStyle w:val="Compact"/>
              <w:jc w:val="center"/>
            </w:pPr>
            <w:r>
              <w:t xml:space="preserve">40.56</w:t>
            </w:r>
          </w:p>
        </w:tc>
        <w:tc>
          <w:tcPr/>
          <w:p>
            <w:pPr>
              <w:pStyle w:val="Compact"/>
              <w:jc w:val="center"/>
            </w:pPr>
            <w:r>
              <w:t xml:space="preserve">2 DP</w:t>
            </w:r>
          </w:p>
        </w:tc>
      </w:tr>
      <w:tr>
        <w:tc>
          <w:tcPr/>
          <w:p>
            <w:pPr>
              <w:pStyle w:val="Compact"/>
              <w:jc w:val="left"/>
            </w:pPr>
            <w:r>
              <w:t xml:space="preserve">track_angle</w:t>
            </w:r>
          </w:p>
        </w:tc>
        <w:tc>
          <w:tcPr/>
          <w:p>
            <w:pPr>
              <w:pStyle w:val="Compact"/>
              <w:jc w:val="center"/>
            </w:pPr>
            <w:r>
              <w:t xml:space="preserve">deg</w:t>
            </w:r>
          </w:p>
        </w:tc>
        <w:tc>
          <w:tcPr/>
          <w:p>
            <w:pPr>
              <w:pStyle w:val="Compact"/>
              <w:jc w:val="left"/>
            </w:pPr>
            <w:r>
              <w:t xml:space="preserve">Track angle for each MP.</w:t>
            </w:r>
          </w:p>
        </w:tc>
        <w:tc>
          <w:tcPr/>
          <w:p>
            <w:pPr>
              <w:pStyle w:val="Compact"/>
              <w:jc w:val="center"/>
            </w:pPr>
            <w:r>
              <w:t xml:space="preserve">8.23</w:t>
            </w:r>
          </w:p>
        </w:tc>
        <w:tc>
          <w:tcPr/>
          <w:p>
            <w:pPr>
              <w:pStyle w:val="Compact"/>
              <w:jc w:val="center"/>
            </w:pPr>
            <w:r>
              <w:t xml:space="preserve">2 DP</w:t>
            </w:r>
          </w:p>
        </w:tc>
      </w:tr>
      <w:tr>
        <w:tc>
          <w:tcPr/>
          <w:p>
            <w:pPr>
              <w:pStyle w:val="Compact"/>
              <w:jc w:val="left"/>
            </w:pPr>
            <w:r>
              <w:t xml:space="preserve">los_east</w:t>
            </w:r>
          </w:p>
        </w:tc>
        <w:tc>
          <w:tcPr/>
          <w:p>
            <w:pPr>
              <w:pStyle w:val="Compact"/>
              <w:jc w:val="center"/>
            </w:pPr>
            <w:r>
              <w:t xml:space="preserve">-</w:t>
            </w:r>
          </w:p>
        </w:tc>
        <w:tc>
          <w:tcPr/>
          <w:p>
            <w:pPr>
              <w:pStyle w:val="Compact"/>
              <w:jc w:val="left"/>
            </w:pPr>
            <w:r>
              <w:t xml:space="preserve">LOS direction cosine, east</w:t>
            </w:r>
          </w:p>
        </w:tc>
        <w:tc>
          <w:tcPr/>
          <w:p>
            <w:pPr>
              <w:pStyle w:val="Compact"/>
              <w:jc w:val="center"/>
            </w:pPr>
            <w:r>
              <w:t xml:space="preserve">0.345</w:t>
            </w:r>
          </w:p>
        </w:tc>
        <w:tc>
          <w:tcPr/>
          <w:p>
            <w:pPr>
              <w:pStyle w:val="Compact"/>
              <w:jc w:val="center"/>
            </w:pPr>
            <w:r>
              <w:t xml:space="preserve">3 DP</w:t>
            </w:r>
          </w:p>
        </w:tc>
      </w:tr>
      <w:tr>
        <w:tc>
          <w:tcPr/>
          <w:p>
            <w:pPr>
              <w:pStyle w:val="Compact"/>
              <w:jc w:val="left"/>
            </w:pPr>
            <w:r>
              <w:t xml:space="preserve">los_north</w:t>
            </w:r>
          </w:p>
        </w:tc>
        <w:tc>
          <w:tcPr/>
          <w:p>
            <w:pPr>
              <w:pStyle w:val="Compact"/>
              <w:jc w:val="center"/>
            </w:pPr>
            <w:r>
              <w:t xml:space="preserve">-</w:t>
            </w:r>
          </w:p>
        </w:tc>
        <w:tc>
          <w:tcPr/>
          <w:p>
            <w:pPr>
              <w:pStyle w:val="Compact"/>
              <w:jc w:val="left"/>
            </w:pPr>
            <w:r>
              <w:t xml:space="preserve">LOS direction cosine, north</w:t>
            </w:r>
          </w:p>
        </w:tc>
        <w:tc>
          <w:tcPr/>
          <w:p>
            <w:pPr>
              <w:pStyle w:val="Compact"/>
              <w:jc w:val="center"/>
            </w:pPr>
            <w:r>
              <w:t xml:space="preserve">-0.012</w:t>
            </w:r>
          </w:p>
        </w:tc>
        <w:tc>
          <w:tcPr/>
          <w:p>
            <w:pPr>
              <w:pStyle w:val="Compact"/>
              <w:jc w:val="center"/>
            </w:pPr>
            <w:r>
              <w:t xml:space="preserve">3 DP</w:t>
            </w:r>
          </w:p>
        </w:tc>
      </w:tr>
      <w:tr>
        <w:tc>
          <w:tcPr/>
          <w:p>
            <w:pPr>
              <w:pStyle w:val="Compact"/>
              <w:jc w:val="left"/>
            </w:pPr>
            <w:r>
              <w:t xml:space="preserve">los_up</w:t>
            </w:r>
          </w:p>
        </w:tc>
        <w:tc>
          <w:tcPr/>
          <w:p>
            <w:pPr>
              <w:pStyle w:val="Compact"/>
              <w:jc w:val="center"/>
            </w:pPr>
            <w:r>
              <w:t xml:space="preserve">-</w:t>
            </w:r>
          </w:p>
        </w:tc>
        <w:tc>
          <w:tcPr/>
          <w:p>
            <w:pPr>
              <w:pStyle w:val="Compact"/>
              <w:jc w:val="left"/>
            </w:pPr>
            <w:r>
              <w:t xml:space="preserve">LOS direction cosine, up</w:t>
            </w:r>
          </w:p>
        </w:tc>
        <w:tc>
          <w:tcPr/>
          <w:p>
            <w:pPr>
              <w:pStyle w:val="Compact"/>
              <w:jc w:val="center"/>
            </w:pPr>
            <w:r>
              <w:t xml:space="preserve">0.546</w:t>
            </w:r>
          </w:p>
        </w:tc>
        <w:tc>
          <w:tcPr/>
          <w:p>
            <w:pPr>
              <w:pStyle w:val="Compact"/>
              <w:jc w:val="center"/>
            </w:pPr>
            <w:r>
              <w:t xml:space="preserve">3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 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 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EGMS_Product_Description-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pct" w:w="4870"/>
        <w:tblLayout w:type="fixed"/>
        <w:tblLook w:firstRow="0" w:lastRow="0" w:firstColumn="0" w:lastColumn="0" w:noHBand="0" w:noVBand="0" w:val="0000"/>
      </w:tblPr>
      <w:tblGrid>
        <w:gridCol w:w="1542"/>
        <w:gridCol w:w="1337"/>
        <w:gridCol w:w="4834"/>
      </w:tblGrid>
      <w:tr>
        <w:tc>
          <w:tcPr/>
          <w:p>
            <w:pPr>
              <w:pStyle w:val="Compact"/>
              <w:jc w:val="left"/>
            </w:pPr>
            <w:r>
              <w:rPr>
                <w:b/>
                <w:bCs/>
              </w:rPr>
              <w:t xml:space="preserve">Revision</w:t>
            </w:r>
          </w:p>
        </w:tc>
        <w:tc>
          <w:tcPr/>
          <w:p>
            <w:pPr>
              <w:pStyle w:val="Compact"/>
              <w:jc w:val="left"/>
            </w:pPr>
            <w:r>
              <w:rPr>
                <w:b/>
                <w:bCs/>
              </w:rPr>
              <w:t xml:space="preserve">Date</w:t>
            </w:r>
          </w:p>
        </w:tc>
        <w:tc>
          <w:tcPr/>
          <w:p>
            <w:pPr>
              <w:pStyle w:val="Compact"/>
              <w:jc w:val="left"/>
            </w:pPr>
            <w:r>
              <w:rPr>
                <w:b/>
                <w:bCs/>
              </w:rPr>
              <w:t xml:space="preserve">Short Description of Changes</w:t>
            </w:r>
          </w:p>
        </w:tc>
      </w:tr>
      <w:tr>
        <w:tc>
          <w:tcPr/>
          <w:p>
            <w:pPr>
              <w:pStyle w:val="Compact"/>
              <w:jc w:val="left"/>
            </w:pPr>
            <w:r>
              <w:t xml:space="preserve">draft 1.0</w:t>
            </w:r>
          </w:p>
        </w:tc>
        <w:tc>
          <w:tcPr/>
          <w:p>
            <w:pPr>
              <w:pStyle w:val="Compact"/>
              <w:jc w:val="left"/>
            </w:pPr>
            <w:r>
              <w:t xml:space="preserve">18/06/2021</w:t>
            </w:r>
          </w:p>
        </w:tc>
        <w:tc>
          <w:tcPr/>
          <w:p>
            <w:pPr>
              <w:pStyle w:val="Compact"/>
              <w:jc w:val="left"/>
            </w:pPr>
            <w:r>
              <w:t xml:space="preserve">Initial version</w:t>
            </w:r>
          </w:p>
        </w:tc>
      </w:tr>
      <w:tr>
        <w:tc>
          <w:tcPr/>
          <w:p>
            <w:pPr>
              <w:pStyle w:val="Compact"/>
              <w:jc w:val="left"/>
            </w:pPr>
            <w:r>
              <w:t xml:space="preserve">draft 1.1</w:t>
            </w:r>
          </w:p>
        </w:tc>
        <w:tc>
          <w:tcPr/>
          <w:p>
            <w:pPr>
              <w:pStyle w:val="Compact"/>
              <w:jc w:val="left"/>
            </w:pPr>
            <w:r>
              <w:t xml:space="preserve">15/10/2021</w:t>
            </w:r>
          </w:p>
        </w:tc>
        <w:tc>
          <w:tcPr/>
          <w:p>
            <w:pPr>
              <w:pStyle w:val="Compact"/>
              <w:jc w:val="left"/>
            </w:pPr>
            <w:r>
              <w:t xml:space="preserve">Updated according to review by EEA</w:t>
            </w:r>
          </w:p>
        </w:tc>
      </w:tr>
      <w:tr>
        <w:tc>
          <w:tcPr/>
          <w:p>
            <w:pPr>
              <w:pStyle w:val="Compact"/>
              <w:jc w:val="left"/>
            </w:pPr>
            <w:r>
              <w:t xml:space="preserve">draft 1.2</w:t>
            </w:r>
          </w:p>
        </w:tc>
        <w:tc>
          <w:tcPr/>
          <w:p>
            <w:pPr>
              <w:pStyle w:val="Compact"/>
              <w:jc w:val="left"/>
            </w:pPr>
            <w:r>
              <w:t xml:space="preserve">20/12/2021</w:t>
            </w:r>
          </w:p>
        </w:tc>
        <w:tc>
          <w:tcPr/>
          <w:p>
            <w:pPr>
              <w:pStyle w:val="Compact"/>
              <w:jc w:val="left"/>
            </w:pPr>
            <w:r>
              <w:t xml:space="preserve">Updated according to review by EEA</w:t>
            </w:r>
          </w:p>
        </w:tc>
      </w:tr>
      <w:tr>
        <w:tc>
          <w:tcPr/>
          <w:p>
            <w:pPr>
              <w:pStyle w:val="Compact"/>
              <w:jc w:val="left"/>
            </w:pPr>
            <w:r>
              <w:t xml:space="preserve">1.0</w:t>
            </w:r>
          </w:p>
        </w:tc>
        <w:tc>
          <w:tcPr/>
          <w:p>
            <w:pPr>
              <w:pStyle w:val="Compact"/>
              <w:jc w:val="left"/>
            </w:pPr>
            <w:r>
              <w:t xml:space="preserve">24/02/2022</w:t>
            </w:r>
          </w:p>
        </w:tc>
        <w:tc>
          <w:tcPr/>
          <w:p>
            <w:pPr>
              <w:pStyle w:val="Compact"/>
              <w:jc w:val="left"/>
            </w:pPr>
            <w:r>
              <w:t xml:space="preserve">Changes to EGMS Basic data format</w:t>
            </w:r>
          </w:p>
        </w:tc>
      </w:tr>
      <w:tr>
        <w:tc>
          <w:tcPr/>
          <w:p>
            <w:pPr>
              <w:pStyle w:val="Compact"/>
              <w:jc w:val="left"/>
            </w:pPr>
            <w:r>
              <w:t xml:space="preserve">2.0</w:t>
            </w:r>
          </w:p>
        </w:tc>
        <w:tc>
          <w:tcPr/>
          <w:p>
            <w:pPr>
              <w:pStyle w:val="Compact"/>
              <w:jc w:val="left"/>
            </w:pPr>
            <w:r>
              <w:t xml:space="preserve">25/10/2023</w:t>
            </w:r>
          </w:p>
        </w:tc>
        <w:tc>
          <w:tcPr/>
          <w:p>
            <w:pPr>
              <w:pStyle w:val="Compact"/>
              <w:jc w:val="left"/>
            </w:pPr>
            <w:r>
              <w:t xml:space="preserve">Changes to EGMS Basic data naming convention</w:t>
            </w:r>
          </w:p>
        </w:tc>
      </w:tr>
    </w:tbl>
    <w:bookmarkEnd w:id="6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part of the Copernicus Land Monitoring Service (CLMS). It details the specifications, formats, attribute tables, and metadata associated with the EGMS Basic, Calibrated, and Ortho products. The document is intended to enable users to fully understand and utilise EGMS data for visualisation, analysis, and download, with a focus on the InSAR-specific characteristics and processing methodologies employed.</dc:description>
  <cp:keywords>Interferometric Synthetic Aperture Radar (InSAR), Ground displacement monitoring, Line-of-sight displacement, GNSS time-series data, Absolute displacement measurements, Vertical and East-West displacement decomposition, ETRS89-LAEA projection, Sentinel-1 data processing, A-EPND reference model, Temporal coherence analysis</cp:keywords>
  <dcterms:created xsi:type="dcterms:W3CDTF">2025-10-08T06:59:05Z</dcterms:created>
  <dcterms:modified xsi:type="dcterms:W3CDTF">2025-10-08T06:59:05Z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2025-01-10</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2</vt:lpwstr>
  </property>
</Properties>
</file>