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988" w:rsidRDefault="00AE56C7" w:rsidP="00635988">
      <w:pPr>
        <w:pBdr>
          <w:top w:val="single" w:sz="4" w:space="1" w:color="auto"/>
          <w:left w:val="single" w:sz="4" w:space="4" w:color="auto"/>
          <w:bottom w:val="single" w:sz="4" w:space="1" w:color="auto"/>
          <w:right w:val="single" w:sz="4" w:space="4" w:color="auto"/>
        </w:pBdr>
        <w:spacing w:after="120" w:line="240" w:lineRule="auto"/>
        <w:jc w:val="center"/>
        <w:rPr>
          <w:b/>
        </w:rPr>
      </w:pPr>
      <w:r w:rsidRPr="009D1E94">
        <w:rPr>
          <w:b/>
        </w:rPr>
        <w:t xml:space="preserve">MINUTES </w:t>
      </w:r>
      <w:r w:rsidR="00635988">
        <w:rPr>
          <w:b/>
        </w:rPr>
        <w:t xml:space="preserve">OF </w:t>
      </w:r>
      <w:r w:rsidR="002E6B43">
        <w:rPr>
          <w:b/>
        </w:rPr>
        <w:t>PROJECT</w:t>
      </w:r>
      <w:r w:rsidR="00635988">
        <w:rPr>
          <w:b/>
        </w:rPr>
        <w:t xml:space="preserve"> </w:t>
      </w:r>
      <w:r w:rsidRPr="009D1E94">
        <w:rPr>
          <w:b/>
        </w:rPr>
        <w:t>MEETING</w:t>
      </w:r>
    </w:p>
    <w:p w:rsidR="00920EED" w:rsidRDefault="00635988" w:rsidP="00635988">
      <w:pPr>
        <w:pBdr>
          <w:top w:val="single" w:sz="4" w:space="1" w:color="auto"/>
          <w:left w:val="single" w:sz="4" w:space="4" w:color="auto"/>
          <w:bottom w:val="single" w:sz="4" w:space="1" w:color="auto"/>
          <w:right w:val="single" w:sz="4" w:space="4" w:color="auto"/>
        </w:pBdr>
        <w:spacing w:after="120" w:line="240" w:lineRule="auto"/>
        <w:jc w:val="center"/>
        <w:rPr>
          <w:b/>
        </w:rPr>
      </w:pPr>
      <w:r>
        <w:rPr>
          <w:b/>
        </w:rPr>
        <w:t>ODS and F-gases</w:t>
      </w:r>
    </w:p>
    <w:p w:rsidR="00635988" w:rsidRPr="009D1E94" w:rsidRDefault="002E6B43" w:rsidP="00635988">
      <w:pPr>
        <w:pBdr>
          <w:top w:val="single" w:sz="4" w:space="1" w:color="auto"/>
          <w:left w:val="single" w:sz="4" w:space="4" w:color="auto"/>
          <w:bottom w:val="single" w:sz="4" w:space="1" w:color="auto"/>
          <w:right w:val="single" w:sz="4" w:space="4" w:color="auto"/>
        </w:pBdr>
        <w:spacing w:after="120" w:line="240" w:lineRule="auto"/>
        <w:jc w:val="center"/>
        <w:rPr>
          <w:b/>
        </w:rPr>
      </w:pPr>
      <w:r>
        <w:rPr>
          <w:b/>
        </w:rPr>
        <w:t>Brussels</w:t>
      </w:r>
      <w:r w:rsidR="00635988">
        <w:rPr>
          <w:b/>
        </w:rPr>
        <w:t xml:space="preserve"> – 19 and 20 January 2012</w:t>
      </w:r>
    </w:p>
    <w:p w:rsidR="00C225AD" w:rsidRDefault="00C225AD" w:rsidP="00C225AD">
      <w:pPr>
        <w:spacing w:after="120" w:line="240" w:lineRule="auto"/>
        <w:jc w:val="both"/>
      </w:pPr>
    </w:p>
    <w:p w:rsidR="000F4BF1" w:rsidRPr="00DE135B" w:rsidRDefault="00B77342" w:rsidP="00D66072">
      <w:r w:rsidRPr="00DE135B">
        <w:t>Participants</w:t>
      </w:r>
      <w:r w:rsidR="000F4BF1" w:rsidRPr="00DE135B">
        <w:t xml:space="preserve"> </w:t>
      </w:r>
      <w:r w:rsidR="00DE135B" w:rsidRPr="00DE135B">
        <w:t>05/07</w:t>
      </w:r>
      <w:r w:rsidR="00677260" w:rsidRPr="00DE135B">
        <w:t xml:space="preserve">/2012: </w:t>
      </w:r>
      <w:proofErr w:type="spellStart"/>
      <w:r w:rsidR="00677260" w:rsidRPr="00DE135B">
        <w:t>Alé</w:t>
      </w:r>
      <w:r w:rsidRPr="00DE135B">
        <w:t>xandros</w:t>
      </w:r>
      <w:proofErr w:type="spellEnd"/>
      <w:r w:rsidR="00E57A15" w:rsidRPr="00DE135B">
        <w:t xml:space="preserve"> </w:t>
      </w:r>
      <w:proofErr w:type="spellStart"/>
      <w:r w:rsidR="00635988" w:rsidRPr="00DE135B">
        <w:rPr>
          <w:lang w:val="en-US"/>
        </w:rPr>
        <w:t>Kiriazis</w:t>
      </w:r>
      <w:proofErr w:type="spellEnd"/>
      <w:r w:rsidR="009F4015" w:rsidRPr="00DE135B">
        <w:rPr>
          <w:lang w:val="en-US"/>
        </w:rPr>
        <w:t xml:space="preserve"> (DG CLIMA)</w:t>
      </w:r>
      <w:r w:rsidRPr="00DE135B">
        <w:t xml:space="preserve">, </w:t>
      </w:r>
      <w:r w:rsidR="00677260" w:rsidRPr="00DE135B">
        <w:t xml:space="preserve">Eva </w:t>
      </w:r>
      <w:proofErr w:type="spellStart"/>
      <w:r w:rsidR="00677260" w:rsidRPr="00DE135B">
        <w:t>Goossens</w:t>
      </w:r>
      <w:proofErr w:type="spellEnd"/>
      <w:r w:rsidR="009F4015" w:rsidRPr="00DE135B">
        <w:t xml:space="preserve"> (EEA)</w:t>
      </w:r>
      <w:r w:rsidR="00C225AD" w:rsidRPr="00DE135B">
        <w:t xml:space="preserve">, </w:t>
      </w:r>
      <w:r w:rsidRPr="00DE135B">
        <w:t xml:space="preserve">Tom </w:t>
      </w:r>
      <w:proofErr w:type="spellStart"/>
      <w:r w:rsidRPr="00DE135B">
        <w:t>Dauwe</w:t>
      </w:r>
      <w:proofErr w:type="spellEnd"/>
      <w:r w:rsidR="009F4015" w:rsidRPr="00DE135B">
        <w:t xml:space="preserve"> (VITO)</w:t>
      </w:r>
      <w:r w:rsidRPr="00DE135B">
        <w:t xml:space="preserve">, Wolfram </w:t>
      </w:r>
      <w:proofErr w:type="spellStart"/>
      <w:r w:rsidR="00635988" w:rsidRPr="00DE135B">
        <w:rPr>
          <w:lang w:val="en-US"/>
        </w:rPr>
        <w:t>Jör</w:t>
      </w:r>
      <w:r w:rsidR="00635988" w:rsidRPr="00DE135B">
        <w:rPr>
          <w:rFonts w:cstheme="minorHAnsi"/>
          <w:lang w:val="en-US"/>
        </w:rPr>
        <w:t>ß</w:t>
      </w:r>
      <w:proofErr w:type="spellEnd"/>
      <w:r w:rsidR="009F4015" w:rsidRPr="00DE135B">
        <w:rPr>
          <w:rFonts w:cstheme="minorHAnsi"/>
          <w:lang w:val="en-US"/>
        </w:rPr>
        <w:t xml:space="preserve"> (</w:t>
      </w:r>
      <w:proofErr w:type="spellStart"/>
      <w:r w:rsidR="009F4015" w:rsidRPr="00DE135B">
        <w:rPr>
          <w:rFonts w:cstheme="minorHAnsi"/>
          <w:lang w:val="en-US"/>
        </w:rPr>
        <w:t>Öko-Institut</w:t>
      </w:r>
      <w:proofErr w:type="spellEnd"/>
      <w:r w:rsidR="009F4015" w:rsidRPr="00DE135B">
        <w:rPr>
          <w:rFonts w:cstheme="minorHAnsi"/>
          <w:lang w:val="en-US"/>
        </w:rPr>
        <w:t>)</w:t>
      </w:r>
      <w:r w:rsidR="00DE135B" w:rsidRPr="00DE135B">
        <w:rPr>
          <w:rFonts w:cstheme="minorHAnsi"/>
          <w:lang w:val="en-US"/>
        </w:rPr>
        <w:t xml:space="preserve">, </w:t>
      </w:r>
      <w:proofErr w:type="spellStart"/>
      <w:r w:rsidR="00DE135B" w:rsidRPr="00DE135B">
        <w:rPr>
          <w:rFonts w:cstheme="minorHAnsi"/>
          <w:lang w:val="en-US"/>
        </w:rPr>
        <w:t>Enriko</w:t>
      </w:r>
      <w:proofErr w:type="spellEnd"/>
      <w:r w:rsidR="00DE135B" w:rsidRPr="00DE135B">
        <w:rPr>
          <w:rFonts w:cstheme="minorHAnsi"/>
          <w:lang w:val="en-US"/>
        </w:rPr>
        <w:t xml:space="preserve"> </w:t>
      </w:r>
      <w:proofErr w:type="spellStart"/>
      <w:r w:rsidR="00DE135B" w:rsidRPr="00DE135B">
        <w:rPr>
          <w:rFonts w:cstheme="minorHAnsi"/>
          <w:lang w:val="en-US"/>
        </w:rPr>
        <w:t>Käsper</w:t>
      </w:r>
      <w:proofErr w:type="spellEnd"/>
      <w:r w:rsidR="00DE135B" w:rsidRPr="00DE135B">
        <w:rPr>
          <w:rFonts w:cstheme="minorHAnsi"/>
          <w:lang w:val="en-US"/>
        </w:rPr>
        <w:t xml:space="preserve"> (</w:t>
      </w:r>
      <w:proofErr w:type="spellStart"/>
      <w:r w:rsidR="00DE135B" w:rsidRPr="00DE135B">
        <w:rPr>
          <w:rFonts w:cstheme="minorHAnsi"/>
          <w:lang w:val="en-US"/>
        </w:rPr>
        <w:t>tripledev</w:t>
      </w:r>
      <w:proofErr w:type="spellEnd"/>
      <w:r w:rsidR="00DE135B" w:rsidRPr="00DE135B">
        <w:rPr>
          <w:rFonts w:cstheme="minorHAnsi"/>
          <w:lang w:val="en-US"/>
        </w:rPr>
        <w:t xml:space="preserve">), </w:t>
      </w:r>
      <w:proofErr w:type="spellStart"/>
      <w:r w:rsidR="00DE135B" w:rsidRPr="00DE135B">
        <w:rPr>
          <w:rFonts w:cstheme="minorHAnsi"/>
          <w:lang w:val="en-US"/>
        </w:rPr>
        <w:t>Rait</w:t>
      </w:r>
      <w:proofErr w:type="spellEnd"/>
      <w:r w:rsidR="00DE135B" w:rsidRPr="00DE135B">
        <w:rPr>
          <w:rFonts w:cstheme="minorHAnsi"/>
          <w:lang w:val="en-US"/>
        </w:rPr>
        <w:t xml:space="preserve"> ??? (</w:t>
      </w:r>
      <w:proofErr w:type="spellStart"/>
      <w:proofErr w:type="gramStart"/>
      <w:r w:rsidR="00DE135B" w:rsidRPr="00DE135B">
        <w:rPr>
          <w:rFonts w:cstheme="minorHAnsi"/>
          <w:lang w:val="en-US"/>
        </w:rPr>
        <w:t>tripledev</w:t>
      </w:r>
      <w:proofErr w:type="spellEnd"/>
      <w:proofErr w:type="gramEnd"/>
      <w:r w:rsidR="00DE135B" w:rsidRPr="00DE135B">
        <w:rPr>
          <w:rFonts w:cstheme="minorHAnsi"/>
          <w:lang w:val="en-US"/>
        </w:rPr>
        <w:t>)</w:t>
      </w:r>
    </w:p>
    <w:p w:rsidR="00DE135B" w:rsidRPr="00DE135B" w:rsidRDefault="00DE135B" w:rsidP="00DE135B">
      <w:pPr>
        <w:spacing w:after="120" w:line="240" w:lineRule="auto"/>
        <w:jc w:val="both"/>
      </w:pPr>
      <w:r w:rsidRPr="00DE135B">
        <w:t xml:space="preserve">Participants 06/07/2012: </w:t>
      </w:r>
      <w:proofErr w:type="spellStart"/>
      <w:r w:rsidRPr="00DE135B">
        <w:t>Aléxandros</w:t>
      </w:r>
      <w:proofErr w:type="spellEnd"/>
      <w:r w:rsidRPr="00DE135B">
        <w:t xml:space="preserve"> </w:t>
      </w:r>
      <w:proofErr w:type="spellStart"/>
      <w:r w:rsidRPr="00DE135B">
        <w:rPr>
          <w:lang w:val="en-US"/>
        </w:rPr>
        <w:t>Kiriazis</w:t>
      </w:r>
      <w:proofErr w:type="spellEnd"/>
      <w:r w:rsidRPr="00DE135B">
        <w:rPr>
          <w:lang w:val="en-US"/>
        </w:rPr>
        <w:t xml:space="preserve"> (DG CLIMA)</w:t>
      </w:r>
      <w:r w:rsidRPr="00DE135B">
        <w:t xml:space="preserve">, Eva </w:t>
      </w:r>
      <w:proofErr w:type="spellStart"/>
      <w:r w:rsidRPr="00DE135B">
        <w:t>Goossens</w:t>
      </w:r>
      <w:proofErr w:type="spellEnd"/>
      <w:r w:rsidRPr="00DE135B">
        <w:t xml:space="preserve"> (EEA), Tom </w:t>
      </w:r>
      <w:proofErr w:type="spellStart"/>
      <w:r w:rsidRPr="00DE135B">
        <w:t>Dauwe</w:t>
      </w:r>
      <w:proofErr w:type="spellEnd"/>
      <w:r w:rsidRPr="00DE135B">
        <w:t xml:space="preserve"> (VITO), </w:t>
      </w:r>
      <w:proofErr w:type="spellStart"/>
      <w:r w:rsidRPr="00DE135B">
        <w:rPr>
          <w:rFonts w:cstheme="minorHAnsi"/>
          <w:lang w:val="en-US"/>
        </w:rPr>
        <w:t>Enriko</w:t>
      </w:r>
      <w:proofErr w:type="spellEnd"/>
      <w:r w:rsidRPr="00DE135B">
        <w:rPr>
          <w:rFonts w:cstheme="minorHAnsi"/>
          <w:lang w:val="en-US"/>
        </w:rPr>
        <w:t xml:space="preserve"> </w:t>
      </w:r>
      <w:proofErr w:type="spellStart"/>
      <w:r w:rsidRPr="00DE135B">
        <w:rPr>
          <w:rFonts w:cstheme="minorHAnsi"/>
          <w:lang w:val="en-US"/>
        </w:rPr>
        <w:t>Käsper</w:t>
      </w:r>
      <w:proofErr w:type="spellEnd"/>
      <w:r w:rsidRPr="00DE135B">
        <w:rPr>
          <w:rFonts w:cstheme="minorHAnsi"/>
          <w:lang w:val="en-US"/>
        </w:rPr>
        <w:t xml:space="preserve"> (</w:t>
      </w:r>
      <w:proofErr w:type="spellStart"/>
      <w:r w:rsidRPr="00DE135B">
        <w:rPr>
          <w:rFonts w:cstheme="minorHAnsi"/>
          <w:lang w:val="en-US"/>
        </w:rPr>
        <w:t>tripledev</w:t>
      </w:r>
      <w:proofErr w:type="spellEnd"/>
      <w:r w:rsidRPr="00DE135B">
        <w:rPr>
          <w:rFonts w:cstheme="minorHAnsi"/>
          <w:lang w:val="en-US"/>
        </w:rPr>
        <w:t xml:space="preserve">), </w:t>
      </w:r>
      <w:proofErr w:type="spellStart"/>
      <w:proofErr w:type="gramStart"/>
      <w:r w:rsidRPr="00DE135B">
        <w:rPr>
          <w:rFonts w:cstheme="minorHAnsi"/>
          <w:lang w:val="en-US"/>
        </w:rPr>
        <w:t>Rait</w:t>
      </w:r>
      <w:proofErr w:type="spellEnd"/>
      <w:r w:rsidRPr="00DE135B">
        <w:rPr>
          <w:rFonts w:cstheme="minorHAnsi"/>
          <w:lang w:val="en-US"/>
        </w:rPr>
        <w:t xml:space="preserve"> ???</w:t>
      </w:r>
      <w:proofErr w:type="gramEnd"/>
      <w:r w:rsidRPr="00DE135B">
        <w:rPr>
          <w:rFonts w:cstheme="minorHAnsi"/>
          <w:lang w:val="en-US"/>
        </w:rPr>
        <w:t xml:space="preserve"> (</w:t>
      </w:r>
      <w:proofErr w:type="spellStart"/>
      <w:proofErr w:type="gramStart"/>
      <w:r w:rsidRPr="00DE135B">
        <w:rPr>
          <w:rFonts w:cstheme="minorHAnsi"/>
          <w:lang w:val="en-US"/>
        </w:rPr>
        <w:t>tripledev</w:t>
      </w:r>
      <w:proofErr w:type="spellEnd"/>
      <w:proofErr w:type="gramEnd"/>
      <w:r w:rsidRPr="00DE135B">
        <w:rPr>
          <w:rFonts w:cstheme="minorHAnsi"/>
          <w:lang w:val="en-US"/>
        </w:rPr>
        <w:t>)</w:t>
      </w:r>
    </w:p>
    <w:p w:rsidR="00635988" w:rsidRPr="00B77342" w:rsidRDefault="00635988" w:rsidP="00F415E0">
      <w:pPr>
        <w:spacing w:after="120" w:line="240" w:lineRule="auto"/>
        <w:rPr>
          <w:lang w:val="en-US"/>
        </w:rPr>
      </w:pPr>
    </w:p>
    <w:p w:rsidR="00B77342" w:rsidRPr="00571622" w:rsidRDefault="00B77342" w:rsidP="00571622">
      <w:pPr>
        <w:pStyle w:val="Heading1"/>
        <w:pBdr>
          <w:bottom w:val="single" w:sz="4" w:space="1" w:color="auto"/>
        </w:pBdr>
        <w:rPr>
          <w:rFonts w:asciiTheme="minorHAnsi" w:hAnsiTheme="minorHAnsi" w:cstheme="minorHAnsi"/>
          <w:color w:val="auto"/>
          <w:sz w:val="24"/>
          <w:szCs w:val="24"/>
        </w:rPr>
      </w:pPr>
      <w:r w:rsidRPr="00571622">
        <w:rPr>
          <w:rFonts w:asciiTheme="minorHAnsi" w:hAnsiTheme="minorHAnsi" w:cstheme="minorHAnsi"/>
          <w:color w:val="auto"/>
          <w:sz w:val="24"/>
          <w:szCs w:val="24"/>
        </w:rPr>
        <w:t>Agenda:</w:t>
      </w:r>
    </w:p>
    <w:p w:rsidR="00F415E0" w:rsidRDefault="00F415E0" w:rsidP="00F415E0">
      <w:pPr>
        <w:spacing w:after="120" w:line="240" w:lineRule="auto"/>
        <w:rPr>
          <w:lang w:val="en-US"/>
        </w:rPr>
      </w:pPr>
    </w:p>
    <w:p w:rsidR="00DE135B" w:rsidRPr="006C3B20" w:rsidRDefault="006D12D5" w:rsidP="00F65724">
      <w:pPr>
        <w:pStyle w:val="ListParagraph"/>
        <w:numPr>
          <w:ilvl w:val="0"/>
          <w:numId w:val="2"/>
        </w:numPr>
        <w:spacing w:after="0" w:line="240" w:lineRule="auto"/>
        <w:contextualSpacing w:val="0"/>
      </w:pPr>
      <w:r w:rsidRPr="006D12D5">
        <w:t>Data flow &amp; storage principles (</w:t>
      </w:r>
      <w:proofErr w:type="spellStart"/>
      <w:r w:rsidRPr="006D12D5">
        <w:t>webform</w:t>
      </w:r>
      <w:proofErr w:type="spellEnd"/>
      <w:r w:rsidRPr="006D12D5">
        <w:t>/BDR, address master file, FDB/ODS-DB) (</w:t>
      </w:r>
      <w:r w:rsidRPr="006D12D5">
        <w:rPr>
          <w:b/>
          <w:bCs/>
        </w:rPr>
        <w:t>cross-cutting F-gases &amp; ODS)</w:t>
      </w:r>
      <w:r w:rsidRPr="006D12D5">
        <w:t>:</w:t>
      </w:r>
      <w:r w:rsidRPr="006D12D5">
        <w:br/>
        <w:t>Issues raised at and conclusions from the IT meeting 18 June in CPH</w:t>
      </w:r>
    </w:p>
    <w:p w:rsidR="00DE135B" w:rsidRPr="006C3B20" w:rsidRDefault="006D12D5" w:rsidP="00F65724">
      <w:pPr>
        <w:pStyle w:val="ListParagraph"/>
        <w:numPr>
          <w:ilvl w:val="0"/>
          <w:numId w:val="2"/>
        </w:numPr>
        <w:spacing w:after="0" w:line="240" w:lineRule="auto"/>
        <w:contextualSpacing w:val="0"/>
      </w:pPr>
      <w:r w:rsidRPr="006D12D5">
        <w:t>Features for user-friendliness of web-form (saving / printing options etc.) (</w:t>
      </w:r>
      <w:r w:rsidRPr="006D12D5">
        <w:rPr>
          <w:b/>
          <w:bCs/>
        </w:rPr>
        <w:t>cross-cutting F-gases &amp; ODS)</w:t>
      </w:r>
      <w:r w:rsidRPr="006D12D5">
        <w:br/>
        <w:t>Tiers of checks for automatic QC (</w:t>
      </w:r>
      <w:r w:rsidRPr="006D12D5">
        <w:rPr>
          <w:b/>
          <w:bCs/>
        </w:rPr>
        <w:t>cross-cutting F-gases &amp; ODS)</w:t>
      </w:r>
    </w:p>
    <w:p w:rsidR="00DE135B" w:rsidRPr="006C3B20" w:rsidRDefault="006D12D5" w:rsidP="00F65724">
      <w:pPr>
        <w:pStyle w:val="ListParagraph"/>
        <w:numPr>
          <w:ilvl w:val="3"/>
          <w:numId w:val="3"/>
        </w:numPr>
        <w:spacing w:after="0" w:line="240" w:lineRule="auto"/>
        <w:contextualSpacing w:val="0"/>
      </w:pPr>
      <w:r w:rsidRPr="006D12D5">
        <w:t xml:space="preserve">company/ address data (obligatory confirmation/change on opening the </w:t>
      </w:r>
      <w:proofErr w:type="spellStart"/>
      <w:r w:rsidRPr="006D12D5">
        <w:t>webform</w:t>
      </w:r>
      <w:proofErr w:type="spellEnd"/>
      <w:r w:rsidRPr="006D12D5">
        <w:t>)</w:t>
      </w:r>
    </w:p>
    <w:p w:rsidR="00DE135B" w:rsidRPr="006C3B20" w:rsidRDefault="006D12D5" w:rsidP="00F65724">
      <w:pPr>
        <w:pStyle w:val="ListParagraph"/>
        <w:numPr>
          <w:ilvl w:val="3"/>
          <w:numId w:val="3"/>
        </w:numPr>
        <w:spacing w:after="0" w:line="240" w:lineRule="auto"/>
        <w:contextualSpacing w:val="0"/>
      </w:pPr>
      <w:r w:rsidRPr="006D12D5">
        <w:t>QC on entry of data (correct type of information, figure, order of magnitude, alphabetic etc)</w:t>
      </w:r>
    </w:p>
    <w:p w:rsidR="00DE135B" w:rsidRPr="006C3B20" w:rsidRDefault="006D12D5" w:rsidP="00F65724">
      <w:pPr>
        <w:pStyle w:val="ListParagraph"/>
        <w:numPr>
          <w:ilvl w:val="3"/>
          <w:numId w:val="3"/>
        </w:numPr>
        <w:spacing w:after="0" w:line="240" w:lineRule="auto"/>
        <w:contextualSpacing w:val="0"/>
      </w:pPr>
      <w:r w:rsidRPr="006D12D5">
        <w:t>QC consistency cross check on (attempted) submission</w:t>
      </w:r>
    </w:p>
    <w:p w:rsidR="00DE135B" w:rsidRPr="006C3B20" w:rsidRDefault="006D12D5" w:rsidP="00F65724">
      <w:pPr>
        <w:pStyle w:val="ListParagraph"/>
        <w:numPr>
          <w:ilvl w:val="0"/>
          <w:numId w:val="2"/>
        </w:numPr>
        <w:spacing w:after="0" w:line="240" w:lineRule="auto"/>
        <w:contextualSpacing w:val="0"/>
      </w:pPr>
      <w:r w:rsidRPr="006D12D5">
        <w:t>Discussion / approval of specific proposed quality checks</w:t>
      </w:r>
      <w:r w:rsidRPr="006D12D5">
        <w:rPr>
          <w:b/>
          <w:bCs/>
        </w:rPr>
        <w:t xml:space="preserve"> (F-gases specific)</w:t>
      </w:r>
    </w:p>
    <w:p w:rsidR="00DE135B" w:rsidRPr="006C3B20" w:rsidRDefault="006D12D5" w:rsidP="00F65724">
      <w:pPr>
        <w:pStyle w:val="ListParagraph"/>
        <w:numPr>
          <w:ilvl w:val="0"/>
          <w:numId w:val="2"/>
        </w:numPr>
        <w:spacing w:after="0" w:line="240" w:lineRule="auto"/>
        <w:contextualSpacing w:val="0"/>
      </w:pPr>
      <w:r w:rsidRPr="006D12D5">
        <w:rPr>
          <w:b/>
          <w:bCs/>
        </w:rPr>
        <w:t> </w:t>
      </w:r>
      <w:r w:rsidRPr="006D12D5">
        <w:t xml:space="preserve">F-Gas indicator </w:t>
      </w:r>
      <w:r w:rsidRPr="006D12D5">
        <w:rPr>
          <w:b/>
          <w:bCs/>
        </w:rPr>
        <w:t>(F-gases specific)</w:t>
      </w:r>
    </w:p>
    <w:p w:rsidR="00DE135B" w:rsidRPr="006C3B20" w:rsidRDefault="006D12D5" w:rsidP="00F65724">
      <w:pPr>
        <w:pStyle w:val="ListParagraph"/>
        <w:numPr>
          <w:ilvl w:val="0"/>
          <w:numId w:val="2"/>
        </w:numPr>
        <w:spacing w:after="0" w:line="240" w:lineRule="auto"/>
        <w:contextualSpacing w:val="0"/>
      </w:pPr>
      <w:r w:rsidRPr="006D12D5">
        <w:t xml:space="preserve">QA rules for data entry </w:t>
      </w:r>
      <w:r w:rsidRPr="006D12D5">
        <w:rPr>
          <w:b/>
          <w:bCs/>
        </w:rPr>
        <w:t>(ODS specific)</w:t>
      </w:r>
      <w:r w:rsidRPr="006D12D5">
        <w:t xml:space="preserve"> </w:t>
      </w:r>
    </w:p>
    <w:p w:rsidR="00DE135B" w:rsidRPr="006C3B20" w:rsidRDefault="006D12D5" w:rsidP="00F65724">
      <w:pPr>
        <w:pStyle w:val="ListParagraph"/>
        <w:numPr>
          <w:ilvl w:val="0"/>
          <w:numId w:val="2"/>
        </w:numPr>
        <w:spacing w:after="0" w:line="240" w:lineRule="auto"/>
        <w:contextualSpacing w:val="0"/>
      </w:pPr>
      <w:r w:rsidRPr="006D12D5">
        <w:t xml:space="preserve">Outstanding issues of ODS reporters </w:t>
      </w:r>
      <w:r w:rsidRPr="006D12D5">
        <w:rPr>
          <w:b/>
          <w:bCs/>
        </w:rPr>
        <w:t>(ODS specific)</w:t>
      </w:r>
    </w:p>
    <w:p w:rsidR="00DE135B" w:rsidRPr="006C3B20" w:rsidRDefault="006D12D5" w:rsidP="00F65724">
      <w:pPr>
        <w:pStyle w:val="ListParagraph"/>
        <w:numPr>
          <w:ilvl w:val="0"/>
          <w:numId w:val="2"/>
        </w:numPr>
        <w:spacing w:after="0" w:line="240" w:lineRule="auto"/>
        <w:contextualSpacing w:val="0"/>
      </w:pPr>
      <w:r w:rsidRPr="006D12D5">
        <w:t xml:space="preserve">Draft ODS annual summary report </w:t>
      </w:r>
      <w:r w:rsidRPr="006D12D5">
        <w:rPr>
          <w:b/>
          <w:bCs/>
        </w:rPr>
        <w:t>(ODS specific)</w:t>
      </w:r>
    </w:p>
    <w:p w:rsidR="00EB66B0" w:rsidRDefault="00EB66B0" w:rsidP="00EB66B0">
      <w:pPr>
        <w:rPr>
          <w:rFonts w:ascii="Arial" w:hAnsi="Arial" w:cs="Arial"/>
          <w:b/>
          <w:szCs w:val="24"/>
        </w:rPr>
      </w:pPr>
    </w:p>
    <w:p w:rsidR="009D6288" w:rsidRPr="00DC78B3" w:rsidRDefault="00AB343A" w:rsidP="009D6288">
      <w:pPr>
        <w:pStyle w:val="Heading1"/>
        <w:pBdr>
          <w:bottom w:val="single" w:sz="4" w:space="1" w:color="auto"/>
        </w:pBdr>
        <w:rPr>
          <w:rFonts w:asciiTheme="minorHAnsi" w:hAnsiTheme="minorHAnsi" w:cstheme="minorHAnsi"/>
          <w:color w:val="auto"/>
          <w:sz w:val="24"/>
          <w:szCs w:val="24"/>
        </w:rPr>
      </w:pPr>
      <w:r w:rsidRPr="00571622">
        <w:rPr>
          <w:rFonts w:asciiTheme="minorHAnsi" w:hAnsiTheme="minorHAnsi" w:cstheme="minorHAnsi"/>
          <w:color w:val="auto"/>
          <w:sz w:val="24"/>
          <w:szCs w:val="24"/>
        </w:rPr>
        <w:t>Session 1</w:t>
      </w:r>
      <w:r w:rsidR="00820F19">
        <w:rPr>
          <w:rFonts w:asciiTheme="minorHAnsi" w:hAnsiTheme="minorHAnsi" w:cstheme="minorHAnsi"/>
          <w:color w:val="auto"/>
          <w:sz w:val="24"/>
          <w:szCs w:val="24"/>
        </w:rPr>
        <w:t>&amp;2</w:t>
      </w:r>
      <w:r w:rsidRPr="00571622">
        <w:rPr>
          <w:rFonts w:asciiTheme="minorHAnsi" w:hAnsiTheme="minorHAnsi" w:cstheme="minorHAnsi"/>
          <w:color w:val="auto"/>
          <w:sz w:val="24"/>
          <w:szCs w:val="24"/>
        </w:rPr>
        <w:t xml:space="preserve">: </w:t>
      </w:r>
      <w:r w:rsidR="00820F19">
        <w:rPr>
          <w:rFonts w:asciiTheme="minorHAnsi" w:hAnsiTheme="minorHAnsi" w:cstheme="minorHAnsi"/>
          <w:color w:val="auto"/>
          <w:sz w:val="24"/>
          <w:szCs w:val="24"/>
        </w:rPr>
        <w:br/>
      </w:r>
      <w:r w:rsidR="00DE135B" w:rsidRPr="00DE135B">
        <w:rPr>
          <w:rFonts w:asciiTheme="minorHAnsi" w:hAnsiTheme="minorHAnsi" w:cstheme="minorHAnsi"/>
          <w:color w:val="auto"/>
          <w:sz w:val="24"/>
          <w:szCs w:val="24"/>
        </w:rPr>
        <w:t>Data flow &amp; storage principles</w:t>
      </w:r>
      <w:r w:rsidR="00820F19">
        <w:rPr>
          <w:rFonts w:asciiTheme="minorHAnsi" w:hAnsiTheme="minorHAnsi" w:cstheme="minorHAnsi"/>
          <w:color w:val="auto"/>
          <w:sz w:val="24"/>
          <w:szCs w:val="24"/>
        </w:rPr>
        <w:t xml:space="preserve"> / localisation of QC checks in the workflow </w:t>
      </w:r>
      <w:r w:rsidR="00820F19">
        <w:rPr>
          <w:rFonts w:asciiTheme="minorHAnsi" w:hAnsiTheme="minorHAnsi" w:cstheme="minorHAnsi"/>
          <w:color w:val="auto"/>
          <w:sz w:val="24"/>
          <w:szCs w:val="24"/>
        </w:rPr>
        <w:br/>
      </w:r>
      <w:r w:rsidR="009D6288">
        <w:rPr>
          <w:rFonts w:asciiTheme="minorHAnsi" w:hAnsiTheme="minorHAnsi" w:cstheme="minorHAnsi"/>
          <w:color w:val="auto"/>
          <w:sz w:val="24"/>
          <w:szCs w:val="24"/>
        </w:rPr>
        <w:t>General f</w:t>
      </w:r>
      <w:r w:rsidR="009D6288" w:rsidRPr="00DC78B3">
        <w:rPr>
          <w:rFonts w:asciiTheme="minorHAnsi" w:hAnsiTheme="minorHAnsi" w:cstheme="minorHAnsi"/>
          <w:color w:val="auto"/>
          <w:sz w:val="24"/>
          <w:szCs w:val="24"/>
        </w:rPr>
        <w:t>eatures for user-friendliness of web-form</w:t>
      </w:r>
      <w:r w:rsidR="009D6288">
        <w:rPr>
          <w:rFonts w:asciiTheme="minorHAnsi" w:hAnsiTheme="minorHAnsi" w:cstheme="minorHAnsi"/>
          <w:color w:val="auto"/>
          <w:sz w:val="24"/>
          <w:szCs w:val="24"/>
        </w:rPr>
        <w:t xml:space="preserve"> </w:t>
      </w:r>
    </w:p>
    <w:p w:rsidR="009D6288" w:rsidRDefault="009D6288" w:rsidP="003960C3">
      <w:pPr>
        <w:spacing w:after="120" w:line="240" w:lineRule="auto"/>
      </w:pPr>
    </w:p>
    <w:p w:rsidR="00820F19" w:rsidRDefault="00820F19" w:rsidP="00820F19">
      <w:pPr>
        <w:spacing w:after="120" w:line="240" w:lineRule="auto"/>
      </w:pPr>
      <w:r>
        <w:t>Eva Goossens gives a short report on the IT-focused meeting 18 June 2012 in Copenhagen: Mostly technical details had been discussed there.</w:t>
      </w:r>
    </w:p>
    <w:p w:rsidR="009D6288" w:rsidRDefault="00820F19" w:rsidP="009D6288">
      <w:pPr>
        <w:spacing w:after="120" w:line="240" w:lineRule="auto"/>
      </w:pPr>
      <w:r>
        <w:t xml:space="preserve">The </w:t>
      </w:r>
      <w:proofErr w:type="spellStart"/>
      <w:r>
        <w:t>webform</w:t>
      </w:r>
      <w:proofErr w:type="spellEnd"/>
      <w:r>
        <w:t xml:space="preserve"> is embedded in the CDR. After creating an envelope, reporter can open the </w:t>
      </w:r>
      <w:proofErr w:type="spellStart"/>
      <w:r>
        <w:t>webform</w:t>
      </w:r>
      <w:proofErr w:type="spellEnd"/>
      <w:r>
        <w:t xml:space="preserve">. </w:t>
      </w:r>
      <w:r w:rsidR="009D6288">
        <w:t xml:space="preserve">The data entered in the </w:t>
      </w:r>
      <w:proofErr w:type="spellStart"/>
      <w:r w:rsidR="009D6288">
        <w:t>webform</w:t>
      </w:r>
      <w:proofErr w:type="spellEnd"/>
      <w:r w:rsidR="009D6288">
        <w:t xml:space="preserve"> is stored in a XML file. The XML file can be visualised as an HTML. A conversion to a PDF file would be the preferred option. Printability and decent page breaks are </w:t>
      </w:r>
      <w:proofErr w:type="gramStart"/>
      <w:r w:rsidR="009D6288">
        <w:t>a</w:t>
      </w:r>
      <w:proofErr w:type="gramEnd"/>
      <w:r w:rsidR="009D6288">
        <w:t xml:space="preserve"> </w:t>
      </w:r>
      <w:proofErr w:type="spellStart"/>
      <w:r w:rsidR="009D6288">
        <w:t>ey</w:t>
      </w:r>
      <w:proofErr w:type="spellEnd"/>
      <w:r w:rsidR="009D6288">
        <w:t xml:space="preserve"> issue for user friendliness. Conversion into an XLS file is not regarded as necessary, as this might be confused by reporters with the previous </w:t>
      </w:r>
      <w:proofErr w:type="spellStart"/>
      <w:r w:rsidR="009D6288">
        <w:t>xls</w:t>
      </w:r>
      <w:proofErr w:type="spellEnd"/>
      <w:r w:rsidR="009D6288">
        <w:t>-based reporting form.</w:t>
      </w:r>
    </w:p>
    <w:p w:rsidR="009D6288" w:rsidRDefault="009D6288" w:rsidP="009D6288">
      <w:pPr>
        <w:spacing w:after="120" w:line="240" w:lineRule="auto"/>
      </w:pPr>
      <w:r>
        <w:t>The Printout file should contain error messages! Reporters need to have the option to print and or download the printout file</w:t>
      </w:r>
    </w:p>
    <w:p w:rsidR="009D6288" w:rsidRPr="001051A5" w:rsidRDefault="009D6288" w:rsidP="00F65724">
      <w:pPr>
        <w:pStyle w:val="ListParagraph"/>
        <w:numPr>
          <w:ilvl w:val="0"/>
          <w:numId w:val="1"/>
        </w:numPr>
        <w:spacing w:after="120" w:line="240" w:lineRule="auto"/>
        <w:contextualSpacing w:val="0"/>
        <w:jc w:val="both"/>
        <w:rPr>
          <w:lang w:val="en-US"/>
        </w:rPr>
      </w:pPr>
      <w:r w:rsidRPr="001051A5">
        <w:rPr>
          <w:b/>
          <w:lang w:val="en-US"/>
        </w:rPr>
        <w:lastRenderedPageBreak/>
        <w:t xml:space="preserve">ACTION </w:t>
      </w:r>
      <w:r>
        <w:t xml:space="preserve">EEA &amp; </w:t>
      </w:r>
      <w:proofErr w:type="spellStart"/>
      <w:r>
        <w:t>Tripledev</w:t>
      </w:r>
      <w:proofErr w:type="spellEnd"/>
      <w:r>
        <w:t xml:space="preserve"> will clarify whether and how a conversion of the HTML to PDF if feasible.</w:t>
      </w:r>
    </w:p>
    <w:p w:rsidR="009D6288" w:rsidRDefault="009D6288" w:rsidP="009D6288">
      <w:pPr>
        <w:spacing w:after="120" w:line="240" w:lineRule="auto"/>
        <w:rPr>
          <w:lang w:val="en-US"/>
        </w:rPr>
      </w:pPr>
    </w:p>
    <w:p w:rsidR="00820F19" w:rsidRDefault="00820F19" w:rsidP="00820F19">
      <w:pPr>
        <w:spacing w:after="120" w:line="240" w:lineRule="auto"/>
      </w:pPr>
      <w:r>
        <w:t xml:space="preserve">There might be a danger/possibility that companies download the xml file, manipulate/edit that ‘at home’, re-upload the XML into the envelope and thus by-pass the envisaged workflow and QC procedures. An idea might be not to show </w:t>
      </w:r>
      <w:r w:rsidR="00D31EB3">
        <w:t xml:space="preserve">the </w:t>
      </w:r>
      <w:r>
        <w:t xml:space="preserve">xml to users, </w:t>
      </w:r>
      <w:r w:rsidR="00D31EB3">
        <w:t>which would make it more difficult (however not impossible)</w:t>
      </w:r>
      <w:r>
        <w:t xml:space="preserve"> </w:t>
      </w:r>
      <w:r w:rsidR="00D31EB3">
        <w:t>to</w:t>
      </w:r>
      <w:r>
        <w:t xml:space="preserve"> download</w:t>
      </w:r>
      <w:r w:rsidR="00D31EB3">
        <w:t xml:space="preserve"> it. Instead</w:t>
      </w:r>
      <w:r>
        <w:t xml:space="preserve">, </w:t>
      </w:r>
      <w:r w:rsidR="00D31EB3">
        <w:t xml:space="preserve">an HTML or PDF file containing the visualisation of the XML might be visualised in the envelope in order to prevent it from appearing empty. Eventually an </w:t>
      </w:r>
      <w:r>
        <w:t>xml schema check</w:t>
      </w:r>
      <w:r w:rsidR="00D31EB3">
        <w:t xml:space="preserve"> would need to be run</w:t>
      </w:r>
      <w:proofErr w:type="gramStart"/>
      <w:r w:rsidR="00D31EB3">
        <w:t>.</w:t>
      </w:r>
      <w:r>
        <w:t>.</w:t>
      </w:r>
      <w:proofErr w:type="gramEnd"/>
    </w:p>
    <w:p w:rsidR="00D31EB3" w:rsidRPr="001051A5" w:rsidRDefault="00D31EB3"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 xml:space="preserve">EEA &amp; </w:t>
      </w:r>
      <w:proofErr w:type="spellStart"/>
      <w:r>
        <w:t>Tripledev</w:t>
      </w:r>
      <w:proofErr w:type="spellEnd"/>
      <w:r>
        <w:t xml:space="preserve"> will the respective workflow.</w:t>
      </w:r>
    </w:p>
    <w:p w:rsidR="00820F19" w:rsidRPr="00D31EB3" w:rsidRDefault="00820F19" w:rsidP="009D6288">
      <w:pPr>
        <w:spacing w:after="120" w:line="240" w:lineRule="auto"/>
        <w:rPr>
          <w:lang w:val="en-US"/>
        </w:rPr>
      </w:pPr>
    </w:p>
    <w:p w:rsidR="00F52292" w:rsidRDefault="009D6288" w:rsidP="00F52292">
      <w:pPr>
        <w:spacing w:after="120" w:line="240" w:lineRule="auto"/>
      </w:pPr>
      <w:r>
        <w:rPr>
          <w:lang w:val="en-US"/>
        </w:rPr>
        <w:t>Companies wishing to revise their submission and companies asked by the ETC/ACM to revise their submission need to have the option to load their previous submission into a new envelope in order not to need to start from scratch.</w:t>
      </w:r>
      <w:r w:rsidR="00F52292">
        <w:rPr>
          <w:lang w:val="en-US"/>
        </w:rPr>
        <w:t xml:space="preserve"> </w:t>
      </w:r>
      <w:r w:rsidR="00F52292">
        <w:t xml:space="preserve">The workflow might build on a ‘reject submission’ function which opens (if ETC wants a resubmission). </w:t>
      </w:r>
      <w:proofErr w:type="spellStart"/>
      <w:proofErr w:type="gramStart"/>
      <w:r w:rsidR="00F52292">
        <w:t>And/Or</w:t>
      </w:r>
      <w:proofErr w:type="spellEnd"/>
      <w:r w:rsidR="00F52292">
        <w:t xml:space="preserve"> a ‘copy envelope’ functionality in the BDR for companies which want to resubmit by themselves.</w:t>
      </w:r>
      <w:proofErr w:type="gramEnd"/>
    </w:p>
    <w:p w:rsidR="009D6288" w:rsidRPr="001051A5" w:rsidRDefault="009D6288"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 xml:space="preserve">EEA &amp; </w:t>
      </w:r>
      <w:proofErr w:type="spellStart"/>
      <w:r>
        <w:t>Tripledev</w:t>
      </w:r>
      <w:proofErr w:type="spellEnd"/>
      <w:r>
        <w:t xml:space="preserve"> will clarify how this can be organised.</w:t>
      </w:r>
    </w:p>
    <w:p w:rsidR="009D6288" w:rsidRPr="00BE64D5" w:rsidRDefault="009D6288" w:rsidP="009D6288">
      <w:pPr>
        <w:spacing w:after="120" w:line="240" w:lineRule="auto"/>
        <w:rPr>
          <w:lang w:val="en-US"/>
        </w:rPr>
      </w:pPr>
    </w:p>
    <w:p w:rsidR="0069244B" w:rsidRPr="00FA1D1C" w:rsidRDefault="0069244B" w:rsidP="003960C3">
      <w:pPr>
        <w:spacing w:after="120" w:line="240" w:lineRule="auto"/>
        <w:rPr>
          <w:b/>
        </w:rPr>
      </w:pPr>
      <w:r w:rsidRPr="00FA1D1C">
        <w:rPr>
          <w:b/>
        </w:rPr>
        <w:t>Conclusion on QC checks</w:t>
      </w:r>
      <w:r w:rsidR="00AD11F8">
        <w:rPr>
          <w:b/>
        </w:rPr>
        <w:t xml:space="preserve"> on their roles/positions in the data flow</w:t>
      </w:r>
      <w:r w:rsidRPr="00FA1D1C">
        <w:rPr>
          <w:b/>
        </w:rPr>
        <w:t>:</w:t>
      </w:r>
    </w:p>
    <w:p w:rsidR="0069244B" w:rsidRDefault="0069244B" w:rsidP="003960C3">
      <w:pPr>
        <w:spacing w:after="120" w:line="240" w:lineRule="auto"/>
      </w:pPr>
      <w:r>
        <w:t xml:space="preserve">There are three types of </w:t>
      </w:r>
      <w:r w:rsidR="00BC12C4">
        <w:t xml:space="preserve">automatic </w:t>
      </w:r>
      <w:r>
        <w:t>QC checks:</w:t>
      </w:r>
    </w:p>
    <w:p w:rsidR="0069244B" w:rsidRDefault="0069244B" w:rsidP="00F65724">
      <w:pPr>
        <w:pStyle w:val="ListParagraph"/>
        <w:numPr>
          <w:ilvl w:val="0"/>
          <w:numId w:val="4"/>
        </w:numPr>
        <w:spacing w:after="120" w:line="240" w:lineRule="auto"/>
      </w:pPr>
      <w:r>
        <w:t xml:space="preserve">Confirmation of company related data on opening the </w:t>
      </w:r>
      <w:proofErr w:type="spellStart"/>
      <w:r>
        <w:t>webform</w:t>
      </w:r>
      <w:proofErr w:type="spellEnd"/>
    </w:p>
    <w:p w:rsidR="0069244B" w:rsidRDefault="0069244B" w:rsidP="00F65724">
      <w:pPr>
        <w:pStyle w:val="ListParagraph"/>
        <w:numPr>
          <w:ilvl w:val="0"/>
          <w:numId w:val="4"/>
        </w:numPr>
        <w:spacing w:after="120" w:line="240" w:lineRule="auto"/>
      </w:pPr>
      <w:r>
        <w:t>Basic validations on the fly directly while entering the data (e.g. correct data format, no negative figures (where applicable))</w:t>
      </w:r>
    </w:p>
    <w:p w:rsidR="0069244B" w:rsidRDefault="0069244B" w:rsidP="00F65724">
      <w:pPr>
        <w:pStyle w:val="ListParagraph"/>
        <w:numPr>
          <w:ilvl w:val="0"/>
          <w:numId w:val="4"/>
        </w:numPr>
        <w:spacing w:after="120" w:line="240" w:lineRule="auto"/>
      </w:pPr>
      <w:r>
        <w:t>Consistency checks after finalisation of the full report</w:t>
      </w:r>
      <w:r w:rsidR="00BC12C4">
        <w:t xml:space="preserve"> (checks which need several pieces of information spread over the </w:t>
      </w:r>
      <w:proofErr w:type="spellStart"/>
      <w:r w:rsidR="00BC12C4">
        <w:t>webform</w:t>
      </w:r>
      <w:proofErr w:type="spellEnd"/>
      <w:r w:rsidR="00BC12C4">
        <w:t>.</w:t>
      </w:r>
    </w:p>
    <w:p w:rsidR="00B91AD1" w:rsidRDefault="00BC12C4" w:rsidP="003960C3">
      <w:pPr>
        <w:spacing w:after="120" w:line="240" w:lineRule="auto"/>
      </w:pPr>
      <w:r>
        <w:t xml:space="preserve">For </w:t>
      </w:r>
      <w:r w:rsidR="00FA1D1C">
        <w:t xml:space="preserve">QC </w:t>
      </w:r>
      <w:r>
        <w:t xml:space="preserve">type 1, only a confirmation of pre-loaded company information is possible and necessary for proceeding to fill the form. IN case any detail of the company information needs to be changed, the filling of the </w:t>
      </w:r>
      <w:proofErr w:type="spellStart"/>
      <w:r>
        <w:t>webform</w:t>
      </w:r>
      <w:proofErr w:type="spellEnd"/>
      <w:r>
        <w:t xml:space="preserve"> is </w:t>
      </w:r>
      <w:r w:rsidR="00AD11F8">
        <w:t>cancelled</w:t>
      </w:r>
      <w:r>
        <w:t>. First, the company information has to be updated in a separate dialogue with the EEA / BDR Helpdesk</w:t>
      </w:r>
    </w:p>
    <w:p w:rsidR="00BC12C4" w:rsidRPr="001051A5" w:rsidRDefault="00BC12C4"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EEA will clarify how the process of updating company information will be handled.</w:t>
      </w:r>
    </w:p>
    <w:p w:rsidR="00BC12C4" w:rsidRDefault="00FA1D1C" w:rsidP="003960C3">
      <w:pPr>
        <w:spacing w:after="120" w:line="240" w:lineRule="auto"/>
        <w:rPr>
          <w:lang w:val="en-US"/>
        </w:rPr>
      </w:pPr>
      <w:r>
        <w:rPr>
          <w:lang w:val="en-US"/>
        </w:rPr>
        <w:t>For QC type 2</w:t>
      </w:r>
      <w:r w:rsidR="0051585B">
        <w:rPr>
          <w:lang w:val="en-US"/>
        </w:rPr>
        <w:t xml:space="preserve">, the error message will be displayed immediately. QC type 3 is triggered by </w:t>
      </w:r>
      <w:r w:rsidR="00EE5400">
        <w:rPr>
          <w:lang w:val="en-US"/>
        </w:rPr>
        <w:t>c</w:t>
      </w:r>
      <w:r w:rsidR="0051585B">
        <w:rPr>
          <w:lang w:val="en-US"/>
        </w:rPr>
        <w:t>licking on a designated button. QC type 3 error messages will be displayed after the QC 3 routine has run. T</w:t>
      </w:r>
      <w:r>
        <w:rPr>
          <w:lang w:val="en-US"/>
        </w:rPr>
        <w:t xml:space="preserve">wo </w:t>
      </w:r>
      <w:proofErr w:type="spellStart"/>
      <w:r>
        <w:rPr>
          <w:lang w:val="en-US"/>
        </w:rPr>
        <w:t>suboptions</w:t>
      </w:r>
      <w:proofErr w:type="spellEnd"/>
      <w:r>
        <w:rPr>
          <w:lang w:val="en-US"/>
        </w:rPr>
        <w:t xml:space="preserve"> </w:t>
      </w:r>
      <w:r w:rsidR="0051585B">
        <w:rPr>
          <w:lang w:val="en-US"/>
        </w:rPr>
        <w:t xml:space="preserve">of QC type 3 error messages </w:t>
      </w:r>
      <w:r>
        <w:rPr>
          <w:lang w:val="en-US"/>
        </w:rPr>
        <w:t>are possible: a</w:t>
      </w:r>
      <w:proofErr w:type="gramStart"/>
      <w:r>
        <w:rPr>
          <w:lang w:val="en-US"/>
        </w:rPr>
        <w:t>)reporters</w:t>
      </w:r>
      <w:proofErr w:type="gramEnd"/>
      <w:r>
        <w:rPr>
          <w:lang w:val="en-US"/>
        </w:rPr>
        <w:t xml:space="preserve"> definitely need to change</w:t>
      </w:r>
      <w:r w:rsidR="0051585B">
        <w:rPr>
          <w:lang w:val="en-US"/>
        </w:rPr>
        <w:t xml:space="preserve"> defined pieces of information or b) reporters may give an explanation which is saved with the respective piece of data</w:t>
      </w:r>
      <w:r w:rsidR="00DC78B3">
        <w:rPr>
          <w:lang w:val="en-US"/>
        </w:rPr>
        <w:t xml:space="preserve"> and which will be accepted to pass that specific automatic QC check</w:t>
      </w:r>
      <w:r w:rsidR="0051585B">
        <w:rPr>
          <w:lang w:val="en-US"/>
        </w:rPr>
        <w:t>.</w:t>
      </w:r>
    </w:p>
    <w:p w:rsidR="0051585B" w:rsidRPr="001051A5" w:rsidRDefault="0051585B"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 xml:space="preserve">EEA &amp; </w:t>
      </w:r>
      <w:proofErr w:type="spellStart"/>
      <w:r>
        <w:t>Tripledev</w:t>
      </w:r>
      <w:proofErr w:type="spellEnd"/>
      <w:r>
        <w:t xml:space="preserve"> will clarify t</w:t>
      </w:r>
      <w:r>
        <w:rPr>
          <w:lang w:val="en-US"/>
        </w:rPr>
        <w:t>he exact positioning</w:t>
      </w:r>
      <w:r>
        <w:t xml:space="preserve"> of the QA type 3 routine within </w:t>
      </w:r>
      <w:r w:rsidRPr="00820F19">
        <w:t>the workflow of the BDR envelopes. The preferred result is that it is impossible for reporters to release an envelope containing</w:t>
      </w:r>
      <w:r w:rsidR="00DC78B3" w:rsidRPr="00820F19">
        <w:t xml:space="preserve"> </w:t>
      </w:r>
      <w:proofErr w:type="gramStart"/>
      <w:r w:rsidR="00DC78B3" w:rsidRPr="00820F19">
        <w:t>an</w:t>
      </w:r>
      <w:proofErr w:type="gramEnd"/>
      <w:r w:rsidR="00DC78B3" w:rsidRPr="00820F19">
        <w:t xml:space="preserve"> dataset which has</w:t>
      </w:r>
      <w:r w:rsidR="00DC78B3">
        <w:t xml:space="preserve"> not passed ALL QC checks.</w:t>
      </w:r>
      <w:r w:rsidR="009D6288">
        <w:t xml:space="preserve"> This eventually includes renaming and/or linking of buttons that start the QC3/finalisation of </w:t>
      </w:r>
      <w:proofErr w:type="spellStart"/>
      <w:r w:rsidR="009D6288">
        <w:t>webform</w:t>
      </w:r>
      <w:proofErr w:type="spellEnd"/>
      <w:r w:rsidR="009D6288">
        <w:t>/release of envelope functionalities.</w:t>
      </w:r>
    </w:p>
    <w:p w:rsidR="009D6288" w:rsidRDefault="009D6288" w:rsidP="009D6288">
      <w:pPr>
        <w:spacing w:after="120" w:line="240" w:lineRule="auto"/>
      </w:pPr>
      <w:r>
        <w:t xml:space="preserve">It was discussed that it might be useful to keep the finalisation of the </w:t>
      </w:r>
      <w:proofErr w:type="spellStart"/>
      <w:r>
        <w:t>webform</w:t>
      </w:r>
      <w:proofErr w:type="spellEnd"/>
      <w:r>
        <w:t xml:space="preserve"> (including QC) apart from the release of the envelope in order to allow companies to add files if they want.</w:t>
      </w:r>
    </w:p>
    <w:p w:rsidR="00CC5CC0" w:rsidRDefault="00CC5CC0" w:rsidP="003960C3">
      <w:pPr>
        <w:spacing w:after="120" w:line="240" w:lineRule="auto"/>
      </w:pPr>
    </w:p>
    <w:p w:rsidR="00AD11F8" w:rsidRDefault="00AD11F8" w:rsidP="00AD11F8">
      <w:pPr>
        <w:spacing w:after="120" w:line="240" w:lineRule="auto"/>
      </w:pPr>
      <w:r>
        <w:lastRenderedPageBreak/>
        <w:t xml:space="preserve">Date of submission should </w:t>
      </w:r>
      <w:r w:rsidR="005A4E0B">
        <w:t xml:space="preserve">be set automatically on submission/release of envelope and should </w:t>
      </w:r>
      <w:r>
        <w:t xml:space="preserve">not be </w:t>
      </w:r>
      <w:r w:rsidR="005A4E0B">
        <w:t>editable by the reporter.</w:t>
      </w:r>
    </w:p>
    <w:p w:rsidR="00AD11F8" w:rsidRDefault="00AD11F8" w:rsidP="003960C3">
      <w:pPr>
        <w:spacing w:after="120" w:line="240" w:lineRule="auto"/>
      </w:pPr>
    </w:p>
    <w:p w:rsidR="00AD11F8" w:rsidRPr="00DC78B3" w:rsidRDefault="00AD11F8" w:rsidP="00AD11F8">
      <w:pPr>
        <w:pStyle w:val="Heading1"/>
        <w:pBdr>
          <w:bottom w:val="single" w:sz="4" w:space="1" w:color="auto"/>
        </w:pBdr>
        <w:rPr>
          <w:rFonts w:asciiTheme="minorHAnsi" w:hAnsiTheme="minorHAnsi" w:cstheme="minorHAnsi"/>
          <w:color w:val="auto"/>
          <w:sz w:val="24"/>
          <w:szCs w:val="24"/>
        </w:rPr>
      </w:pPr>
      <w:r w:rsidRPr="00571622">
        <w:rPr>
          <w:rFonts w:asciiTheme="minorHAnsi" w:hAnsiTheme="minorHAnsi" w:cstheme="minorHAnsi"/>
          <w:color w:val="auto"/>
          <w:sz w:val="24"/>
          <w:szCs w:val="24"/>
        </w:rPr>
        <w:t xml:space="preserve">Session </w:t>
      </w:r>
      <w:r>
        <w:rPr>
          <w:rFonts w:asciiTheme="minorHAnsi" w:hAnsiTheme="minorHAnsi" w:cstheme="minorHAnsi"/>
          <w:color w:val="auto"/>
          <w:sz w:val="24"/>
          <w:szCs w:val="24"/>
        </w:rPr>
        <w:t>3</w:t>
      </w:r>
      <w:r w:rsidRPr="00571622">
        <w:rPr>
          <w:rFonts w:asciiTheme="minorHAnsi" w:hAnsiTheme="minorHAnsi" w:cstheme="minorHAnsi"/>
          <w:color w:val="auto"/>
          <w:sz w:val="24"/>
          <w:szCs w:val="24"/>
        </w:rPr>
        <w:t xml:space="preserve">: </w:t>
      </w:r>
      <w:r>
        <w:rPr>
          <w:rFonts w:asciiTheme="minorHAnsi" w:hAnsiTheme="minorHAnsi" w:cstheme="minorHAnsi"/>
          <w:color w:val="auto"/>
          <w:sz w:val="24"/>
          <w:szCs w:val="24"/>
        </w:rPr>
        <w:br/>
        <w:t xml:space="preserve">F-gas specific aspects of the </w:t>
      </w:r>
      <w:proofErr w:type="spellStart"/>
      <w:r>
        <w:rPr>
          <w:rFonts w:asciiTheme="minorHAnsi" w:hAnsiTheme="minorHAnsi" w:cstheme="minorHAnsi"/>
          <w:color w:val="auto"/>
          <w:sz w:val="24"/>
          <w:szCs w:val="24"/>
        </w:rPr>
        <w:t>webform</w:t>
      </w:r>
      <w:proofErr w:type="spellEnd"/>
      <w:r>
        <w:rPr>
          <w:rFonts w:asciiTheme="minorHAnsi" w:hAnsiTheme="minorHAnsi" w:cstheme="minorHAnsi"/>
          <w:color w:val="auto"/>
          <w:sz w:val="24"/>
          <w:szCs w:val="24"/>
        </w:rPr>
        <w:t xml:space="preserve"> &amp; F-gas specific QC checks </w:t>
      </w:r>
    </w:p>
    <w:p w:rsidR="00BE64D5" w:rsidRDefault="00BE64D5" w:rsidP="003960C3">
      <w:pPr>
        <w:spacing w:after="120" w:line="240" w:lineRule="auto"/>
      </w:pPr>
    </w:p>
    <w:p w:rsidR="00820F19" w:rsidRDefault="00820F19" w:rsidP="00820F19">
      <w:pPr>
        <w:spacing w:after="120" w:line="240" w:lineRule="auto"/>
      </w:pPr>
      <w:proofErr w:type="spellStart"/>
      <w:r>
        <w:t>Enriko</w:t>
      </w:r>
      <w:proofErr w:type="spellEnd"/>
      <w:r>
        <w:t xml:space="preserve"> </w:t>
      </w:r>
      <w:proofErr w:type="spellStart"/>
      <w:r>
        <w:t>Käsper</w:t>
      </w:r>
      <w:proofErr w:type="spellEnd"/>
      <w:r>
        <w:t xml:space="preserve"> presents the present draft version of a </w:t>
      </w:r>
      <w:proofErr w:type="spellStart"/>
      <w:r>
        <w:t>webform</w:t>
      </w:r>
      <w:proofErr w:type="spellEnd"/>
      <w:r>
        <w:t xml:space="preserve"> for F-Gases</w:t>
      </w:r>
    </w:p>
    <w:p w:rsidR="00820F19" w:rsidRPr="00820F19" w:rsidRDefault="00820F19" w:rsidP="00820F19">
      <w:pPr>
        <w:spacing w:after="120" w:line="240" w:lineRule="auto"/>
      </w:pPr>
      <w:proofErr w:type="spellStart"/>
      <w:r w:rsidRPr="00820F19">
        <w:t>Alexandros</w:t>
      </w:r>
      <w:proofErr w:type="spellEnd"/>
      <w:r w:rsidRPr="00820F19">
        <w:t xml:space="preserve"> </w:t>
      </w:r>
      <w:proofErr w:type="spellStart"/>
      <w:r w:rsidRPr="00820F19">
        <w:t>Kiriazis</w:t>
      </w:r>
      <w:proofErr w:type="spellEnd"/>
      <w:r w:rsidRPr="00820F19">
        <w:t xml:space="preserve"> comments on general layout:</w:t>
      </w:r>
    </w:p>
    <w:p w:rsidR="00820F19" w:rsidRDefault="00820F19" w:rsidP="00820F19">
      <w:pPr>
        <w:spacing w:after="120" w:line="240" w:lineRule="auto"/>
      </w:pPr>
      <w:r w:rsidRPr="00A56649">
        <w:t xml:space="preserve">The </w:t>
      </w:r>
      <w:proofErr w:type="spellStart"/>
      <w:r w:rsidRPr="00A56649">
        <w:t>webform</w:t>
      </w:r>
      <w:proofErr w:type="spellEnd"/>
      <w:r w:rsidRPr="00A56649">
        <w:t xml:space="preserve"> should resemble the regulation as much as possible. All the textual parts need to be included.</w:t>
      </w:r>
      <w:r w:rsidR="00A56649" w:rsidRPr="00A56649">
        <w:t xml:space="preserve"> </w:t>
      </w:r>
      <w:r w:rsidR="00AD11F8" w:rsidRPr="00A56649">
        <w:t xml:space="preserve">A </w:t>
      </w:r>
      <w:r w:rsidRPr="00A56649">
        <w:t>Top-</w:t>
      </w:r>
      <w:r w:rsidR="00AD11F8" w:rsidRPr="00A56649">
        <w:t xml:space="preserve">down workflow on the web pages is preferred, i.e. something </w:t>
      </w:r>
      <w:proofErr w:type="gramStart"/>
      <w:r w:rsidR="00AD11F8" w:rsidRPr="00A56649">
        <w:t>like a</w:t>
      </w:r>
      <w:r w:rsidRPr="00A56649">
        <w:t xml:space="preserve"> “</w:t>
      </w:r>
      <w:proofErr w:type="gramEnd"/>
      <w:r w:rsidRPr="00A56649">
        <w:t>next form”</w:t>
      </w:r>
      <w:r w:rsidR="00AD11F8" w:rsidRPr="00A56649">
        <w:t xml:space="preserve"> functionality at the bottom instead of the full set of sheets on the top. Only those sheets which are applicable to the </w:t>
      </w:r>
      <w:proofErr w:type="gramStart"/>
      <w:r w:rsidR="00AD11F8" w:rsidRPr="00A56649">
        <w:t>reporters</w:t>
      </w:r>
      <w:proofErr w:type="gramEnd"/>
      <w:r w:rsidR="00AD11F8" w:rsidRPr="00A56649">
        <w:t xml:space="preserve"> choice of activities and gases should be displayed.</w:t>
      </w:r>
    </w:p>
    <w:p w:rsidR="005224EB" w:rsidRDefault="00A56649" w:rsidP="003960C3">
      <w:pPr>
        <w:spacing w:after="120" w:line="240" w:lineRule="auto"/>
      </w:pPr>
      <w:r>
        <w:t xml:space="preserve">For the </w:t>
      </w:r>
      <w:proofErr w:type="spellStart"/>
      <w:r>
        <w:t>webform</w:t>
      </w:r>
      <w:proofErr w:type="spellEnd"/>
      <w:r>
        <w:t xml:space="preserve">, it is okay, to display data fields only for those gases which the reporter has chosen. In the </w:t>
      </w:r>
      <w:proofErr w:type="spellStart"/>
      <w:r>
        <w:t>webform</w:t>
      </w:r>
      <w:proofErr w:type="spellEnd"/>
      <w:r>
        <w:t xml:space="preserve"> the HFC producer &amp; importer forms 1&amp;2 can be merged. In the (HTML) printout version however, all gases shall be displayed like in the regulation.</w:t>
      </w:r>
    </w:p>
    <w:p w:rsidR="00157C4E" w:rsidRDefault="00157C4E" w:rsidP="003960C3">
      <w:pPr>
        <w:spacing w:after="120" w:line="240" w:lineRule="auto"/>
      </w:pPr>
      <w:r>
        <w:t xml:space="preserve">Order of HFCs </w:t>
      </w:r>
      <w:r w:rsidR="00A56649">
        <w:t xml:space="preserve">in the dropdown menu </w:t>
      </w:r>
      <w:r>
        <w:t xml:space="preserve">will be aligned </w:t>
      </w:r>
      <w:r w:rsidR="00A25BDB">
        <w:t>by numbers (not</w:t>
      </w:r>
      <w:r w:rsidR="007B544E">
        <w:t xml:space="preserve"> by alphabet)</w:t>
      </w:r>
      <w:r w:rsidR="00A56649">
        <w:t>.</w:t>
      </w:r>
      <w:r>
        <w:t xml:space="preserve"> </w:t>
      </w:r>
      <w:r w:rsidR="00A56649">
        <w:t>H</w:t>
      </w:r>
      <w:r>
        <w:t>owever, new</w:t>
      </w:r>
      <w:r w:rsidR="00A56649">
        <w:t>ly selected</w:t>
      </w:r>
      <w:r>
        <w:t xml:space="preserve"> gases appear</w:t>
      </w:r>
      <w:r w:rsidR="00A56649">
        <w:t xml:space="preserve"> on the</w:t>
      </w:r>
      <w:r>
        <w:t xml:space="preserve"> right</w:t>
      </w:r>
      <w:r w:rsidR="00A56649">
        <w:t xml:space="preserve">-hand side of the screen on the </w:t>
      </w:r>
      <w:proofErr w:type="spellStart"/>
      <w:r w:rsidR="00A56649">
        <w:t>webform</w:t>
      </w:r>
      <w:proofErr w:type="spellEnd"/>
      <w:r w:rsidR="00A56649">
        <w:t xml:space="preserve"> in the order as chosen by the reporter. In case reporters select HFC-134 or HFC-143 (which will appear in the dropdown list right before the more common HFC-134a &amp; HFC-143a) reporters will be asked to confirm that they really wish to report on that gas. (In the 2012 reporting season, ALL reports containing HFC-134 or HFC-143 were mistakes!)</w:t>
      </w:r>
    </w:p>
    <w:p w:rsidR="00563A6B" w:rsidRDefault="005A60EC" w:rsidP="003960C3">
      <w:pPr>
        <w:spacing w:after="120" w:line="240" w:lineRule="auto"/>
      </w:pPr>
      <w:r>
        <w:t>Sheet general information:</w:t>
      </w:r>
      <w:r w:rsidR="00A56649">
        <w:t xml:space="preserve"> </w:t>
      </w:r>
    </w:p>
    <w:p w:rsidR="005A60EC" w:rsidRDefault="00A56649" w:rsidP="00F65724">
      <w:pPr>
        <w:pStyle w:val="ListParagraph"/>
        <w:numPr>
          <w:ilvl w:val="0"/>
          <w:numId w:val="13"/>
        </w:numPr>
        <w:spacing w:after="120" w:line="240" w:lineRule="auto"/>
      </w:pPr>
      <w:r>
        <w:t xml:space="preserve">The term </w:t>
      </w:r>
      <w:r w:rsidR="005A60EC">
        <w:t>‘confirm or modify’ in the heading</w:t>
      </w:r>
      <w:r>
        <w:t xml:space="preserve"> should be deleted.</w:t>
      </w:r>
    </w:p>
    <w:p w:rsidR="00563A6B" w:rsidRDefault="00563A6B" w:rsidP="00F65724">
      <w:pPr>
        <w:pStyle w:val="ListParagraph"/>
        <w:numPr>
          <w:ilvl w:val="0"/>
          <w:numId w:val="13"/>
        </w:numPr>
        <w:spacing w:after="120" w:line="240" w:lineRule="auto"/>
      </w:pPr>
      <w:r>
        <w:t>‘no reporting’ will be relabelled as ‘not obliged to report (NIL report)’</w:t>
      </w:r>
    </w:p>
    <w:p w:rsidR="006D12D5" w:rsidRDefault="006D12D5" w:rsidP="006D12D5">
      <w:pPr>
        <w:pStyle w:val="ListParagraph"/>
        <w:spacing w:after="120" w:line="240" w:lineRule="auto"/>
      </w:pPr>
    </w:p>
    <w:p w:rsidR="008316CD" w:rsidRPr="001051A5" w:rsidRDefault="008316CD"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 xml:space="preserve">ETC/ACM will update FDB: </w:t>
      </w:r>
      <w:r w:rsidRPr="008316CD">
        <w:t xml:space="preserve">Nil reports have to </w:t>
      </w:r>
      <w:r>
        <w:t>be accounted in the</w:t>
      </w:r>
      <w:r w:rsidRPr="008316CD">
        <w:t xml:space="preserve"> FDB in future</w:t>
      </w:r>
    </w:p>
    <w:p w:rsidR="008316CD" w:rsidRDefault="008316CD" w:rsidP="008316CD">
      <w:pPr>
        <w:spacing w:after="120" w:line="240" w:lineRule="auto"/>
      </w:pPr>
    </w:p>
    <w:p w:rsidR="00D47441" w:rsidRPr="00D47441" w:rsidRDefault="00D47441" w:rsidP="008316CD">
      <w:pPr>
        <w:keepNext/>
        <w:spacing w:after="120" w:line="240" w:lineRule="auto"/>
        <w:rPr>
          <w:b/>
        </w:rPr>
      </w:pPr>
      <w:r w:rsidRPr="00D47441">
        <w:rPr>
          <w:b/>
        </w:rPr>
        <w:t xml:space="preserve">Automatic QC rules are discussed one by one based on the list distributed by Wolfram </w:t>
      </w:r>
      <w:proofErr w:type="spellStart"/>
      <w:r w:rsidRPr="00D47441">
        <w:rPr>
          <w:b/>
        </w:rPr>
        <w:t>Joerss</w:t>
      </w:r>
      <w:proofErr w:type="spellEnd"/>
      <w:r w:rsidRPr="00D47441">
        <w:rPr>
          <w:b/>
        </w:rPr>
        <w:t xml:space="preserve"> on 4 July 2012 (Annex to the minutes): Conclusions/Decisions as follows:</w:t>
      </w:r>
    </w:p>
    <w:p w:rsidR="00D47441" w:rsidRDefault="00D47441" w:rsidP="008316CD">
      <w:pPr>
        <w:keepNext/>
        <w:spacing w:after="120" w:line="240" w:lineRule="auto"/>
      </w:pP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98"/>
        <w:gridCol w:w="1984"/>
        <w:gridCol w:w="1984"/>
        <w:gridCol w:w="4535"/>
      </w:tblGrid>
      <w:tr w:rsidR="00D47441" w:rsidRPr="00BB7FA4" w:rsidTr="00C533C3">
        <w:trPr>
          <w:trHeight w:val="20"/>
          <w:tblHeader/>
        </w:trPr>
        <w:tc>
          <w:tcPr>
            <w:tcW w:w="277" w:type="pct"/>
            <w:tcBorders>
              <w:bottom w:val="single" w:sz="4" w:space="0" w:color="auto"/>
            </w:tcBorders>
            <w:shd w:val="clear" w:color="auto" w:fill="BFBFBF" w:themeFill="background1" w:themeFillShade="BF"/>
            <w:vAlign w:val="center"/>
          </w:tcPr>
          <w:p w:rsidR="00D47441" w:rsidRPr="00BB7FA4" w:rsidRDefault="00D47441"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No</w:t>
            </w:r>
          </w:p>
          <w:p w:rsidR="00D47441" w:rsidRPr="00BB7FA4" w:rsidRDefault="00D47441" w:rsidP="00163BB0">
            <w:pPr>
              <w:spacing w:after="0" w:line="240" w:lineRule="auto"/>
              <w:rPr>
                <w:rFonts w:eastAsia="Times New Roman" w:cstheme="minorHAnsi"/>
                <w:b/>
                <w:bCs/>
                <w:color w:val="000000"/>
                <w:sz w:val="16"/>
                <w:szCs w:val="16"/>
                <w:lang w:eastAsia="de-DE"/>
              </w:rPr>
            </w:pPr>
          </w:p>
        </w:tc>
        <w:tc>
          <w:tcPr>
            <w:tcW w:w="1102" w:type="pct"/>
            <w:tcBorders>
              <w:bottom w:val="single" w:sz="4" w:space="0" w:color="auto"/>
            </w:tcBorders>
            <w:shd w:val="clear" w:color="auto" w:fill="BFBFBF" w:themeFill="background1" w:themeFillShade="BF"/>
            <w:vAlign w:val="center"/>
          </w:tcPr>
          <w:p w:rsidR="00D47441" w:rsidRPr="00BB7FA4" w:rsidRDefault="00D47441"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Check name</w:t>
            </w:r>
          </w:p>
        </w:tc>
        <w:tc>
          <w:tcPr>
            <w:tcW w:w="1102" w:type="pct"/>
            <w:tcBorders>
              <w:bottom w:val="single" w:sz="4" w:space="0" w:color="auto"/>
            </w:tcBorders>
            <w:shd w:val="clear" w:color="auto" w:fill="BFBFBF" w:themeFill="background1" w:themeFillShade="BF"/>
            <w:vAlign w:val="center"/>
            <w:hideMark/>
          </w:tcPr>
          <w:p w:rsidR="00D47441" w:rsidRPr="00BB7FA4" w:rsidRDefault="00D47441" w:rsidP="00163BB0">
            <w:pPr>
              <w:spacing w:after="0" w:line="240" w:lineRule="auto"/>
              <w:rPr>
                <w:rFonts w:eastAsia="Times New Roman" w:cstheme="minorHAnsi"/>
                <w:b/>
                <w:bCs/>
                <w:color w:val="000000"/>
                <w:sz w:val="16"/>
                <w:szCs w:val="16"/>
                <w:lang w:eastAsia="de-DE"/>
              </w:rPr>
            </w:pPr>
            <w:r>
              <w:rPr>
                <w:rFonts w:eastAsia="Times New Roman" w:cstheme="minorHAnsi"/>
                <w:b/>
                <w:bCs/>
                <w:color w:val="000000"/>
                <w:sz w:val="16"/>
                <w:szCs w:val="16"/>
                <w:lang w:eastAsia="de-DE"/>
              </w:rPr>
              <w:t>Conclusion/ Decision</w:t>
            </w:r>
          </w:p>
        </w:tc>
        <w:tc>
          <w:tcPr>
            <w:tcW w:w="2519" w:type="pct"/>
            <w:tcBorders>
              <w:bottom w:val="single" w:sz="4" w:space="0" w:color="auto"/>
            </w:tcBorders>
            <w:shd w:val="clear" w:color="auto" w:fill="BFBFBF" w:themeFill="background1" w:themeFillShade="BF"/>
            <w:vAlign w:val="center"/>
          </w:tcPr>
          <w:p w:rsidR="00D47441" w:rsidRPr="00BB7FA4" w:rsidRDefault="00D47441" w:rsidP="00163BB0">
            <w:pPr>
              <w:spacing w:after="0" w:line="240" w:lineRule="auto"/>
              <w:rPr>
                <w:rFonts w:eastAsia="Times New Roman" w:cstheme="minorHAnsi"/>
                <w:b/>
                <w:bCs/>
                <w:color w:val="000000"/>
                <w:sz w:val="16"/>
                <w:szCs w:val="16"/>
                <w:lang w:eastAsia="de-DE"/>
              </w:rPr>
            </w:pPr>
            <w:r>
              <w:rPr>
                <w:rFonts w:eastAsia="Times New Roman" w:cstheme="minorHAnsi"/>
                <w:b/>
                <w:bCs/>
                <w:color w:val="000000"/>
                <w:sz w:val="16"/>
                <w:szCs w:val="16"/>
                <w:lang w:eastAsia="de-DE"/>
              </w:rPr>
              <w:t>Comment</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user name</w:t>
            </w:r>
          </w:p>
        </w:tc>
        <w:tc>
          <w:tcPr>
            <w:tcW w:w="1102" w:type="pct"/>
            <w:shd w:val="clear" w:color="auto" w:fill="auto"/>
            <w:vAlign w:val="center"/>
            <w:hideMark/>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C533C3" w:rsidRPr="00BB7FA4" w:rsidTr="00163BB0">
        <w:trPr>
          <w:cantSplit/>
          <w:trHeight w:val="20"/>
        </w:trPr>
        <w:tc>
          <w:tcPr>
            <w:tcW w:w="277" w:type="pct"/>
            <w:shd w:val="clear" w:color="auto" w:fill="auto"/>
            <w:vAlign w:val="center"/>
          </w:tcPr>
          <w:p w:rsidR="00C533C3" w:rsidRPr="00BB7FA4" w:rsidRDefault="00C533C3"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2</w:t>
            </w:r>
          </w:p>
        </w:tc>
        <w:tc>
          <w:tcPr>
            <w:tcW w:w="1102" w:type="pct"/>
            <w:vAlign w:val="center"/>
          </w:tcPr>
          <w:p w:rsidR="00C533C3" w:rsidRPr="00BB7FA4" w:rsidRDefault="00C533C3"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name</w:t>
            </w:r>
          </w:p>
        </w:tc>
        <w:tc>
          <w:tcPr>
            <w:tcW w:w="1102" w:type="pct"/>
            <w:shd w:val="clear" w:color="auto" w:fill="auto"/>
            <w:vAlign w:val="center"/>
          </w:tcPr>
          <w:p w:rsidR="00C533C3" w:rsidRPr="00BB7FA4" w:rsidRDefault="00C533C3" w:rsidP="00163BB0">
            <w:r>
              <w:rPr>
                <w:rFonts w:eastAsia="Times New Roman" w:cstheme="minorHAnsi"/>
                <w:color w:val="000000"/>
                <w:sz w:val="16"/>
                <w:szCs w:val="16"/>
                <w:lang w:eastAsia="de-DE"/>
              </w:rPr>
              <w:t>Not needed</w:t>
            </w:r>
          </w:p>
        </w:tc>
        <w:tc>
          <w:tcPr>
            <w:tcW w:w="2519" w:type="pct"/>
            <w:vMerge w:val="restart"/>
            <w:shd w:val="clear" w:color="auto" w:fill="auto"/>
            <w:vAlign w:val="center"/>
          </w:tcPr>
          <w:p w:rsidR="00C533C3" w:rsidRPr="00C533C3" w:rsidRDefault="00C533C3" w:rsidP="00C533C3">
            <w:pPr>
              <w:spacing w:after="0" w:line="240" w:lineRule="auto"/>
              <w:rPr>
                <w:rFonts w:eastAsia="Times New Roman" w:cstheme="minorHAnsi"/>
                <w:color w:val="000000"/>
                <w:sz w:val="16"/>
                <w:szCs w:val="16"/>
                <w:lang w:eastAsia="de-DE"/>
              </w:rPr>
            </w:pPr>
            <w:r w:rsidRPr="00C533C3">
              <w:rPr>
                <w:rFonts w:eastAsia="Times New Roman" w:cstheme="minorHAnsi"/>
                <w:color w:val="000000"/>
                <w:sz w:val="16"/>
                <w:szCs w:val="16"/>
                <w:lang w:eastAsia="de-DE"/>
              </w:rPr>
              <w:t>Company information should not be changeable.</w:t>
            </w:r>
          </w:p>
          <w:p w:rsidR="00C533C3" w:rsidRPr="00C533C3" w:rsidRDefault="00C533C3" w:rsidP="00C533C3">
            <w:pPr>
              <w:spacing w:after="0" w:line="240" w:lineRule="auto"/>
              <w:rPr>
                <w:rFonts w:eastAsia="Times New Roman" w:cstheme="minorHAnsi"/>
                <w:color w:val="000000"/>
                <w:sz w:val="16"/>
                <w:szCs w:val="16"/>
                <w:lang w:eastAsia="de-DE"/>
              </w:rPr>
            </w:pPr>
            <w:r w:rsidRPr="00C533C3">
              <w:rPr>
                <w:rFonts w:eastAsia="Times New Roman" w:cstheme="minorHAnsi"/>
                <w:color w:val="000000"/>
                <w:sz w:val="16"/>
                <w:szCs w:val="16"/>
                <w:lang w:eastAsia="de-DE"/>
              </w:rPr>
              <w:t>If changes are necessary, this must be done through a different process (manually or automatically)</w:t>
            </w:r>
          </w:p>
          <w:p w:rsidR="00C533C3" w:rsidRPr="00BB7FA4" w:rsidRDefault="00C533C3" w:rsidP="00C533C3">
            <w:pPr>
              <w:spacing w:after="0" w:line="240" w:lineRule="auto"/>
              <w:rPr>
                <w:rFonts w:eastAsia="Times New Roman" w:cstheme="minorHAnsi"/>
                <w:color w:val="000000"/>
                <w:sz w:val="16"/>
                <w:szCs w:val="16"/>
                <w:lang w:eastAsia="de-DE"/>
              </w:rPr>
            </w:pPr>
            <w:r w:rsidRPr="00C533C3">
              <w:rPr>
                <w:rFonts w:eastAsia="Times New Roman" w:cstheme="minorHAnsi"/>
                <w:color w:val="000000"/>
                <w:sz w:val="16"/>
                <w:szCs w:val="16"/>
                <w:lang w:eastAsia="de-DE"/>
              </w:rPr>
              <w:t>Just one confirm or mod</w:t>
            </w:r>
            <w:r>
              <w:rPr>
                <w:rFonts w:eastAsia="Times New Roman" w:cstheme="minorHAnsi"/>
                <w:color w:val="000000"/>
                <w:sz w:val="16"/>
                <w:szCs w:val="16"/>
                <w:lang w:eastAsia="de-DE"/>
              </w:rPr>
              <w:t xml:space="preserve">ify button: on modify: </w:t>
            </w:r>
            <w:proofErr w:type="spellStart"/>
            <w:r>
              <w:rPr>
                <w:rFonts w:eastAsia="Times New Roman" w:cstheme="minorHAnsi"/>
                <w:color w:val="000000"/>
                <w:sz w:val="16"/>
                <w:szCs w:val="16"/>
                <w:lang w:eastAsia="de-DE"/>
              </w:rPr>
              <w:t>webform</w:t>
            </w:r>
            <w:proofErr w:type="spellEnd"/>
            <w:r>
              <w:rPr>
                <w:rFonts w:eastAsia="Times New Roman" w:cstheme="minorHAnsi"/>
                <w:color w:val="000000"/>
                <w:sz w:val="16"/>
                <w:szCs w:val="16"/>
                <w:lang w:eastAsia="de-DE"/>
              </w:rPr>
              <w:t xml:space="preserve"> is cancelled</w:t>
            </w:r>
          </w:p>
        </w:tc>
      </w:tr>
      <w:tr w:rsidR="00C533C3" w:rsidRPr="00BB7FA4" w:rsidTr="00163BB0">
        <w:trPr>
          <w:cantSplit/>
          <w:trHeight w:val="20"/>
        </w:trPr>
        <w:tc>
          <w:tcPr>
            <w:tcW w:w="277" w:type="pct"/>
            <w:shd w:val="clear" w:color="auto" w:fill="auto"/>
            <w:vAlign w:val="center"/>
          </w:tcPr>
          <w:p w:rsidR="00C533C3" w:rsidRPr="00BB7FA4" w:rsidRDefault="00C533C3"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3</w:t>
            </w:r>
          </w:p>
        </w:tc>
        <w:tc>
          <w:tcPr>
            <w:tcW w:w="1102" w:type="pct"/>
            <w:vAlign w:val="center"/>
          </w:tcPr>
          <w:p w:rsidR="00C533C3" w:rsidRPr="00BB7FA4" w:rsidRDefault="00C533C3"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address data</w:t>
            </w:r>
          </w:p>
        </w:tc>
        <w:tc>
          <w:tcPr>
            <w:tcW w:w="1102" w:type="pct"/>
            <w:shd w:val="clear" w:color="auto" w:fill="auto"/>
            <w:vAlign w:val="center"/>
          </w:tcPr>
          <w:p w:rsidR="00C533C3" w:rsidRDefault="00C533C3">
            <w:r w:rsidRPr="00B7722D">
              <w:rPr>
                <w:rFonts w:eastAsia="Times New Roman" w:cstheme="minorHAnsi"/>
                <w:color w:val="000000"/>
                <w:sz w:val="16"/>
                <w:szCs w:val="16"/>
                <w:lang w:eastAsia="de-DE"/>
              </w:rPr>
              <w:t>Not needed</w:t>
            </w:r>
          </w:p>
        </w:tc>
        <w:tc>
          <w:tcPr>
            <w:tcW w:w="2519" w:type="pct"/>
            <w:vMerge/>
            <w:shd w:val="clear" w:color="auto" w:fill="auto"/>
            <w:vAlign w:val="center"/>
          </w:tcPr>
          <w:p w:rsidR="00C533C3" w:rsidRPr="00BB7FA4" w:rsidRDefault="00C533C3" w:rsidP="00163BB0">
            <w:pPr>
              <w:spacing w:after="0" w:line="240" w:lineRule="auto"/>
              <w:rPr>
                <w:rFonts w:eastAsia="Times New Roman" w:cstheme="minorHAnsi"/>
                <w:color w:val="000000"/>
                <w:sz w:val="16"/>
                <w:szCs w:val="16"/>
                <w:lang w:eastAsia="de-DE"/>
              </w:rPr>
            </w:pPr>
          </w:p>
        </w:tc>
      </w:tr>
      <w:tr w:rsidR="00C533C3" w:rsidRPr="00BB7FA4" w:rsidTr="00163BB0">
        <w:trPr>
          <w:cantSplit/>
          <w:trHeight w:val="20"/>
        </w:trPr>
        <w:tc>
          <w:tcPr>
            <w:tcW w:w="277" w:type="pct"/>
            <w:shd w:val="clear" w:color="auto" w:fill="auto"/>
            <w:vAlign w:val="center"/>
          </w:tcPr>
          <w:p w:rsidR="00C533C3" w:rsidRPr="00BB7FA4" w:rsidRDefault="00C533C3"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4</w:t>
            </w:r>
          </w:p>
        </w:tc>
        <w:tc>
          <w:tcPr>
            <w:tcW w:w="1102" w:type="pct"/>
            <w:vAlign w:val="center"/>
          </w:tcPr>
          <w:p w:rsidR="00C533C3" w:rsidRPr="00BB7FA4" w:rsidRDefault="00C533C3"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Contact person data</w:t>
            </w:r>
          </w:p>
        </w:tc>
        <w:tc>
          <w:tcPr>
            <w:tcW w:w="1102" w:type="pct"/>
            <w:shd w:val="clear" w:color="auto" w:fill="auto"/>
            <w:vAlign w:val="center"/>
          </w:tcPr>
          <w:p w:rsidR="00C533C3" w:rsidRDefault="00C533C3">
            <w:r w:rsidRPr="00B7722D">
              <w:rPr>
                <w:rFonts w:eastAsia="Times New Roman" w:cstheme="minorHAnsi"/>
                <w:color w:val="000000"/>
                <w:sz w:val="16"/>
                <w:szCs w:val="16"/>
                <w:lang w:eastAsia="de-DE"/>
              </w:rPr>
              <w:t>Not needed</w:t>
            </w:r>
          </w:p>
        </w:tc>
        <w:tc>
          <w:tcPr>
            <w:tcW w:w="2519" w:type="pct"/>
            <w:vMerge/>
            <w:shd w:val="clear" w:color="auto" w:fill="auto"/>
            <w:vAlign w:val="center"/>
          </w:tcPr>
          <w:p w:rsidR="00C533C3" w:rsidRPr="00BB7FA4" w:rsidRDefault="00C533C3"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5</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certification box</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6</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Submission date</w:t>
            </w:r>
          </w:p>
        </w:tc>
        <w:tc>
          <w:tcPr>
            <w:tcW w:w="1102" w:type="pct"/>
            <w:shd w:val="clear" w:color="auto" w:fill="auto"/>
            <w:vAlign w:val="center"/>
          </w:tcPr>
          <w:p w:rsidR="00D47441" w:rsidRPr="00BB7FA4" w:rsidRDefault="00C533C3"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Not needed</w:t>
            </w:r>
          </w:p>
        </w:tc>
        <w:tc>
          <w:tcPr>
            <w:tcW w:w="2519" w:type="pct"/>
            <w:shd w:val="clear" w:color="auto" w:fill="auto"/>
            <w:vAlign w:val="center"/>
          </w:tcPr>
          <w:p w:rsidR="00D47441" w:rsidRPr="00BB7FA4" w:rsidRDefault="00C533C3" w:rsidP="00C533C3">
            <w:pPr>
              <w:spacing w:after="0" w:line="240" w:lineRule="auto"/>
              <w:rPr>
                <w:rFonts w:eastAsia="Times New Roman" w:cstheme="minorHAnsi"/>
                <w:color w:val="000000"/>
                <w:sz w:val="16"/>
                <w:szCs w:val="16"/>
                <w:lang w:eastAsia="de-DE"/>
              </w:rPr>
            </w:pPr>
            <w:r w:rsidRPr="00C533C3">
              <w:rPr>
                <w:rFonts w:eastAsia="Times New Roman" w:cstheme="minorHAnsi"/>
                <w:color w:val="000000"/>
                <w:sz w:val="16"/>
                <w:szCs w:val="16"/>
                <w:lang w:eastAsia="de-DE"/>
              </w:rPr>
              <w:t xml:space="preserve">Submission date </w:t>
            </w:r>
            <w:r>
              <w:rPr>
                <w:rFonts w:eastAsia="Times New Roman" w:cstheme="minorHAnsi"/>
                <w:color w:val="000000"/>
                <w:sz w:val="16"/>
                <w:szCs w:val="16"/>
                <w:lang w:eastAsia="de-DE"/>
              </w:rPr>
              <w:t>will</w:t>
            </w:r>
            <w:r w:rsidRPr="00C533C3">
              <w:rPr>
                <w:rFonts w:eastAsia="Times New Roman" w:cstheme="minorHAnsi"/>
                <w:color w:val="000000"/>
                <w:sz w:val="16"/>
                <w:szCs w:val="16"/>
                <w:lang w:eastAsia="de-DE"/>
              </w:rPr>
              <w:t xml:space="preserve"> by entered automatically on submission of report.</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7</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Transaction year</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C533C3" w:rsidP="00163BB0">
            <w:pPr>
              <w:spacing w:after="0" w:line="240" w:lineRule="auto"/>
              <w:rPr>
                <w:rFonts w:eastAsia="Times New Roman" w:cstheme="minorHAnsi"/>
                <w:color w:val="000000"/>
                <w:sz w:val="16"/>
                <w:szCs w:val="16"/>
                <w:lang w:eastAsia="de-DE"/>
              </w:rPr>
            </w:pPr>
            <w:r w:rsidRPr="00C533C3">
              <w:rPr>
                <w:rFonts w:eastAsia="Times New Roman" w:cstheme="minorHAnsi"/>
                <w:color w:val="000000"/>
                <w:sz w:val="16"/>
                <w:szCs w:val="16"/>
                <w:lang w:eastAsia="de-DE"/>
              </w:rPr>
              <w:t xml:space="preserve">For the Transaction year, the brackets with the explanation as in the regulation should be taken over. The allowed range of years is 2007 until current year (latest reporting year +1, i.e. 2013 for the </w:t>
            </w:r>
            <w:proofErr w:type="spellStart"/>
            <w:r w:rsidRPr="00C533C3">
              <w:rPr>
                <w:rFonts w:eastAsia="Times New Roman" w:cstheme="minorHAnsi"/>
                <w:color w:val="000000"/>
                <w:sz w:val="16"/>
                <w:szCs w:val="16"/>
                <w:lang w:eastAsia="de-DE"/>
              </w:rPr>
              <w:t>webforms’s</w:t>
            </w:r>
            <w:proofErr w:type="spellEnd"/>
            <w:r w:rsidRPr="00C533C3">
              <w:rPr>
                <w:rFonts w:eastAsia="Times New Roman" w:cstheme="minorHAnsi"/>
                <w:color w:val="000000"/>
                <w:sz w:val="16"/>
                <w:szCs w:val="16"/>
                <w:lang w:eastAsia="de-DE"/>
              </w:rPr>
              <w:t xml:space="preserve"> application in 2013); the transaction year is prefilled by default with the recent reporting year.</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8</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Production / import boxes</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lastRenderedPageBreak/>
              <w:t>9</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Deletion of data in unnecessary sheets</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C533C3"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Modification: issue of warning-pop-up: box can only be </w:t>
            </w:r>
            <w:proofErr w:type="spellStart"/>
            <w:r>
              <w:rPr>
                <w:rFonts w:eastAsia="Times New Roman" w:cstheme="minorHAnsi"/>
                <w:color w:val="000000"/>
                <w:sz w:val="16"/>
                <w:szCs w:val="16"/>
                <w:lang w:eastAsia="de-DE"/>
              </w:rPr>
              <w:t>unticked</w:t>
            </w:r>
            <w:proofErr w:type="spellEnd"/>
            <w:r>
              <w:rPr>
                <w:rFonts w:eastAsia="Times New Roman" w:cstheme="minorHAnsi"/>
                <w:color w:val="000000"/>
                <w:sz w:val="16"/>
                <w:szCs w:val="16"/>
                <w:lang w:eastAsia="de-DE"/>
              </w:rPr>
              <w:t xml:space="preserve"> if data in respective form are deleted first.</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10</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Figures only</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11</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Non-negative figures </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12</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Figure format</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Up to three decimals</w:t>
            </w:r>
            <w:r w:rsidR="00173881">
              <w:rPr>
                <w:rFonts w:eastAsia="Times New Roman" w:cstheme="minorHAnsi"/>
                <w:color w:val="000000"/>
                <w:sz w:val="16"/>
                <w:szCs w:val="16"/>
                <w:lang w:eastAsia="de-DE"/>
              </w:rPr>
              <w:t>.</w:t>
            </w:r>
          </w:p>
          <w:p w:rsidR="00173881" w:rsidRDefault="00173881"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Display in the </w:t>
            </w:r>
            <w:proofErr w:type="spellStart"/>
            <w:r>
              <w:rPr>
                <w:rFonts w:eastAsia="Times New Roman" w:cstheme="minorHAnsi"/>
                <w:color w:val="000000"/>
                <w:sz w:val="16"/>
                <w:szCs w:val="16"/>
                <w:lang w:eastAsia="de-DE"/>
              </w:rPr>
              <w:t>webform</w:t>
            </w:r>
            <w:proofErr w:type="spellEnd"/>
            <w:r>
              <w:rPr>
                <w:rFonts w:eastAsia="Times New Roman" w:cstheme="minorHAnsi"/>
                <w:color w:val="000000"/>
                <w:sz w:val="16"/>
                <w:szCs w:val="16"/>
                <w:lang w:eastAsia="de-DE"/>
              </w:rPr>
              <w:t>: aligned to the left, as many decimals as reported.</w:t>
            </w:r>
          </w:p>
          <w:p w:rsidR="00173881" w:rsidRDefault="00173881"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Display in the printout version: aligned to the decimal point, as many decimals as reported.</w:t>
            </w:r>
          </w:p>
          <w:p w:rsidR="00173881" w:rsidRPr="00173881" w:rsidRDefault="00173881" w:rsidP="00F65724">
            <w:pPr>
              <w:pStyle w:val="ListParagraph"/>
              <w:numPr>
                <w:ilvl w:val="0"/>
                <w:numId w:val="1"/>
              </w:numPr>
              <w:spacing w:after="0" w:line="240" w:lineRule="auto"/>
              <w:ind w:left="1077" w:hanging="357"/>
              <w:contextualSpacing w:val="0"/>
              <w:jc w:val="both"/>
              <w:rPr>
                <w:rFonts w:eastAsia="Times New Roman" w:cstheme="minorHAnsi"/>
                <w:color w:val="000000"/>
                <w:sz w:val="16"/>
                <w:szCs w:val="16"/>
                <w:lang w:val="en-US" w:eastAsia="de-DE"/>
              </w:rPr>
            </w:pPr>
            <w:r w:rsidRPr="0080637B">
              <w:rPr>
                <w:b/>
                <w:sz w:val="20"/>
                <w:lang w:val="en-US"/>
              </w:rPr>
              <w:t xml:space="preserve">ACTION: </w:t>
            </w:r>
            <w:proofErr w:type="spellStart"/>
            <w:r w:rsidRPr="003052AD">
              <w:rPr>
                <w:sz w:val="20"/>
                <w:lang w:val="en-US"/>
              </w:rPr>
              <w:t>Tripledev</w:t>
            </w:r>
            <w:proofErr w:type="spellEnd"/>
            <w:r w:rsidRPr="003052AD">
              <w:rPr>
                <w:sz w:val="20"/>
                <w:lang w:val="en-US"/>
              </w:rPr>
              <w:t xml:space="preserve"> will find a reader-friendly solution for display in the printout version</w:t>
            </w:r>
          </w:p>
        </w:tc>
      </w:tr>
      <w:tr w:rsidR="00D47441" w:rsidRPr="00BB7FA4" w:rsidTr="00163BB0">
        <w:trPr>
          <w:cantSplit/>
          <w:trHeight w:val="20"/>
        </w:trPr>
        <w:tc>
          <w:tcPr>
            <w:tcW w:w="277" w:type="pct"/>
            <w:tcBorders>
              <w:bottom w:val="single" w:sz="4" w:space="0" w:color="auto"/>
            </w:tcBorders>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13</w:t>
            </w:r>
          </w:p>
        </w:tc>
        <w:tc>
          <w:tcPr>
            <w:tcW w:w="1102" w:type="pct"/>
            <w:tcBorders>
              <w:bottom w:val="single" w:sz="4" w:space="0" w:color="auto"/>
            </w:tcBorders>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Order of magnitude</w:t>
            </w:r>
          </w:p>
        </w:tc>
        <w:tc>
          <w:tcPr>
            <w:tcW w:w="1102" w:type="pct"/>
            <w:tcBorders>
              <w:bottom w:val="single" w:sz="4" w:space="0" w:color="auto"/>
            </w:tcBorders>
            <w:shd w:val="clear" w:color="auto" w:fill="auto"/>
            <w:vAlign w:val="center"/>
          </w:tcPr>
          <w:p w:rsidR="00D47441" w:rsidRPr="00BB7FA4" w:rsidRDefault="00C533C3"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To be checked</w:t>
            </w:r>
          </w:p>
        </w:tc>
        <w:tc>
          <w:tcPr>
            <w:tcW w:w="2519" w:type="pct"/>
            <w:tcBorders>
              <w:bottom w:val="single" w:sz="4" w:space="0" w:color="auto"/>
            </w:tcBorders>
            <w:shd w:val="clear" w:color="auto" w:fill="auto"/>
            <w:vAlign w:val="center"/>
          </w:tcPr>
          <w:p w:rsidR="00D47441" w:rsidRPr="002E26C6" w:rsidRDefault="00C533C3" w:rsidP="0080637B">
            <w:pPr>
              <w:spacing w:after="0" w:line="240" w:lineRule="auto"/>
              <w:jc w:val="both"/>
              <w:rPr>
                <w:rFonts w:eastAsia="Times New Roman" w:cstheme="minorHAnsi"/>
                <w:color w:val="000000"/>
                <w:sz w:val="16"/>
                <w:szCs w:val="16"/>
                <w:lang w:eastAsia="de-DE"/>
              </w:rPr>
            </w:pPr>
            <w:r w:rsidRPr="002E26C6">
              <w:rPr>
                <w:rFonts w:eastAsia="Times New Roman" w:cstheme="minorHAnsi"/>
                <w:color w:val="000000"/>
                <w:sz w:val="16"/>
                <w:szCs w:val="16"/>
                <w:lang w:eastAsia="de-DE"/>
              </w:rPr>
              <w:t xml:space="preserve">Restriction to non-producers: </w:t>
            </w:r>
          </w:p>
          <w:p w:rsidR="002E26C6" w:rsidRPr="007F3143" w:rsidRDefault="002E26C6" w:rsidP="00F65724">
            <w:pPr>
              <w:pStyle w:val="ListParagraph"/>
              <w:numPr>
                <w:ilvl w:val="0"/>
                <w:numId w:val="1"/>
              </w:numPr>
              <w:tabs>
                <w:tab w:val="center" w:pos="4513"/>
                <w:tab w:val="right" w:pos="9026"/>
              </w:tabs>
              <w:spacing w:after="0" w:line="240" w:lineRule="auto"/>
              <w:ind w:left="1077" w:hanging="357"/>
              <w:contextualSpacing w:val="0"/>
              <w:jc w:val="both"/>
              <w:rPr>
                <w:b/>
                <w:sz w:val="20"/>
                <w:lang w:val="en-US"/>
              </w:rPr>
            </w:pPr>
            <w:r w:rsidRPr="0080637B">
              <w:rPr>
                <w:b/>
                <w:sz w:val="20"/>
                <w:lang w:val="en-US"/>
              </w:rPr>
              <w:t xml:space="preserve">ACTION: </w:t>
            </w:r>
            <w:r w:rsidRPr="003052AD">
              <w:rPr>
                <w:sz w:val="20"/>
                <w:lang w:val="en-US"/>
              </w:rPr>
              <w:t>ETC/ACM checks how many non-producers reported figures above 1,000 this year</w:t>
            </w:r>
            <w:r w:rsidR="007F3143">
              <w:rPr>
                <w:sz w:val="20"/>
                <w:lang w:val="en-US"/>
              </w:rPr>
              <w:t xml:space="preserve">. </w:t>
            </w:r>
          </w:p>
          <w:p w:rsidR="00772AB5" w:rsidRDefault="006D12D5">
            <w:pPr>
              <w:pStyle w:val="ListParagraph"/>
              <w:numPr>
                <w:ilvl w:val="0"/>
                <w:numId w:val="1"/>
              </w:numPr>
              <w:spacing w:after="0" w:line="240" w:lineRule="auto"/>
              <w:ind w:left="1077" w:hanging="357"/>
              <w:contextualSpacing w:val="0"/>
              <w:jc w:val="both"/>
              <w:rPr>
                <w:b/>
                <w:sz w:val="20"/>
                <w:lang w:val="en-US"/>
              </w:rPr>
            </w:pPr>
            <w:r w:rsidRPr="006D12D5">
              <w:rPr>
                <w:b/>
                <w:sz w:val="20"/>
                <w:lang w:val="en-US"/>
              </w:rPr>
              <w:t>REPLY: In 2012, five non-producing companies reported values above 1,000 tonnes (next to six producers). Thus, I conclude, we will not have an ‘on the fly’ warning on the matter of possible confusion of units, but rather handle that after the submission in the FDB.</w:t>
            </w:r>
          </w:p>
          <w:p w:rsidR="00C533C3" w:rsidRPr="00BB7FA4" w:rsidRDefault="00C533C3" w:rsidP="00C533C3">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Based on that it will be decided w</w:t>
            </w:r>
            <w:r w:rsidR="002E26C6">
              <w:rPr>
                <w:rFonts w:eastAsia="Times New Roman" w:cstheme="minorHAnsi"/>
                <w:color w:val="000000"/>
                <w:sz w:val="16"/>
                <w:szCs w:val="16"/>
                <w:lang w:eastAsia="de-DE"/>
              </w:rPr>
              <w:t>h</w:t>
            </w:r>
            <w:r>
              <w:rPr>
                <w:rFonts w:eastAsia="Times New Roman" w:cstheme="minorHAnsi"/>
                <w:color w:val="000000"/>
                <w:sz w:val="16"/>
                <w:szCs w:val="16"/>
                <w:lang w:eastAsia="de-DE"/>
              </w:rPr>
              <w:t>ether such a check</w:t>
            </w:r>
            <w:r w:rsidR="002E26C6">
              <w:rPr>
                <w:rFonts w:eastAsia="Times New Roman" w:cstheme="minorHAnsi"/>
                <w:color w:val="000000"/>
                <w:sz w:val="16"/>
                <w:szCs w:val="16"/>
                <w:lang w:eastAsia="de-DE"/>
              </w:rPr>
              <w:t xml:space="preserve"> is implemented (on the fly QC type 2 or as consistency QC type 3 check) or whether high values will just be flagged for manual evaluation after submission.</w:t>
            </w:r>
          </w:p>
        </w:tc>
      </w:tr>
      <w:tr w:rsidR="00D47441" w:rsidRPr="00BB7FA4" w:rsidTr="00163BB0">
        <w:trPr>
          <w:cantSplit/>
          <w:trHeight w:val="20"/>
        </w:trPr>
        <w:tc>
          <w:tcPr>
            <w:tcW w:w="277" w:type="pct"/>
            <w:tcBorders>
              <w:bottom w:val="single" w:sz="4" w:space="0" w:color="auto"/>
            </w:tcBorders>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14</w:t>
            </w:r>
          </w:p>
        </w:tc>
        <w:tc>
          <w:tcPr>
            <w:tcW w:w="1102" w:type="pct"/>
            <w:tcBorders>
              <w:bottom w:val="single" w:sz="4" w:space="0" w:color="auto"/>
            </w:tcBorders>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Rounding rule</w:t>
            </w:r>
          </w:p>
        </w:tc>
        <w:tc>
          <w:tcPr>
            <w:tcW w:w="1102" w:type="pct"/>
            <w:tcBorders>
              <w:bottom w:val="single" w:sz="4" w:space="0" w:color="auto"/>
            </w:tcBorders>
            <w:shd w:val="clear" w:color="auto" w:fill="auto"/>
            <w:vAlign w:val="center"/>
          </w:tcPr>
          <w:p w:rsidR="00D47441" w:rsidRPr="00BB7FA4"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rejected</w:t>
            </w:r>
          </w:p>
        </w:tc>
        <w:tc>
          <w:tcPr>
            <w:tcW w:w="2519" w:type="pct"/>
            <w:tcBorders>
              <w:bottom w:val="single" w:sz="4" w:space="0" w:color="auto"/>
            </w:tcBorders>
            <w:shd w:val="clear" w:color="auto" w:fill="auto"/>
            <w:vAlign w:val="center"/>
          </w:tcPr>
          <w:p w:rsidR="00D47441" w:rsidRPr="00BB7FA4" w:rsidRDefault="002E26C6" w:rsidP="002E26C6">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Rounding rule shall apply only at stock consistency check, see QC check No. 24</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15</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Plausibility of Totals</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1A48DD" w:rsidRDefault="001A48DD" w:rsidP="00163BB0">
            <w:pPr>
              <w:spacing w:after="0" w:line="240" w:lineRule="auto"/>
              <w:rPr>
                <w:rFonts w:eastAsia="Times New Roman" w:cstheme="minorHAnsi"/>
                <w:color w:val="000000"/>
                <w:sz w:val="16"/>
                <w:szCs w:val="16"/>
                <w:lang w:eastAsia="de-DE"/>
              </w:rPr>
            </w:pPr>
            <w:r>
              <w:rPr>
                <w:rFonts w:eastAsia="Times New Roman" w:cstheme="minorHAnsi"/>
                <w:sz w:val="16"/>
                <w:szCs w:val="16"/>
                <w:lang w:eastAsia="de-DE"/>
              </w:rPr>
              <w:t xml:space="preserve">15a </w:t>
            </w:r>
            <w:r>
              <w:rPr>
                <w:rFonts w:eastAsia="Times New Roman" w:cstheme="minorHAnsi"/>
                <w:sz w:val="16"/>
                <w:szCs w:val="16"/>
                <w:lang w:eastAsia="de-DE"/>
              </w:rPr>
              <w:br/>
            </w:r>
            <w:r w:rsidRPr="003052AD">
              <w:rPr>
                <w:rFonts w:eastAsia="Times New Roman" w:cstheme="minorHAnsi"/>
                <w:b/>
                <w:color w:val="000000"/>
                <w:sz w:val="16"/>
                <w:szCs w:val="16"/>
                <w:lang w:eastAsia="de-DE"/>
              </w:rPr>
              <w:t>(new check)</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HFC-134 &amp; HFC-143 confirmation</w:t>
            </w:r>
          </w:p>
        </w:tc>
        <w:tc>
          <w:tcPr>
            <w:tcW w:w="1102" w:type="pct"/>
            <w:shd w:val="clear" w:color="auto" w:fill="auto"/>
            <w:vAlign w:val="center"/>
          </w:tcPr>
          <w:p w:rsidR="001A48DD" w:rsidRDefault="001A48DD"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1A48DD" w:rsidRPr="003052AD" w:rsidRDefault="001A48DD" w:rsidP="001A48DD">
            <w:pPr>
              <w:spacing w:after="0" w:line="240" w:lineRule="auto"/>
              <w:rPr>
                <w:rFonts w:eastAsia="Times New Roman" w:cstheme="minorHAnsi"/>
                <w:b/>
                <w:color w:val="000000"/>
                <w:sz w:val="16"/>
                <w:szCs w:val="16"/>
                <w:lang w:eastAsia="de-DE"/>
              </w:rPr>
            </w:pPr>
            <w:r w:rsidRPr="003052AD">
              <w:rPr>
                <w:rFonts w:eastAsia="Times New Roman" w:cstheme="minorHAnsi"/>
                <w:b/>
                <w:color w:val="000000"/>
                <w:sz w:val="16"/>
                <w:szCs w:val="16"/>
                <w:lang w:eastAsia="de-DE"/>
              </w:rPr>
              <w:t>NEW CHECK</w:t>
            </w:r>
            <w:r w:rsidR="003052AD">
              <w:rPr>
                <w:rFonts w:eastAsia="Times New Roman" w:cstheme="minorHAnsi"/>
                <w:b/>
                <w:color w:val="000000"/>
                <w:sz w:val="16"/>
                <w:szCs w:val="16"/>
                <w:lang w:eastAsia="de-DE"/>
              </w:rPr>
              <w:t xml:space="preserve"> (compared to list in Annex)</w:t>
            </w:r>
            <w:r w:rsidRPr="003052AD">
              <w:rPr>
                <w:rFonts w:eastAsia="Times New Roman" w:cstheme="minorHAnsi"/>
                <w:b/>
                <w:color w:val="000000"/>
                <w:sz w:val="16"/>
                <w:szCs w:val="16"/>
                <w:lang w:eastAsia="de-DE"/>
              </w:rPr>
              <w:t>:</w:t>
            </w:r>
          </w:p>
          <w:p w:rsidR="001A48DD" w:rsidRDefault="001A48DD" w:rsidP="00163BB0">
            <w:pPr>
              <w:spacing w:after="0" w:line="240" w:lineRule="auto"/>
              <w:rPr>
                <w:rFonts w:eastAsia="Times New Roman" w:cstheme="minorHAnsi"/>
                <w:color w:val="000000"/>
                <w:sz w:val="16"/>
                <w:szCs w:val="16"/>
                <w:lang w:eastAsia="de-DE"/>
              </w:rPr>
            </w:pPr>
            <w:r w:rsidRPr="001A48DD">
              <w:rPr>
                <w:rFonts w:eastAsia="Times New Roman" w:cstheme="minorHAnsi"/>
                <w:color w:val="000000"/>
                <w:sz w:val="16"/>
                <w:szCs w:val="16"/>
                <w:lang w:eastAsia="de-DE"/>
              </w:rPr>
              <w:t>In case reporters select HFC-134 or HFC-143 (which will appear in the dropdown list right before the more common HFC-134a &amp; HFC-143a) reporters will be asked to confirm that they really wish to report on that gas.</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16</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 figures coherent on different forms</w:t>
            </w:r>
          </w:p>
        </w:tc>
        <w:tc>
          <w:tcPr>
            <w:tcW w:w="1102" w:type="pct"/>
            <w:shd w:val="clear" w:color="auto" w:fill="auto"/>
            <w:vAlign w:val="center"/>
          </w:tcPr>
          <w:p w:rsidR="00D47441" w:rsidRPr="00BB7FA4" w:rsidRDefault="002E26C6"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2E26C6"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Principle of check approved. </w:t>
            </w:r>
          </w:p>
          <w:p w:rsidR="002E26C6" w:rsidRPr="0080637B" w:rsidRDefault="002E26C6" w:rsidP="00F65724">
            <w:pPr>
              <w:pStyle w:val="ListParagraph"/>
              <w:numPr>
                <w:ilvl w:val="0"/>
                <w:numId w:val="1"/>
              </w:numPr>
              <w:spacing w:after="0" w:line="240" w:lineRule="auto"/>
              <w:ind w:left="1077" w:hanging="357"/>
              <w:contextualSpacing w:val="0"/>
              <w:jc w:val="both"/>
              <w:rPr>
                <w:b/>
                <w:sz w:val="20"/>
                <w:lang w:val="en-US"/>
              </w:rPr>
            </w:pPr>
            <w:r w:rsidRPr="0080637B">
              <w:rPr>
                <w:b/>
                <w:sz w:val="20"/>
                <w:lang w:val="en-US"/>
              </w:rPr>
              <w:t xml:space="preserve">ACTION: </w:t>
            </w:r>
            <w:proofErr w:type="spellStart"/>
            <w:r w:rsidRPr="003052AD">
              <w:rPr>
                <w:sz w:val="20"/>
                <w:lang w:val="en-US"/>
              </w:rPr>
              <w:t>tripledev</w:t>
            </w:r>
            <w:proofErr w:type="spellEnd"/>
            <w:r w:rsidRPr="003052AD">
              <w:rPr>
                <w:sz w:val="20"/>
                <w:lang w:val="en-US"/>
              </w:rPr>
              <w:t xml:space="preserve"> investigates options for automatic </w:t>
            </w:r>
            <w:proofErr w:type="spellStart"/>
            <w:r w:rsidRPr="003052AD">
              <w:rPr>
                <w:sz w:val="20"/>
                <w:lang w:val="en-US"/>
              </w:rPr>
              <w:t>synchronisation</w:t>
            </w:r>
            <w:proofErr w:type="spellEnd"/>
          </w:p>
          <w:p w:rsidR="00D47441" w:rsidRDefault="002E26C6"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Implementation as automatic synchronisation probably </w:t>
            </w:r>
            <w:proofErr w:type="spellStart"/>
            <w:r>
              <w:rPr>
                <w:rFonts w:eastAsia="Times New Roman" w:cstheme="minorHAnsi"/>
                <w:color w:val="000000"/>
                <w:sz w:val="16"/>
                <w:szCs w:val="16"/>
                <w:lang w:eastAsia="de-DE"/>
              </w:rPr>
              <w:t>to</w:t>
            </w:r>
            <w:proofErr w:type="spellEnd"/>
            <w:r>
              <w:rPr>
                <w:rFonts w:eastAsia="Times New Roman" w:cstheme="minorHAnsi"/>
                <w:color w:val="000000"/>
                <w:sz w:val="16"/>
                <w:szCs w:val="16"/>
                <w:lang w:eastAsia="de-DE"/>
              </w:rPr>
              <w:t xml:space="preserve"> </w:t>
            </w:r>
            <w:proofErr w:type="gramStart"/>
            <w:r>
              <w:rPr>
                <w:rFonts w:eastAsia="Times New Roman" w:cstheme="minorHAnsi"/>
                <w:color w:val="000000"/>
                <w:sz w:val="16"/>
                <w:szCs w:val="16"/>
                <w:lang w:eastAsia="de-DE"/>
              </w:rPr>
              <w:t>complicated</w:t>
            </w:r>
            <w:proofErr w:type="gramEnd"/>
            <w:r>
              <w:rPr>
                <w:rFonts w:eastAsia="Times New Roman" w:cstheme="minorHAnsi"/>
                <w:color w:val="000000"/>
                <w:sz w:val="16"/>
                <w:szCs w:val="16"/>
                <w:lang w:eastAsia="de-DE"/>
              </w:rPr>
              <w:t xml:space="preserve"> / resource intensive. If that’s not possible, There will be no automatism.</w:t>
            </w:r>
          </w:p>
          <w:p w:rsidR="000B4AFE" w:rsidRPr="00BB7FA4" w:rsidRDefault="002E26C6" w:rsidP="0073140B">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Anyway, we’ll need an implementation of the check as consistency QC type 3</w:t>
            </w: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17</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NON-PRODUCERs: block producer-only lines</w:t>
            </w:r>
          </w:p>
        </w:tc>
        <w:tc>
          <w:tcPr>
            <w:tcW w:w="1102" w:type="pct"/>
            <w:shd w:val="clear" w:color="auto" w:fill="auto"/>
            <w:vAlign w:val="center"/>
          </w:tcPr>
          <w:p w:rsidR="00D47441" w:rsidRPr="00BB7FA4" w:rsidRDefault="005C61D9"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18</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NON-PRODUCERs: producer-only lines empty?</w:t>
            </w:r>
          </w:p>
        </w:tc>
        <w:tc>
          <w:tcPr>
            <w:tcW w:w="1102" w:type="pct"/>
            <w:shd w:val="clear" w:color="auto" w:fill="auto"/>
            <w:vAlign w:val="center"/>
          </w:tcPr>
          <w:p w:rsidR="00D47441" w:rsidRPr="00BB7FA4" w:rsidRDefault="001A48DD" w:rsidP="00163BB0">
            <w:pPr>
              <w:spacing w:after="0" w:line="240" w:lineRule="auto"/>
              <w:rPr>
                <w:rFonts w:eastAsia="Times New Roman" w:cstheme="minorHAnsi"/>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19</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Co-producer name </w:t>
            </w:r>
          </w:p>
        </w:tc>
        <w:tc>
          <w:tcPr>
            <w:tcW w:w="1102" w:type="pct"/>
            <w:shd w:val="clear" w:color="auto" w:fill="auto"/>
            <w:vAlign w:val="center"/>
          </w:tcPr>
          <w:p w:rsidR="00D47441" w:rsidRPr="00BB7FA4" w:rsidRDefault="001A48DD" w:rsidP="00163BB0">
            <w:pPr>
              <w:spacing w:after="0" w:line="240" w:lineRule="auto"/>
              <w:rPr>
                <w:rFonts w:eastAsia="Times New Roman" w:cstheme="minorHAnsi"/>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D47441" w:rsidRPr="00BB7FA4" w:rsidRDefault="00D47441" w:rsidP="00163BB0">
            <w:pPr>
              <w:spacing w:after="0" w:line="240" w:lineRule="auto"/>
              <w:rPr>
                <w:rFonts w:eastAsia="Times New Roman" w:cstheme="minorHAnsi"/>
                <w:color w:val="000000"/>
                <w:sz w:val="16"/>
                <w:szCs w:val="16"/>
                <w:lang w:eastAsia="de-DE"/>
              </w:rPr>
            </w:pPr>
          </w:p>
        </w:tc>
      </w:tr>
      <w:tr w:rsidR="00D47441" w:rsidRPr="00BB7FA4" w:rsidTr="00163BB0">
        <w:trPr>
          <w:cantSplit/>
          <w:trHeight w:val="20"/>
        </w:trPr>
        <w:tc>
          <w:tcPr>
            <w:tcW w:w="277" w:type="pct"/>
            <w:shd w:val="clear" w:color="auto" w:fill="auto"/>
            <w:vAlign w:val="center"/>
          </w:tcPr>
          <w:p w:rsidR="00D47441" w:rsidRPr="00BB7FA4" w:rsidRDefault="00D47441"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20</w:t>
            </w:r>
          </w:p>
        </w:tc>
        <w:tc>
          <w:tcPr>
            <w:tcW w:w="1102" w:type="pct"/>
            <w:vAlign w:val="center"/>
          </w:tcPr>
          <w:p w:rsidR="00D47441" w:rsidRPr="00BB7FA4" w:rsidRDefault="00D47441"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Co-producer name availability</w:t>
            </w:r>
          </w:p>
        </w:tc>
        <w:tc>
          <w:tcPr>
            <w:tcW w:w="1102" w:type="pct"/>
            <w:shd w:val="clear" w:color="auto" w:fill="auto"/>
            <w:vAlign w:val="center"/>
          </w:tcPr>
          <w:p w:rsidR="00D47441" w:rsidRPr="00BB7FA4" w:rsidRDefault="001A48DD"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D47441" w:rsidRPr="00BB7FA4" w:rsidRDefault="0095087A"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Change of workflow in </w:t>
            </w:r>
            <w:proofErr w:type="spellStart"/>
            <w:r>
              <w:rPr>
                <w:rFonts w:eastAsia="Times New Roman" w:cstheme="minorHAnsi"/>
                <w:color w:val="000000"/>
                <w:sz w:val="16"/>
                <w:szCs w:val="16"/>
                <w:lang w:eastAsia="de-DE"/>
              </w:rPr>
              <w:t>webform</w:t>
            </w:r>
            <w:proofErr w:type="spellEnd"/>
            <w:r>
              <w:rPr>
                <w:rFonts w:eastAsia="Times New Roman" w:cstheme="minorHAnsi"/>
                <w:color w:val="000000"/>
                <w:sz w:val="16"/>
                <w:szCs w:val="16"/>
                <w:lang w:eastAsia="de-DE"/>
              </w:rPr>
              <w:t xml:space="preserve">: Co-producer name fields a generated by </w:t>
            </w:r>
            <w:proofErr w:type="spellStart"/>
            <w:r>
              <w:rPr>
                <w:rFonts w:eastAsia="Times New Roman" w:cstheme="minorHAnsi"/>
                <w:color w:val="000000"/>
                <w:sz w:val="16"/>
                <w:szCs w:val="16"/>
                <w:lang w:eastAsia="de-DE"/>
              </w:rPr>
              <w:t>klicking</w:t>
            </w:r>
            <w:proofErr w:type="spellEnd"/>
            <w:r>
              <w:rPr>
                <w:rFonts w:eastAsia="Times New Roman" w:cstheme="minorHAnsi"/>
                <w:color w:val="000000"/>
                <w:sz w:val="16"/>
                <w:szCs w:val="16"/>
                <w:lang w:eastAsia="de-DE"/>
              </w:rPr>
              <w:t xml:space="preserve"> on a button (separately for purchases &amp; sales); Name must be entered in that process.</w:t>
            </w:r>
          </w:p>
        </w:tc>
      </w:tr>
      <w:tr w:rsidR="001A48DD" w:rsidRPr="00BB7FA4" w:rsidTr="00163BB0">
        <w:trPr>
          <w:cantSplit/>
          <w:trHeight w:val="20"/>
        </w:trPr>
        <w:tc>
          <w:tcPr>
            <w:tcW w:w="277" w:type="pct"/>
            <w:shd w:val="clear" w:color="auto" w:fill="auto"/>
            <w:vAlign w:val="center"/>
          </w:tcPr>
          <w:p w:rsidR="001A48DD" w:rsidRPr="00BB7FA4" w:rsidRDefault="006D12D5" w:rsidP="00163BB0">
            <w:pPr>
              <w:keepNext/>
              <w:keepLines/>
              <w:spacing w:after="0" w:line="240" w:lineRule="auto"/>
              <w:rPr>
                <w:rFonts w:eastAsia="Times New Roman" w:cstheme="minorHAnsi"/>
                <w:sz w:val="16"/>
                <w:szCs w:val="16"/>
                <w:lang w:eastAsia="de-DE"/>
              </w:rPr>
            </w:pPr>
            <w:r w:rsidRPr="006D12D5">
              <w:rPr>
                <w:rFonts w:eastAsia="Times New Roman" w:cstheme="minorHAnsi"/>
                <w:color w:val="000000"/>
                <w:sz w:val="16"/>
                <w:szCs w:val="16"/>
                <w:lang w:eastAsia="de-DE"/>
              </w:rPr>
              <w:lastRenderedPageBreak/>
              <w:t>21</w:t>
            </w:r>
          </w:p>
        </w:tc>
        <w:tc>
          <w:tcPr>
            <w:tcW w:w="1102" w:type="pct"/>
            <w:vAlign w:val="center"/>
          </w:tcPr>
          <w:p w:rsidR="001A48DD" w:rsidRPr="00BB7FA4" w:rsidRDefault="001A48DD" w:rsidP="00163BB0">
            <w:pPr>
              <w:keepNext/>
              <w:keepLines/>
              <w:spacing w:after="0" w:line="240" w:lineRule="auto"/>
              <w:rPr>
                <w:rFonts w:eastAsia="Times New Roman" w:cstheme="minorHAnsi"/>
                <w:sz w:val="16"/>
                <w:szCs w:val="16"/>
                <w:lang w:eastAsia="de-DE"/>
              </w:rPr>
            </w:pPr>
            <w:r w:rsidRPr="00BB7FA4">
              <w:rPr>
                <w:rFonts w:eastAsia="Times New Roman" w:cstheme="minorHAnsi"/>
                <w:color w:val="000000"/>
                <w:sz w:val="16"/>
                <w:szCs w:val="16"/>
                <w:lang w:eastAsia="de-DE"/>
              </w:rPr>
              <w:t>Adding a new preparation</w:t>
            </w:r>
          </w:p>
        </w:tc>
        <w:tc>
          <w:tcPr>
            <w:tcW w:w="1102" w:type="pct"/>
            <w:shd w:val="clear" w:color="auto" w:fill="auto"/>
            <w:vAlign w:val="center"/>
          </w:tcPr>
          <w:p w:rsidR="001A48DD" w:rsidRPr="00BB7FA4" w:rsidRDefault="006C180B" w:rsidP="00163BB0">
            <w:pPr>
              <w:keepNext/>
              <w:keepLines/>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Pr="00163BB0" w:rsidRDefault="00163BB0" w:rsidP="00163BB0">
            <w:pPr>
              <w:spacing w:after="0" w:line="240" w:lineRule="auto"/>
              <w:rPr>
                <w:rFonts w:eastAsia="Times New Roman" w:cstheme="minorHAnsi"/>
                <w:color w:val="000000"/>
                <w:sz w:val="16"/>
                <w:szCs w:val="16"/>
                <w:lang w:eastAsia="de-DE"/>
              </w:rPr>
            </w:pPr>
            <w:r w:rsidRPr="00163BB0">
              <w:rPr>
                <w:rFonts w:eastAsia="Times New Roman" w:cstheme="minorHAnsi"/>
                <w:color w:val="000000"/>
                <w:sz w:val="16"/>
                <w:szCs w:val="16"/>
                <w:lang w:eastAsia="de-DE"/>
              </w:rPr>
              <w:t xml:space="preserve">In the </w:t>
            </w:r>
            <w:proofErr w:type="spellStart"/>
            <w:r w:rsidRPr="00163BB0">
              <w:rPr>
                <w:rFonts w:eastAsia="Times New Roman" w:cstheme="minorHAnsi"/>
                <w:color w:val="000000"/>
                <w:sz w:val="16"/>
                <w:szCs w:val="16"/>
                <w:lang w:eastAsia="de-DE"/>
              </w:rPr>
              <w:t>webform</w:t>
            </w:r>
            <w:proofErr w:type="spellEnd"/>
            <w:r w:rsidRPr="00163BB0">
              <w:rPr>
                <w:rFonts w:eastAsia="Times New Roman" w:cstheme="minorHAnsi"/>
                <w:color w:val="000000"/>
                <w:sz w:val="16"/>
                <w:szCs w:val="16"/>
                <w:lang w:eastAsia="de-DE"/>
              </w:rPr>
              <w:t xml:space="preserve">, the </w:t>
            </w:r>
            <w:proofErr w:type="spellStart"/>
            <w:r w:rsidRPr="00163BB0">
              <w:rPr>
                <w:rFonts w:eastAsia="Times New Roman" w:cstheme="minorHAnsi"/>
                <w:color w:val="000000"/>
                <w:sz w:val="16"/>
                <w:szCs w:val="16"/>
                <w:lang w:eastAsia="de-DE"/>
              </w:rPr>
              <w:t>tem</w:t>
            </w:r>
            <w:proofErr w:type="spellEnd"/>
            <w:r w:rsidRPr="00163BB0">
              <w:rPr>
                <w:rFonts w:eastAsia="Times New Roman" w:cstheme="minorHAnsi"/>
                <w:color w:val="000000"/>
                <w:sz w:val="16"/>
                <w:szCs w:val="16"/>
                <w:lang w:eastAsia="de-DE"/>
              </w:rPr>
              <w:t xml:space="preserve"> ‘preparation’ should be used instead of ‘blend’.</w:t>
            </w:r>
          </w:p>
          <w:p w:rsidR="00163BB0" w:rsidRPr="0080637B" w:rsidRDefault="00163BB0" w:rsidP="00F65724">
            <w:pPr>
              <w:pStyle w:val="ListParagraph"/>
              <w:numPr>
                <w:ilvl w:val="0"/>
                <w:numId w:val="1"/>
              </w:numPr>
              <w:spacing w:after="0" w:line="240" w:lineRule="auto"/>
              <w:ind w:left="1077" w:hanging="357"/>
              <w:contextualSpacing w:val="0"/>
              <w:jc w:val="both"/>
              <w:rPr>
                <w:b/>
                <w:sz w:val="20"/>
                <w:lang w:val="en-US"/>
              </w:rPr>
            </w:pPr>
            <w:r w:rsidRPr="0080637B">
              <w:rPr>
                <w:b/>
                <w:sz w:val="20"/>
                <w:lang w:val="en-US"/>
              </w:rPr>
              <w:t xml:space="preserve">ACTION: </w:t>
            </w:r>
            <w:r w:rsidRPr="003052AD">
              <w:rPr>
                <w:sz w:val="20"/>
                <w:lang w:val="en-US"/>
              </w:rPr>
              <w:t xml:space="preserve">ETC/ACM will consolidate blend  composition list with </w:t>
            </w:r>
            <w:proofErr w:type="spellStart"/>
            <w:r w:rsidRPr="003052AD">
              <w:rPr>
                <w:sz w:val="20"/>
                <w:lang w:val="en-US"/>
              </w:rPr>
              <w:t>Alexandros</w:t>
            </w:r>
            <w:proofErr w:type="spellEnd"/>
            <w:r w:rsidRPr="003052AD">
              <w:rPr>
                <w:sz w:val="20"/>
                <w:lang w:val="en-US"/>
              </w:rPr>
              <w:t xml:space="preserve"> </w:t>
            </w:r>
            <w:proofErr w:type="spellStart"/>
            <w:r w:rsidRPr="003052AD">
              <w:rPr>
                <w:sz w:val="20"/>
                <w:lang w:val="en-US"/>
              </w:rPr>
              <w:t>Kiriazis</w:t>
            </w:r>
            <w:proofErr w:type="spellEnd"/>
          </w:p>
          <w:p w:rsidR="006C180B" w:rsidRPr="00163BB0" w:rsidRDefault="00163BB0" w:rsidP="00163BB0">
            <w:pPr>
              <w:spacing w:after="0" w:line="240" w:lineRule="auto"/>
              <w:rPr>
                <w:rFonts w:eastAsia="Times New Roman" w:cstheme="minorHAnsi"/>
                <w:color w:val="000000"/>
                <w:sz w:val="16"/>
                <w:szCs w:val="16"/>
                <w:lang w:eastAsia="de-DE"/>
              </w:rPr>
            </w:pPr>
            <w:r w:rsidRPr="00163BB0">
              <w:rPr>
                <w:rFonts w:eastAsia="Times New Roman" w:cstheme="minorHAnsi"/>
                <w:color w:val="000000"/>
                <w:sz w:val="16"/>
                <w:szCs w:val="16"/>
                <w:lang w:eastAsia="de-DE"/>
              </w:rPr>
              <w:t>Brand names must not appear in dropdown list</w:t>
            </w:r>
            <w:proofErr w:type="gramStart"/>
            <w:r w:rsidRPr="00163BB0">
              <w:rPr>
                <w:rFonts w:eastAsia="Times New Roman" w:cstheme="minorHAnsi"/>
                <w:color w:val="000000"/>
                <w:sz w:val="16"/>
                <w:szCs w:val="16"/>
                <w:lang w:eastAsia="de-DE"/>
              </w:rPr>
              <w:t>!,</w:t>
            </w:r>
            <w:proofErr w:type="gramEnd"/>
          </w:p>
          <w:p w:rsidR="00163BB0" w:rsidRPr="00163BB0" w:rsidRDefault="00173881" w:rsidP="006C180B">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Basically, o</w:t>
            </w:r>
            <w:r w:rsidR="006C180B" w:rsidRPr="00163BB0">
              <w:rPr>
                <w:rFonts w:eastAsia="Times New Roman" w:cstheme="minorHAnsi"/>
                <w:color w:val="000000"/>
                <w:sz w:val="16"/>
                <w:szCs w:val="16"/>
                <w:lang w:eastAsia="de-DE"/>
              </w:rPr>
              <w:t>nly R-numbered blen</w:t>
            </w:r>
            <w:r>
              <w:rPr>
                <w:rFonts w:eastAsia="Times New Roman" w:cstheme="minorHAnsi"/>
                <w:color w:val="000000"/>
                <w:sz w:val="16"/>
                <w:szCs w:val="16"/>
                <w:lang w:eastAsia="de-DE"/>
              </w:rPr>
              <w:t>ds should appear in the list. In</w:t>
            </w:r>
            <w:r w:rsidR="006C180B" w:rsidRPr="00163BB0">
              <w:rPr>
                <w:rFonts w:eastAsia="Times New Roman" w:cstheme="minorHAnsi"/>
                <w:color w:val="000000"/>
                <w:sz w:val="16"/>
                <w:szCs w:val="16"/>
                <w:lang w:eastAsia="de-DE"/>
              </w:rPr>
              <w:t xml:space="preserve"> case other blends were reported, </w:t>
            </w:r>
            <w:r>
              <w:rPr>
                <w:rFonts w:eastAsia="Times New Roman" w:cstheme="minorHAnsi"/>
                <w:color w:val="000000"/>
                <w:sz w:val="16"/>
                <w:szCs w:val="16"/>
                <w:lang w:eastAsia="de-DE"/>
              </w:rPr>
              <w:t xml:space="preserve">that need to go into the dropdown, a neutral name (Mix composition) will be used. </w:t>
            </w:r>
          </w:p>
          <w:p w:rsidR="006C180B" w:rsidRPr="0080637B" w:rsidRDefault="00163BB0" w:rsidP="00F65724">
            <w:pPr>
              <w:pStyle w:val="ListParagraph"/>
              <w:numPr>
                <w:ilvl w:val="0"/>
                <w:numId w:val="1"/>
              </w:numPr>
              <w:spacing w:after="0" w:line="240" w:lineRule="auto"/>
              <w:ind w:left="1077" w:hanging="357"/>
              <w:contextualSpacing w:val="0"/>
              <w:jc w:val="both"/>
              <w:rPr>
                <w:b/>
                <w:sz w:val="20"/>
                <w:lang w:val="en-US"/>
              </w:rPr>
            </w:pPr>
            <w:r w:rsidRPr="0080637B">
              <w:rPr>
                <w:b/>
                <w:sz w:val="20"/>
                <w:lang w:val="en-US"/>
              </w:rPr>
              <w:t xml:space="preserve">ACTION: </w:t>
            </w:r>
            <w:r w:rsidRPr="003052AD">
              <w:rPr>
                <w:sz w:val="20"/>
                <w:lang w:val="en-US"/>
              </w:rPr>
              <w:t xml:space="preserve">ETC/ACM will rename </w:t>
            </w:r>
            <w:r w:rsidR="00173881" w:rsidRPr="003052AD">
              <w:rPr>
                <w:sz w:val="20"/>
                <w:lang w:val="en-US"/>
              </w:rPr>
              <w:t xml:space="preserve">blends (and correct spelling to minor letters) </w:t>
            </w:r>
            <w:r w:rsidRPr="003052AD">
              <w:rPr>
                <w:sz w:val="20"/>
                <w:lang w:val="en-US"/>
              </w:rPr>
              <w:t>using the Mix composition as the name &amp; will check which blends of the long list were actually used in the 2012 reporting season.</w:t>
            </w:r>
          </w:p>
          <w:p w:rsidR="0095087A" w:rsidRPr="0080637B" w:rsidRDefault="0095087A" w:rsidP="00F65724">
            <w:pPr>
              <w:pStyle w:val="ListParagraph"/>
              <w:numPr>
                <w:ilvl w:val="0"/>
                <w:numId w:val="1"/>
              </w:numPr>
              <w:spacing w:after="0" w:line="240" w:lineRule="auto"/>
              <w:ind w:left="1077" w:hanging="357"/>
              <w:contextualSpacing w:val="0"/>
              <w:jc w:val="both"/>
              <w:rPr>
                <w:b/>
                <w:sz w:val="20"/>
                <w:lang w:val="en-US"/>
              </w:rPr>
            </w:pPr>
            <w:r w:rsidRPr="0080637B">
              <w:rPr>
                <w:b/>
                <w:sz w:val="20"/>
                <w:lang w:val="en-US"/>
              </w:rPr>
              <w:t xml:space="preserve">ACTION: </w:t>
            </w:r>
            <w:r w:rsidRPr="003052AD">
              <w:rPr>
                <w:sz w:val="20"/>
                <w:lang w:val="en-US"/>
              </w:rPr>
              <w:t xml:space="preserve">ETC/ACM will send updated list in established format (access &amp; Excel) to </w:t>
            </w:r>
            <w:proofErr w:type="spellStart"/>
            <w:r w:rsidRPr="003052AD">
              <w:rPr>
                <w:sz w:val="20"/>
                <w:lang w:val="en-US"/>
              </w:rPr>
              <w:t>tripledev</w:t>
            </w:r>
            <w:proofErr w:type="spellEnd"/>
            <w:r w:rsidRPr="003052AD">
              <w:rPr>
                <w:sz w:val="20"/>
                <w:lang w:val="en-US"/>
              </w:rPr>
              <w:t>.</w:t>
            </w:r>
          </w:p>
        </w:tc>
      </w:tr>
      <w:tr w:rsidR="001A48DD" w:rsidRPr="00BB7FA4" w:rsidTr="00163BB0">
        <w:trPr>
          <w:cantSplit/>
          <w:trHeight w:val="20"/>
        </w:trPr>
        <w:tc>
          <w:tcPr>
            <w:tcW w:w="277" w:type="pct"/>
            <w:shd w:val="clear" w:color="auto" w:fill="auto"/>
            <w:vAlign w:val="center"/>
          </w:tcPr>
          <w:p w:rsidR="001A48DD" w:rsidRPr="00BB7FA4" w:rsidRDefault="001A48DD" w:rsidP="00163BB0">
            <w:pPr>
              <w:keepNext/>
              <w:keepLines/>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22</w:t>
            </w:r>
          </w:p>
        </w:tc>
        <w:tc>
          <w:tcPr>
            <w:tcW w:w="1102" w:type="pct"/>
            <w:vAlign w:val="center"/>
          </w:tcPr>
          <w:p w:rsidR="001A48DD" w:rsidRPr="00BB7FA4" w:rsidRDefault="001A48DD" w:rsidP="001A48DD">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Explanation for 'other/unknown' intended application</w:t>
            </w:r>
          </w:p>
        </w:tc>
        <w:tc>
          <w:tcPr>
            <w:tcW w:w="1102" w:type="pct"/>
            <w:shd w:val="clear" w:color="auto" w:fill="auto"/>
            <w:vAlign w:val="center"/>
          </w:tcPr>
          <w:p w:rsidR="001A48DD" w:rsidRPr="00BB7FA4" w:rsidRDefault="00163BB0" w:rsidP="00163BB0">
            <w:pPr>
              <w:keepNext/>
              <w:keepLines/>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 xml:space="preserve">A general comment field is not deemed necessary. </w:t>
            </w:r>
          </w:p>
          <w:p w:rsidR="00D428D0" w:rsidRPr="00BB7FA4" w:rsidRDefault="00CA298C" w:rsidP="00F65724">
            <w:pPr>
              <w:pStyle w:val="ListParagraph"/>
              <w:numPr>
                <w:ilvl w:val="0"/>
                <w:numId w:val="1"/>
              </w:numPr>
              <w:spacing w:after="0" w:line="240" w:lineRule="auto"/>
              <w:ind w:left="1077" w:hanging="357"/>
              <w:contextualSpacing w:val="0"/>
              <w:jc w:val="both"/>
              <w:rPr>
                <w:rFonts w:eastAsia="Times New Roman" w:cstheme="minorHAnsi"/>
                <w:color w:val="000000"/>
                <w:sz w:val="16"/>
                <w:szCs w:val="16"/>
                <w:lang w:eastAsia="de-DE"/>
              </w:rPr>
            </w:pPr>
            <w:r w:rsidRPr="0080637B">
              <w:rPr>
                <w:b/>
                <w:sz w:val="20"/>
                <w:lang w:val="en-US"/>
              </w:rPr>
              <w:t xml:space="preserve">ACTION: </w:t>
            </w:r>
            <w:proofErr w:type="spellStart"/>
            <w:r w:rsidRPr="003052AD">
              <w:rPr>
                <w:sz w:val="20"/>
                <w:lang w:val="en-US"/>
              </w:rPr>
              <w:t>tripledev</w:t>
            </w:r>
            <w:proofErr w:type="spellEnd"/>
            <w:r w:rsidRPr="003052AD">
              <w:rPr>
                <w:sz w:val="20"/>
                <w:lang w:val="en-US"/>
              </w:rPr>
              <w:t xml:space="preserve">: Layout of comment field (applies to other comment fields as well) in </w:t>
            </w:r>
            <w:proofErr w:type="spellStart"/>
            <w:r w:rsidRPr="003052AD">
              <w:rPr>
                <w:sz w:val="20"/>
                <w:lang w:val="en-US"/>
              </w:rPr>
              <w:t>webform</w:t>
            </w:r>
            <w:proofErr w:type="spellEnd"/>
            <w:r w:rsidRPr="003052AD">
              <w:rPr>
                <w:sz w:val="20"/>
                <w:lang w:val="en-US"/>
              </w:rPr>
              <w:t xml:space="preserve">: Indication of its availability by </w:t>
            </w:r>
            <w:proofErr w:type="spellStart"/>
            <w:r w:rsidRPr="003052AD">
              <w:rPr>
                <w:sz w:val="20"/>
                <w:lang w:val="en-US"/>
              </w:rPr>
              <w:t>klickable</w:t>
            </w:r>
            <w:proofErr w:type="spellEnd"/>
            <w:r w:rsidRPr="003052AD">
              <w:rPr>
                <w:sz w:val="20"/>
                <w:lang w:val="en-US"/>
              </w:rPr>
              <w:t xml:space="preserve"> icon close to the respective data field. Layout in printout version: Footnote style at bottom of page</w:t>
            </w:r>
            <w:r w:rsidR="00D428D0" w:rsidRPr="003052AD">
              <w:rPr>
                <w:rFonts w:eastAsia="Times New Roman" w:cstheme="minorHAnsi"/>
                <w:color w:val="000000"/>
                <w:sz w:val="16"/>
                <w:szCs w:val="16"/>
                <w:lang w:eastAsia="de-DE"/>
              </w:rPr>
              <w:t>.</w:t>
            </w: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23</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Own feedstock use except HFC23 producer?</w:t>
            </w:r>
          </w:p>
        </w:tc>
        <w:tc>
          <w:tcPr>
            <w:tcW w:w="1102" w:type="pct"/>
            <w:shd w:val="clear" w:color="auto" w:fill="auto"/>
            <w:vAlign w:val="center"/>
          </w:tcPr>
          <w:p w:rsidR="001A48DD"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rejected</w:t>
            </w:r>
          </w:p>
        </w:tc>
        <w:tc>
          <w:tcPr>
            <w:tcW w:w="2519" w:type="pct"/>
            <w:shd w:val="clear" w:color="auto" w:fill="auto"/>
            <w:vAlign w:val="center"/>
          </w:tcPr>
          <w:p w:rsidR="001A48DD"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‘suspicious’ data should be flagged, though for manual follow-up be ETC</w:t>
            </w: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t>24</w:t>
            </w:r>
          </w:p>
        </w:tc>
        <w:tc>
          <w:tcPr>
            <w:tcW w:w="1102" w:type="pct"/>
            <w:vAlign w:val="center"/>
          </w:tcPr>
          <w:p w:rsidR="001A48DD" w:rsidRPr="00BB7FA4" w:rsidRDefault="001A48DD" w:rsidP="001A48DD">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Comparison of stocks: 1</w:t>
            </w:r>
            <w:r w:rsidRPr="001A48DD">
              <w:rPr>
                <w:rFonts w:eastAsia="Times New Roman" w:cstheme="minorHAnsi"/>
                <w:color w:val="000000"/>
                <w:sz w:val="16"/>
                <w:szCs w:val="16"/>
                <w:lang w:eastAsia="de-DE"/>
              </w:rPr>
              <w:t>st</w:t>
            </w:r>
            <w:r w:rsidRPr="00BB7FA4">
              <w:rPr>
                <w:rFonts w:eastAsia="Times New Roman" w:cstheme="minorHAnsi"/>
                <w:color w:val="000000"/>
                <w:sz w:val="16"/>
                <w:szCs w:val="16"/>
                <w:lang w:eastAsia="de-DE"/>
              </w:rPr>
              <w:t xml:space="preserve"> Jan vs. 31</w:t>
            </w:r>
            <w:r w:rsidRPr="001A48DD">
              <w:rPr>
                <w:rFonts w:eastAsia="Times New Roman" w:cstheme="minorHAnsi"/>
                <w:color w:val="000000"/>
                <w:sz w:val="16"/>
                <w:szCs w:val="16"/>
                <w:lang w:eastAsia="de-DE"/>
              </w:rPr>
              <w:t>st</w:t>
            </w:r>
            <w:r w:rsidRPr="00BB7FA4">
              <w:rPr>
                <w:rFonts w:eastAsia="Times New Roman" w:cstheme="minorHAnsi"/>
                <w:color w:val="000000"/>
                <w:sz w:val="16"/>
                <w:szCs w:val="16"/>
                <w:lang w:eastAsia="de-DE"/>
              </w:rPr>
              <w:t xml:space="preserve"> Dec previous year</w:t>
            </w:r>
          </w:p>
        </w:tc>
        <w:tc>
          <w:tcPr>
            <w:tcW w:w="1102" w:type="pct"/>
            <w:shd w:val="clear" w:color="auto" w:fill="auto"/>
            <w:vAlign w:val="center"/>
          </w:tcPr>
          <w:p w:rsidR="001A48DD" w:rsidRPr="00BB7FA4" w:rsidRDefault="00163BB0" w:rsidP="00163BB0">
            <w:pPr>
              <w:keepNext/>
              <w:keepLines/>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Default="0073140B" w:rsidP="00163BB0">
            <w:pPr>
              <w:spacing w:after="0" w:line="240" w:lineRule="auto"/>
              <w:rPr>
                <w:rFonts w:eastAsia="Times New Roman" w:cstheme="minorHAnsi"/>
                <w:color w:val="000000"/>
                <w:sz w:val="16"/>
                <w:szCs w:val="16"/>
                <w:lang w:eastAsia="de-DE"/>
              </w:rPr>
            </w:pPr>
            <w:r w:rsidRPr="0095087A">
              <w:rPr>
                <w:rFonts w:eastAsia="Times New Roman" w:cstheme="minorHAnsi"/>
                <w:color w:val="000000"/>
                <w:sz w:val="16"/>
                <w:szCs w:val="16"/>
                <w:lang w:eastAsia="de-DE"/>
              </w:rPr>
              <w:t>Rounding</w:t>
            </w:r>
            <w:r w:rsidR="0095087A">
              <w:rPr>
                <w:rFonts w:eastAsia="Times New Roman" w:cstheme="minorHAnsi"/>
                <w:color w:val="000000"/>
                <w:sz w:val="16"/>
                <w:szCs w:val="16"/>
                <w:lang w:eastAsia="de-DE"/>
              </w:rPr>
              <w:t xml:space="preserve"> tolerance is to applied</w:t>
            </w:r>
          </w:p>
          <w:p w:rsidR="0095087A" w:rsidRPr="00BB7FA4" w:rsidRDefault="0095087A" w:rsidP="00F65724">
            <w:pPr>
              <w:pStyle w:val="ListParagraph"/>
              <w:numPr>
                <w:ilvl w:val="0"/>
                <w:numId w:val="1"/>
              </w:numPr>
              <w:spacing w:after="120" w:line="240" w:lineRule="auto"/>
              <w:contextualSpacing w:val="0"/>
              <w:jc w:val="both"/>
              <w:rPr>
                <w:rFonts w:eastAsia="Times New Roman" w:cstheme="minorHAnsi"/>
                <w:color w:val="000000"/>
                <w:sz w:val="16"/>
                <w:szCs w:val="16"/>
                <w:lang w:eastAsia="de-DE"/>
              </w:rPr>
            </w:pPr>
            <w:r w:rsidRPr="0080637B">
              <w:rPr>
                <w:b/>
                <w:sz w:val="20"/>
                <w:lang w:val="en-US"/>
              </w:rPr>
              <w:t xml:space="preserve">ACTION: </w:t>
            </w:r>
            <w:proofErr w:type="spellStart"/>
            <w:r w:rsidRPr="003052AD">
              <w:rPr>
                <w:sz w:val="20"/>
                <w:lang w:val="en-US"/>
              </w:rPr>
              <w:t>Alexandros</w:t>
            </w:r>
            <w:proofErr w:type="spellEnd"/>
            <w:r w:rsidRPr="003052AD">
              <w:rPr>
                <w:sz w:val="20"/>
                <w:lang w:val="en-US"/>
              </w:rPr>
              <w:t xml:space="preserve"> </w:t>
            </w:r>
            <w:proofErr w:type="spellStart"/>
            <w:r w:rsidRPr="003052AD">
              <w:rPr>
                <w:sz w:val="20"/>
                <w:lang w:val="en-US"/>
              </w:rPr>
              <w:t>Kiriazis</w:t>
            </w:r>
            <w:proofErr w:type="spellEnd"/>
            <w:r w:rsidRPr="003052AD">
              <w:rPr>
                <w:sz w:val="20"/>
                <w:lang w:val="en-US"/>
              </w:rPr>
              <w:t xml:space="preserve"> should decide on amoun</w:t>
            </w:r>
            <w:r w:rsidR="003052AD" w:rsidRPr="003052AD">
              <w:rPr>
                <w:sz w:val="20"/>
                <w:lang w:val="en-US"/>
              </w:rPr>
              <w:t>t</w:t>
            </w:r>
            <w:r w:rsidRPr="003052AD">
              <w:rPr>
                <w:sz w:val="20"/>
                <w:lang w:val="en-US"/>
              </w:rPr>
              <w:t xml:space="preserve"> of rounding tolerance to be applied.</w:t>
            </w: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t>25</w:t>
            </w:r>
          </w:p>
        </w:tc>
        <w:tc>
          <w:tcPr>
            <w:tcW w:w="1102" w:type="pct"/>
            <w:vAlign w:val="center"/>
          </w:tcPr>
          <w:p w:rsidR="001A48DD" w:rsidRPr="00BB7FA4" w:rsidRDefault="001A48DD" w:rsidP="001A48DD">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Increase of stocks: 1</w:t>
            </w:r>
            <w:r w:rsidRPr="001A48DD">
              <w:rPr>
                <w:rFonts w:eastAsia="Times New Roman" w:cstheme="minorHAnsi"/>
                <w:color w:val="000000"/>
                <w:sz w:val="16"/>
                <w:szCs w:val="16"/>
                <w:lang w:eastAsia="de-DE"/>
              </w:rPr>
              <w:t>st</w:t>
            </w:r>
            <w:r w:rsidRPr="00BB7FA4">
              <w:rPr>
                <w:rFonts w:eastAsia="Times New Roman" w:cstheme="minorHAnsi"/>
                <w:color w:val="000000"/>
                <w:sz w:val="16"/>
                <w:szCs w:val="16"/>
                <w:lang w:eastAsia="de-DE"/>
              </w:rPr>
              <w:t xml:space="preserve"> Jan until 31</w:t>
            </w:r>
            <w:r w:rsidRPr="001A48DD">
              <w:rPr>
                <w:rFonts w:eastAsia="Times New Roman" w:cstheme="minorHAnsi"/>
                <w:color w:val="000000"/>
                <w:sz w:val="16"/>
                <w:szCs w:val="16"/>
                <w:lang w:eastAsia="de-DE"/>
              </w:rPr>
              <w:t>st</w:t>
            </w:r>
            <w:r w:rsidRPr="00BB7FA4">
              <w:rPr>
                <w:rFonts w:eastAsia="Times New Roman" w:cstheme="minorHAnsi"/>
                <w:color w:val="000000"/>
                <w:sz w:val="16"/>
                <w:szCs w:val="16"/>
                <w:lang w:eastAsia="de-DE"/>
              </w:rPr>
              <w:t xml:space="preserve"> Dec</w:t>
            </w:r>
          </w:p>
        </w:tc>
        <w:tc>
          <w:tcPr>
            <w:tcW w:w="1102" w:type="pct"/>
            <w:shd w:val="clear" w:color="auto" w:fill="auto"/>
            <w:vAlign w:val="center"/>
          </w:tcPr>
          <w:p w:rsidR="001A48DD" w:rsidRPr="00BB7FA4" w:rsidRDefault="0080637B" w:rsidP="00163BB0">
            <w:pPr>
              <w:keepNext/>
              <w:keepLines/>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26</w:t>
            </w:r>
          </w:p>
        </w:tc>
        <w:tc>
          <w:tcPr>
            <w:tcW w:w="1102" w:type="pct"/>
            <w:vAlign w:val="center"/>
          </w:tcPr>
          <w:p w:rsidR="001A48DD" w:rsidRPr="001A48DD" w:rsidRDefault="001A48DD" w:rsidP="00163BB0">
            <w:pPr>
              <w:spacing w:after="0" w:line="240" w:lineRule="auto"/>
              <w:rPr>
                <w:rFonts w:eastAsia="Times New Roman" w:cstheme="minorHAnsi"/>
                <w:color w:val="000000"/>
                <w:sz w:val="16"/>
                <w:szCs w:val="16"/>
                <w:lang w:eastAsia="de-DE"/>
              </w:rPr>
            </w:pPr>
            <w:r w:rsidRPr="001A48DD">
              <w:rPr>
                <w:rFonts w:eastAsia="Times New Roman" w:cstheme="minorHAnsi"/>
                <w:color w:val="000000"/>
                <w:sz w:val="16"/>
                <w:szCs w:val="16"/>
                <w:lang w:eastAsia="de-DE"/>
              </w:rPr>
              <w:t>Compare “Calculated Total” with “Total POM”</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27</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 Production &gt; 1t</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27</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NON-IMPORTER: Import &gt; 1t</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28</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NON-EXPORTER: Export &gt; 1t</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w:t>
            </w:r>
            <w:r>
              <w:rPr>
                <w:rFonts w:eastAsia="Times New Roman" w:cstheme="minorHAnsi"/>
                <w:sz w:val="16"/>
                <w:szCs w:val="16"/>
                <w:lang w:eastAsia="de-DE"/>
              </w:rPr>
              <w:t>8A</w:t>
            </w:r>
          </w:p>
        </w:tc>
        <w:tc>
          <w:tcPr>
            <w:tcW w:w="1102" w:type="pct"/>
            <w:vAlign w:val="center"/>
          </w:tcPr>
          <w:p w:rsidR="001A48DD" w:rsidRPr="001A48DD" w:rsidRDefault="001A48DD" w:rsidP="00163BB0">
            <w:pPr>
              <w:spacing w:after="0" w:line="240" w:lineRule="auto"/>
              <w:rPr>
                <w:rFonts w:eastAsia="Times New Roman" w:cstheme="minorHAnsi"/>
                <w:color w:val="000000"/>
                <w:sz w:val="16"/>
                <w:szCs w:val="16"/>
                <w:lang w:eastAsia="de-DE"/>
              </w:rPr>
            </w:pPr>
            <w:r w:rsidRPr="001A48DD">
              <w:rPr>
                <w:rFonts w:eastAsia="Times New Roman" w:cstheme="minorHAnsi"/>
                <w:color w:val="000000"/>
                <w:sz w:val="16"/>
                <w:szCs w:val="16"/>
                <w:lang w:eastAsia="de-DE"/>
              </w:rPr>
              <w:t>PRODUCER: production = zero</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28B</w:t>
            </w:r>
          </w:p>
        </w:tc>
        <w:tc>
          <w:tcPr>
            <w:tcW w:w="1102" w:type="pct"/>
            <w:vAlign w:val="center"/>
          </w:tcPr>
          <w:p w:rsidR="001A48DD" w:rsidRPr="00BB7FA4" w:rsidRDefault="001A48DD"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PRODUCER</w:t>
            </w:r>
            <w:r w:rsidRPr="00BB7FA4">
              <w:rPr>
                <w:rFonts w:eastAsia="Times New Roman" w:cstheme="minorHAnsi"/>
                <w:color w:val="000000"/>
                <w:sz w:val="16"/>
                <w:szCs w:val="16"/>
                <w:lang w:eastAsia="de-DE"/>
              </w:rPr>
              <w:t xml:space="preserve">: sum of </w:t>
            </w:r>
            <w:r>
              <w:rPr>
                <w:rFonts w:eastAsia="Times New Roman" w:cstheme="minorHAnsi"/>
                <w:color w:val="000000"/>
                <w:sz w:val="16"/>
                <w:szCs w:val="16"/>
                <w:lang w:eastAsia="de-DE"/>
              </w:rPr>
              <w:t>production</w:t>
            </w:r>
            <w:r w:rsidRPr="00BB7FA4">
              <w:rPr>
                <w:rFonts w:eastAsia="Times New Roman" w:cstheme="minorHAnsi"/>
                <w:color w:val="000000"/>
                <w:sz w:val="16"/>
                <w:szCs w:val="16"/>
                <w:lang w:eastAsia="de-DE"/>
              </w:rPr>
              <w:t xml:space="preserve"> &lt;= 1t (but &gt;0)</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rejected</w:t>
            </w:r>
          </w:p>
        </w:tc>
        <w:tc>
          <w:tcPr>
            <w:tcW w:w="2519" w:type="pct"/>
            <w:shd w:val="clear" w:color="auto" w:fill="auto"/>
            <w:vAlign w:val="center"/>
          </w:tcPr>
          <w:p w:rsidR="001A48DD"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No warning in web form, just flag for restricted use in data base!</w:t>
            </w:r>
          </w:p>
        </w:tc>
      </w:tr>
      <w:tr w:rsidR="001A48DD" w:rsidRPr="00BB7FA4" w:rsidTr="00163BB0">
        <w:trPr>
          <w:cantSplit/>
          <w:trHeight w:val="20"/>
        </w:trPr>
        <w:tc>
          <w:tcPr>
            <w:tcW w:w="277" w:type="pct"/>
            <w:shd w:val="clear" w:color="auto" w:fill="auto"/>
            <w:vAlign w:val="center"/>
          </w:tcPr>
          <w:p w:rsidR="001A48DD" w:rsidRPr="00BB7FA4" w:rsidRDefault="001A48DD"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29</w:t>
            </w:r>
          </w:p>
        </w:tc>
        <w:tc>
          <w:tcPr>
            <w:tcW w:w="1102" w:type="pct"/>
            <w:vAlign w:val="center"/>
          </w:tcPr>
          <w:p w:rsidR="001A48DD" w:rsidRPr="001A48DD" w:rsidRDefault="001A48DD" w:rsidP="00163BB0">
            <w:pPr>
              <w:spacing w:after="0" w:line="240" w:lineRule="auto"/>
              <w:rPr>
                <w:rFonts w:eastAsia="Times New Roman" w:cstheme="minorHAnsi"/>
                <w:color w:val="000000"/>
                <w:sz w:val="16"/>
                <w:szCs w:val="16"/>
                <w:lang w:eastAsia="de-DE"/>
              </w:rPr>
            </w:pPr>
            <w:r w:rsidRPr="001A48DD">
              <w:rPr>
                <w:rFonts w:eastAsia="Times New Roman" w:cstheme="minorHAnsi"/>
                <w:color w:val="000000"/>
                <w:sz w:val="16"/>
                <w:szCs w:val="16"/>
                <w:lang w:eastAsia="de-DE"/>
              </w:rPr>
              <w:t>IMPORTER: import = zero</w:t>
            </w:r>
          </w:p>
        </w:tc>
        <w:tc>
          <w:tcPr>
            <w:tcW w:w="1102" w:type="pct"/>
            <w:shd w:val="clear" w:color="auto" w:fill="auto"/>
            <w:vAlign w:val="center"/>
          </w:tcPr>
          <w:p w:rsidR="001A48DD" w:rsidRPr="00BB7FA4" w:rsidRDefault="0080637B"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1A48DD" w:rsidRPr="00BB7FA4" w:rsidRDefault="001A48DD" w:rsidP="00163BB0">
            <w:pPr>
              <w:spacing w:after="0" w:line="240" w:lineRule="auto"/>
              <w:rPr>
                <w:rFonts w:eastAsia="Times New Roman" w:cstheme="minorHAnsi"/>
                <w:color w:val="000000"/>
                <w:sz w:val="16"/>
                <w:szCs w:val="16"/>
                <w:lang w:eastAsia="de-DE"/>
              </w:rPr>
            </w:pPr>
          </w:p>
        </w:tc>
      </w:tr>
      <w:tr w:rsidR="0080637B" w:rsidRPr="00BB7FA4" w:rsidTr="00163BB0">
        <w:trPr>
          <w:cantSplit/>
          <w:trHeight w:val="20"/>
        </w:trPr>
        <w:tc>
          <w:tcPr>
            <w:tcW w:w="277"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30</w:t>
            </w:r>
          </w:p>
        </w:tc>
        <w:tc>
          <w:tcPr>
            <w:tcW w:w="1102" w:type="pct"/>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IMPORTER: sum of imports &lt;= 1t (but &gt;0)</w:t>
            </w:r>
          </w:p>
        </w:tc>
        <w:tc>
          <w:tcPr>
            <w:tcW w:w="1102" w:type="pct"/>
            <w:shd w:val="clear" w:color="auto" w:fill="auto"/>
            <w:vAlign w:val="center"/>
          </w:tcPr>
          <w:p w:rsidR="0080637B" w:rsidRPr="00BB7FA4" w:rsidRDefault="0080637B" w:rsidP="00EE540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rejected</w:t>
            </w:r>
          </w:p>
        </w:tc>
        <w:tc>
          <w:tcPr>
            <w:tcW w:w="2519" w:type="pct"/>
            <w:shd w:val="clear" w:color="auto" w:fill="auto"/>
            <w:vAlign w:val="center"/>
          </w:tcPr>
          <w:p w:rsidR="0080637B" w:rsidRPr="00BB7FA4" w:rsidRDefault="0080637B" w:rsidP="00EE540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No warning in web form, just flag for restricted use in data base!</w:t>
            </w:r>
          </w:p>
        </w:tc>
      </w:tr>
      <w:tr w:rsidR="0080637B" w:rsidRPr="00BB7FA4" w:rsidTr="00163BB0">
        <w:trPr>
          <w:cantSplit/>
          <w:trHeight w:val="20"/>
        </w:trPr>
        <w:tc>
          <w:tcPr>
            <w:tcW w:w="277" w:type="pct"/>
            <w:shd w:val="clear" w:color="auto" w:fill="auto"/>
            <w:vAlign w:val="center"/>
          </w:tcPr>
          <w:p w:rsidR="0080637B" w:rsidRPr="00BB7FA4" w:rsidRDefault="0080637B"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31</w:t>
            </w:r>
          </w:p>
        </w:tc>
        <w:tc>
          <w:tcPr>
            <w:tcW w:w="1102" w:type="pct"/>
            <w:vAlign w:val="center"/>
          </w:tcPr>
          <w:p w:rsidR="0080637B" w:rsidRPr="00BB7FA4" w:rsidRDefault="0080637B"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EXPORTER: export = zero</w:t>
            </w:r>
          </w:p>
        </w:tc>
        <w:tc>
          <w:tcPr>
            <w:tcW w:w="1102" w:type="pct"/>
            <w:shd w:val="clear" w:color="auto" w:fill="auto"/>
            <w:vAlign w:val="center"/>
          </w:tcPr>
          <w:p w:rsidR="0080637B" w:rsidRPr="00BB7FA4" w:rsidRDefault="0080637B"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approved</w:t>
            </w:r>
          </w:p>
        </w:tc>
        <w:tc>
          <w:tcPr>
            <w:tcW w:w="2519"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p>
        </w:tc>
      </w:tr>
      <w:tr w:rsidR="0080637B" w:rsidRPr="00BB7FA4" w:rsidTr="00163BB0">
        <w:trPr>
          <w:cantSplit/>
          <w:trHeight w:val="20"/>
        </w:trPr>
        <w:tc>
          <w:tcPr>
            <w:tcW w:w="277"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32</w:t>
            </w:r>
          </w:p>
        </w:tc>
        <w:tc>
          <w:tcPr>
            <w:tcW w:w="1102" w:type="pct"/>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sum of Exports &lt;=1 t (but &gt; 0)</w:t>
            </w:r>
          </w:p>
        </w:tc>
        <w:tc>
          <w:tcPr>
            <w:tcW w:w="1102" w:type="pct"/>
            <w:shd w:val="clear" w:color="auto" w:fill="auto"/>
            <w:vAlign w:val="center"/>
          </w:tcPr>
          <w:p w:rsidR="0080637B" w:rsidRPr="00BB7FA4" w:rsidRDefault="0080637B" w:rsidP="00EE540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rejected</w:t>
            </w:r>
          </w:p>
        </w:tc>
        <w:tc>
          <w:tcPr>
            <w:tcW w:w="2519" w:type="pct"/>
            <w:shd w:val="clear" w:color="auto" w:fill="auto"/>
            <w:vAlign w:val="center"/>
          </w:tcPr>
          <w:p w:rsidR="0080637B" w:rsidRPr="00BB7FA4" w:rsidRDefault="0080637B" w:rsidP="00EE540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No warning in web form, just flag for restricted use in data base!</w:t>
            </w:r>
          </w:p>
        </w:tc>
      </w:tr>
      <w:tr w:rsidR="0080637B" w:rsidRPr="00BB7FA4" w:rsidTr="00163BB0">
        <w:trPr>
          <w:cantSplit/>
          <w:trHeight w:val="20"/>
        </w:trPr>
        <w:tc>
          <w:tcPr>
            <w:tcW w:w="277"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33</w:t>
            </w:r>
          </w:p>
        </w:tc>
        <w:tc>
          <w:tcPr>
            <w:tcW w:w="1102" w:type="pct"/>
            <w:vAlign w:val="center"/>
          </w:tcPr>
          <w:p w:rsidR="0080637B" w:rsidRPr="00BB7FA4" w:rsidRDefault="0080637B"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each “visible” (i.e. mandatory report on exports) ‘amount of total exports’ in the Exporter form</w:t>
            </w:r>
          </w:p>
        </w:tc>
        <w:tc>
          <w:tcPr>
            <w:tcW w:w="1102"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approved</w:t>
            </w:r>
          </w:p>
        </w:tc>
        <w:tc>
          <w:tcPr>
            <w:tcW w:w="2519" w:type="pct"/>
            <w:shd w:val="clear" w:color="auto" w:fill="auto"/>
            <w:vAlign w:val="center"/>
          </w:tcPr>
          <w:p w:rsidR="0080637B" w:rsidRPr="00BB7FA4" w:rsidRDefault="0080637B"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Not visible to reporter anyway.</w:t>
            </w:r>
          </w:p>
        </w:tc>
      </w:tr>
    </w:tbl>
    <w:p w:rsidR="00D47441" w:rsidRDefault="00D47441" w:rsidP="003960C3">
      <w:pPr>
        <w:spacing w:after="120" w:line="240" w:lineRule="auto"/>
      </w:pPr>
    </w:p>
    <w:p w:rsidR="003052AD" w:rsidRPr="001051A5" w:rsidRDefault="003052AD" w:rsidP="00F65724">
      <w:pPr>
        <w:pStyle w:val="ListParagraph"/>
        <w:numPr>
          <w:ilvl w:val="0"/>
          <w:numId w:val="1"/>
        </w:numPr>
        <w:spacing w:after="120" w:line="240" w:lineRule="auto"/>
        <w:contextualSpacing w:val="0"/>
        <w:jc w:val="both"/>
        <w:rPr>
          <w:lang w:val="en-US"/>
        </w:rPr>
      </w:pPr>
      <w:r w:rsidRPr="001051A5">
        <w:rPr>
          <w:b/>
          <w:lang w:val="en-US"/>
        </w:rPr>
        <w:t xml:space="preserve">ACTION </w:t>
      </w:r>
      <w:r>
        <w:t>ETC/ACM will update list of automatic QC checks and distribute that.</w:t>
      </w:r>
    </w:p>
    <w:p w:rsidR="00D47441" w:rsidRPr="003052AD" w:rsidRDefault="00D47441" w:rsidP="003960C3">
      <w:pPr>
        <w:spacing w:after="120" w:line="240" w:lineRule="auto"/>
        <w:rPr>
          <w:lang w:val="en-US"/>
        </w:rPr>
      </w:pPr>
    </w:p>
    <w:p w:rsidR="008316CD" w:rsidRPr="00DC78B3" w:rsidRDefault="008316CD" w:rsidP="008316CD">
      <w:pPr>
        <w:pStyle w:val="Heading1"/>
        <w:pBdr>
          <w:bottom w:val="single" w:sz="4" w:space="1" w:color="auto"/>
        </w:pBdr>
        <w:rPr>
          <w:rFonts w:asciiTheme="minorHAnsi" w:hAnsiTheme="minorHAnsi" w:cstheme="minorHAnsi"/>
          <w:color w:val="auto"/>
          <w:sz w:val="24"/>
          <w:szCs w:val="24"/>
        </w:rPr>
      </w:pPr>
      <w:r w:rsidRPr="00571622">
        <w:rPr>
          <w:rFonts w:asciiTheme="minorHAnsi" w:hAnsiTheme="minorHAnsi" w:cstheme="minorHAnsi"/>
          <w:color w:val="auto"/>
          <w:sz w:val="24"/>
          <w:szCs w:val="24"/>
        </w:rPr>
        <w:lastRenderedPageBreak/>
        <w:t xml:space="preserve">Session </w:t>
      </w:r>
      <w:r>
        <w:rPr>
          <w:rFonts w:asciiTheme="minorHAnsi" w:hAnsiTheme="minorHAnsi" w:cstheme="minorHAnsi"/>
          <w:color w:val="auto"/>
          <w:sz w:val="24"/>
          <w:szCs w:val="24"/>
        </w:rPr>
        <w:t>4</w:t>
      </w:r>
      <w:r w:rsidRPr="00571622">
        <w:rPr>
          <w:rFonts w:asciiTheme="minorHAnsi" w:hAnsiTheme="minorHAnsi" w:cstheme="minorHAnsi"/>
          <w:color w:val="auto"/>
          <w:sz w:val="24"/>
          <w:szCs w:val="24"/>
        </w:rPr>
        <w:t xml:space="preserve">: </w:t>
      </w:r>
      <w:r>
        <w:rPr>
          <w:rFonts w:asciiTheme="minorHAnsi" w:hAnsiTheme="minorHAnsi" w:cstheme="minorHAnsi"/>
          <w:color w:val="auto"/>
          <w:sz w:val="24"/>
          <w:szCs w:val="24"/>
        </w:rPr>
        <w:br/>
        <w:t xml:space="preserve">F-gas indicator </w:t>
      </w:r>
    </w:p>
    <w:p w:rsidR="00B66E2C" w:rsidRDefault="00B66E2C" w:rsidP="003960C3">
      <w:pPr>
        <w:spacing w:after="120" w:line="240" w:lineRule="auto"/>
      </w:pPr>
    </w:p>
    <w:p w:rsidR="006D12D5" w:rsidRDefault="008316CD" w:rsidP="006D12D5">
      <w:pPr>
        <w:spacing w:after="120" w:line="240" w:lineRule="auto"/>
        <w:jc w:val="both"/>
      </w:pPr>
      <w:r w:rsidRPr="008316CD">
        <w:t>The indicator</w:t>
      </w:r>
      <w:r>
        <w:t xml:space="preserve"> might build on a metric like ‘consumption’ (defined as for ODS) in addition to emissions</w:t>
      </w:r>
    </w:p>
    <w:p w:rsidR="00B548FD" w:rsidRDefault="008316CD">
      <w:pPr>
        <w:pStyle w:val="ListParagraph"/>
        <w:numPr>
          <w:ilvl w:val="0"/>
          <w:numId w:val="1"/>
        </w:numPr>
        <w:spacing w:after="120" w:line="240" w:lineRule="auto"/>
        <w:contextualSpacing w:val="0"/>
        <w:jc w:val="both"/>
        <w:rPr>
          <w:lang w:val="en-US"/>
        </w:rPr>
      </w:pPr>
      <w:r w:rsidRPr="001051A5">
        <w:rPr>
          <w:b/>
          <w:lang w:val="en-US"/>
        </w:rPr>
        <w:t xml:space="preserve">ACTION </w:t>
      </w:r>
      <w:r>
        <w:t>ETC/ACM will explore options for the definition of such an indicator in a short paper in September</w:t>
      </w:r>
    </w:p>
    <w:p w:rsidR="000365F4" w:rsidRDefault="000365F4" w:rsidP="003960C3">
      <w:pPr>
        <w:spacing w:after="120" w:line="240" w:lineRule="auto"/>
        <w:rPr>
          <w:lang w:val="en-US"/>
        </w:rPr>
      </w:pPr>
    </w:p>
    <w:p w:rsidR="008316CD" w:rsidRDefault="008316CD" w:rsidP="003960C3">
      <w:pPr>
        <w:spacing w:after="120" w:line="240" w:lineRule="auto"/>
        <w:rPr>
          <w:lang w:val="en-US"/>
        </w:rPr>
      </w:pPr>
    </w:p>
    <w:p w:rsidR="006D12D5" w:rsidRPr="006D12D5" w:rsidRDefault="006D12D5" w:rsidP="006D12D5">
      <w:pPr>
        <w:pStyle w:val="Heading1"/>
        <w:pBdr>
          <w:bottom w:val="single" w:sz="4" w:space="1" w:color="auto"/>
        </w:pBdr>
        <w:rPr>
          <w:rFonts w:cstheme="minorHAnsi"/>
          <w:sz w:val="24"/>
          <w:szCs w:val="24"/>
        </w:rPr>
      </w:pPr>
      <w:r w:rsidRPr="006D12D5">
        <w:rPr>
          <w:rFonts w:asciiTheme="minorHAnsi" w:hAnsiTheme="minorHAnsi" w:cstheme="minorHAnsi"/>
          <w:color w:val="auto"/>
          <w:sz w:val="24"/>
          <w:szCs w:val="24"/>
        </w:rPr>
        <w:t>Session 5:</w:t>
      </w:r>
    </w:p>
    <w:p w:rsidR="006D12D5" w:rsidRPr="006D12D5" w:rsidRDefault="006D12D5" w:rsidP="006D12D5">
      <w:pPr>
        <w:pStyle w:val="Heading1"/>
        <w:pBdr>
          <w:bottom w:val="single" w:sz="4" w:space="1" w:color="auto"/>
        </w:pBdr>
        <w:spacing w:before="0" w:after="240" w:line="240" w:lineRule="auto"/>
        <w:rPr>
          <w:rFonts w:cstheme="minorHAnsi"/>
          <w:sz w:val="24"/>
          <w:szCs w:val="24"/>
        </w:rPr>
      </w:pPr>
      <w:r w:rsidRPr="006D12D5">
        <w:rPr>
          <w:rFonts w:asciiTheme="minorHAnsi" w:hAnsiTheme="minorHAnsi" w:cstheme="minorHAnsi"/>
          <w:color w:val="auto"/>
          <w:sz w:val="24"/>
          <w:szCs w:val="24"/>
        </w:rPr>
        <w:t xml:space="preserve">ODS </w:t>
      </w:r>
      <w:proofErr w:type="spellStart"/>
      <w:r w:rsidRPr="006D12D5">
        <w:rPr>
          <w:rFonts w:asciiTheme="minorHAnsi" w:hAnsiTheme="minorHAnsi" w:cstheme="minorHAnsi"/>
          <w:color w:val="auto"/>
          <w:sz w:val="24"/>
          <w:szCs w:val="24"/>
        </w:rPr>
        <w:t>webform</w:t>
      </w:r>
      <w:proofErr w:type="spellEnd"/>
    </w:p>
    <w:p w:rsidR="006D12D5" w:rsidRDefault="006D12D5" w:rsidP="006D12D5">
      <w:pPr>
        <w:spacing w:after="240" w:line="240" w:lineRule="auto"/>
        <w:rPr>
          <w:lang w:val="en-US"/>
        </w:rPr>
      </w:pPr>
    </w:p>
    <w:p w:rsidR="006D12D5" w:rsidRDefault="00EE5400" w:rsidP="006D12D5">
      <w:pPr>
        <w:spacing w:after="240" w:line="240" w:lineRule="auto"/>
        <w:jc w:val="both"/>
      </w:pPr>
      <w:proofErr w:type="spellStart"/>
      <w:r>
        <w:t>Enriko</w:t>
      </w:r>
      <w:proofErr w:type="spellEnd"/>
      <w:r>
        <w:t xml:space="preserve"> </w:t>
      </w:r>
      <w:proofErr w:type="spellStart"/>
      <w:r>
        <w:t>Käsper</w:t>
      </w:r>
      <w:proofErr w:type="spellEnd"/>
      <w:r>
        <w:t xml:space="preserve"> presents the draft version of the </w:t>
      </w:r>
      <w:proofErr w:type="spellStart"/>
      <w:r>
        <w:t>webform</w:t>
      </w:r>
      <w:proofErr w:type="spellEnd"/>
      <w:r>
        <w:t xml:space="preserve"> for ODS. </w:t>
      </w:r>
      <w:r w:rsidR="006C3B20">
        <w:t xml:space="preserve">The objective is to sufficiently outline and define the </w:t>
      </w:r>
      <w:proofErr w:type="spellStart"/>
      <w:r w:rsidR="006C3B20">
        <w:t>webforms</w:t>
      </w:r>
      <w:proofErr w:type="spellEnd"/>
      <w:r w:rsidR="006C3B20">
        <w:t xml:space="preserve"> to the forms can be implemented. These will be fine-tuned later with DG CLIMA at the end stage. This will only cover minor changes and textual input.</w:t>
      </w:r>
    </w:p>
    <w:p w:rsidR="006D12D5" w:rsidRDefault="006C3B20" w:rsidP="006D12D5">
      <w:pPr>
        <w:spacing w:after="240" w:line="240" w:lineRule="auto"/>
        <w:jc w:val="both"/>
      </w:pPr>
      <w:r>
        <w:t xml:space="preserve">Close-to-final version for ODS needs to be available by the </w:t>
      </w:r>
      <w:r w:rsidR="006D12D5" w:rsidRPr="006D12D5">
        <w:rPr>
          <w:b/>
        </w:rPr>
        <w:t>end of September</w:t>
      </w:r>
      <w:r>
        <w:t xml:space="preserve"> to allow for presentation in the ODS Committee meeting (in the period 3-5 October). The </w:t>
      </w:r>
      <w:proofErr w:type="spellStart"/>
      <w:r>
        <w:t>webform</w:t>
      </w:r>
      <w:proofErr w:type="spellEnd"/>
      <w:r>
        <w:t xml:space="preserve"> could be tested at a later stage by companies/countries on voluntary basis to provide input and potential problems. </w:t>
      </w:r>
      <w:r w:rsidR="00B548FD">
        <w:t xml:space="preserve">External testing could be done in November at the time of the Montreal MOP (9-12 November). Decisions at MOP could have small effect on design of </w:t>
      </w:r>
      <w:proofErr w:type="spellStart"/>
      <w:r w:rsidR="00B548FD">
        <w:t>webform</w:t>
      </w:r>
      <w:proofErr w:type="spellEnd"/>
      <w:r w:rsidR="00B548FD">
        <w:t xml:space="preserve">. This includes additional use categories and inclusion of source country for import. </w:t>
      </w:r>
    </w:p>
    <w:p w:rsidR="006D12D5" w:rsidRDefault="00B91342" w:rsidP="006D12D5">
      <w:pPr>
        <w:spacing w:after="240" w:line="240" w:lineRule="auto"/>
        <w:jc w:val="both"/>
      </w:pPr>
      <w:r>
        <w:t xml:space="preserve">The </w:t>
      </w:r>
      <w:proofErr w:type="spellStart"/>
      <w:r>
        <w:t>webform</w:t>
      </w:r>
      <w:proofErr w:type="spellEnd"/>
      <w:r>
        <w:t xml:space="preserve"> can deviate significantly from the current Excel </w:t>
      </w:r>
      <w:proofErr w:type="spellStart"/>
      <w:r>
        <w:t>webforms</w:t>
      </w:r>
      <w:proofErr w:type="spellEnd"/>
      <w:r>
        <w:t>. The different sheets and tables could be merged, so no information has to be asked twice</w:t>
      </w:r>
      <w:r w:rsidR="00EF593A">
        <w:t xml:space="preserve"> (see below)</w:t>
      </w:r>
      <w:r>
        <w:t>.</w:t>
      </w:r>
    </w:p>
    <w:p w:rsidR="006D12D5" w:rsidRDefault="006D12D5" w:rsidP="006D12D5">
      <w:pPr>
        <w:spacing w:after="240" w:line="240" w:lineRule="auto"/>
        <w:jc w:val="both"/>
        <w:rPr>
          <w:u w:val="single"/>
        </w:rPr>
      </w:pPr>
    </w:p>
    <w:p w:rsidR="006D12D5" w:rsidRDefault="00B548FD" w:rsidP="006D12D5">
      <w:pPr>
        <w:spacing w:after="240" w:line="240" w:lineRule="auto"/>
        <w:jc w:val="both"/>
      </w:pPr>
      <w:r w:rsidRPr="006C40F8">
        <w:rPr>
          <w:u w:val="single"/>
        </w:rPr>
        <w:t xml:space="preserve">Company </w:t>
      </w:r>
      <w:r>
        <w:rPr>
          <w:u w:val="single"/>
        </w:rPr>
        <w:t>information</w:t>
      </w:r>
      <w:r w:rsidRPr="00C31A2F">
        <w:t xml:space="preserve">: </w:t>
      </w:r>
      <w:r>
        <w:t xml:space="preserve">Disclaimer on entry page different from F-Gases: each legal entity needs to complete an individual form (this is in line with the text included in the ODS Excel file). Activities that can be selected should be: production – import – export – destruction – feedstock use – process agent use (the latter should be split, although the form is the same). After each type, an explanation should be given. </w:t>
      </w:r>
    </w:p>
    <w:p w:rsidR="006D12D5" w:rsidRDefault="006D12D5" w:rsidP="006D12D5">
      <w:pPr>
        <w:spacing w:after="240" w:line="240" w:lineRule="auto"/>
        <w:jc w:val="both"/>
        <w:rPr>
          <w:u w:val="single"/>
        </w:rPr>
      </w:pPr>
    </w:p>
    <w:p w:rsidR="006D12D5" w:rsidRDefault="00B548FD" w:rsidP="006D12D5">
      <w:pPr>
        <w:spacing w:after="240" w:line="240" w:lineRule="auto"/>
        <w:jc w:val="both"/>
      </w:pPr>
      <w:r w:rsidRPr="00B43D07">
        <w:rPr>
          <w:u w:val="single"/>
        </w:rPr>
        <w:t>Selection of substances</w:t>
      </w:r>
      <w:r w:rsidRPr="00C31A2F">
        <w:t xml:space="preserve">: </w:t>
      </w:r>
      <w:r>
        <w:t xml:space="preserve">Selection of substances is done in a separate sheet at the start. This deviates from F-gas draft </w:t>
      </w:r>
      <w:proofErr w:type="spellStart"/>
      <w:r>
        <w:t>webform</w:t>
      </w:r>
      <w:proofErr w:type="spellEnd"/>
      <w:r>
        <w:t>, where substances can be selected at each separate sheet.</w:t>
      </w:r>
    </w:p>
    <w:p w:rsidR="006D12D5" w:rsidRDefault="00B548FD" w:rsidP="006D12D5">
      <w:pPr>
        <w:pStyle w:val="ListParagraph"/>
        <w:numPr>
          <w:ilvl w:val="0"/>
          <w:numId w:val="1"/>
        </w:numPr>
        <w:spacing w:after="240" w:line="240" w:lineRule="auto"/>
        <w:contextualSpacing w:val="0"/>
        <w:jc w:val="both"/>
      </w:pPr>
      <w:r w:rsidRPr="00C31A2F">
        <w:rPr>
          <w:b/>
          <w:lang w:val="en-US"/>
        </w:rPr>
        <w:t>ACTION</w:t>
      </w:r>
      <w:r w:rsidRPr="00B75EAE">
        <w:rPr>
          <w:color w:val="31849B" w:themeColor="accent5" w:themeShade="BF"/>
        </w:rPr>
        <w:t xml:space="preserve"> </w:t>
      </w:r>
      <w:proofErr w:type="spellStart"/>
      <w:r w:rsidRPr="00C31A2F">
        <w:t>TripleDev</w:t>
      </w:r>
      <w:proofErr w:type="spellEnd"/>
      <w:r w:rsidRPr="00C31A2F">
        <w:t>: inform Wolfram on idea/request to have the substance selection at the general level and not on the specific pages. Substance selection at the start (bring in line with ODS approach). On the specific pages (e.g. PFCs) a link to the substance selection page will be included.</w:t>
      </w:r>
    </w:p>
    <w:p w:rsidR="006D12D5" w:rsidRDefault="00B91342" w:rsidP="006D12D5">
      <w:pPr>
        <w:spacing w:after="240" w:line="240" w:lineRule="auto"/>
        <w:jc w:val="both"/>
      </w:pPr>
      <w:r>
        <w:lastRenderedPageBreak/>
        <w:t>Destruction facilities have often difficulties in separating mixtures and therefore report on mixtures. To prevent this, the substances list should only include individual substances and not mixtures. A text box related to the destruction will be foreseen.</w:t>
      </w:r>
    </w:p>
    <w:p w:rsidR="006D12D5" w:rsidRDefault="00B91342" w:rsidP="006D12D5">
      <w:pPr>
        <w:pStyle w:val="ListParagraph"/>
        <w:numPr>
          <w:ilvl w:val="0"/>
          <w:numId w:val="1"/>
        </w:numPr>
        <w:spacing w:after="240" w:line="240" w:lineRule="auto"/>
        <w:contextualSpacing w:val="0"/>
        <w:jc w:val="both"/>
      </w:pPr>
      <w:r w:rsidRPr="00C31A2F">
        <w:rPr>
          <w:b/>
          <w:lang w:val="en-US"/>
        </w:rPr>
        <w:t>ACTION</w:t>
      </w:r>
      <w:r w:rsidRPr="00B75EAE">
        <w:rPr>
          <w:color w:val="31849B" w:themeColor="accent5" w:themeShade="BF"/>
        </w:rPr>
        <w:t xml:space="preserve"> </w:t>
      </w:r>
      <w:r>
        <w:t>ETC will draft a list of substances (both virgin and non-virgin). Not for all substances this distinction will be made.</w:t>
      </w:r>
      <w:r w:rsidR="00455287">
        <w:t xml:space="preserve"> If a company wants to report a virgin/non-virgin which is not in the list, then this needs to be added to the list of values. DG CLIMA will check the list. </w:t>
      </w:r>
    </w:p>
    <w:p w:rsidR="006D12D5" w:rsidRDefault="006D12D5" w:rsidP="006D12D5">
      <w:pPr>
        <w:spacing w:after="240" w:line="240" w:lineRule="auto"/>
        <w:jc w:val="both"/>
        <w:rPr>
          <w:u w:val="single"/>
        </w:rPr>
      </w:pPr>
    </w:p>
    <w:p w:rsidR="006D12D5" w:rsidRDefault="00014C3C" w:rsidP="006D12D5">
      <w:pPr>
        <w:spacing w:after="240" w:line="240" w:lineRule="auto"/>
        <w:jc w:val="both"/>
      </w:pPr>
      <w:r>
        <w:rPr>
          <w:u w:val="single"/>
        </w:rPr>
        <w:t>Presentation of numbers</w:t>
      </w:r>
      <w:r w:rsidR="00B91342" w:rsidRPr="00C31A2F">
        <w:t xml:space="preserve">: </w:t>
      </w:r>
      <w:r w:rsidR="00B91342">
        <w:t>All data are reported in kg therefore no digits (behind the point) are allowed.  The values will be aligned to the right for readability.</w:t>
      </w:r>
    </w:p>
    <w:p w:rsidR="006D12D5" w:rsidRDefault="006D12D5" w:rsidP="006D12D5">
      <w:pPr>
        <w:spacing w:after="240" w:line="240" w:lineRule="auto"/>
        <w:jc w:val="both"/>
        <w:rPr>
          <w:u w:val="single"/>
        </w:rPr>
      </w:pPr>
    </w:p>
    <w:p w:rsidR="006D12D5" w:rsidRDefault="00455287" w:rsidP="006D12D5">
      <w:pPr>
        <w:spacing w:after="240" w:line="240" w:lineRule="auto"/>
        <w:jc w:val="both"/>
        <w:rPr>
          <w:u w:val="single"/>
        </w:rPr>
      </w:pPr>
      <w:proofErr w:type="gramStart"/>
      <w:r w:rsidRPr="00D00308">
        <w:rPr>
          <w:u w:val="single"/>
        </w:rPr>
        <w:t>Tables</w:t>
      </w:r>
      <w:proofErr w:type="gramEnd"/>
      <w:r w:rsidRPr="00D00308">
        <w:rPr>
          <w:u w:val="single"/>
        </w:rPr>
        <w:t xml:space="preserve"> selection of uses, etc.</w:t>
      </w:r>
      <w:r w:rsidRPr="00C31A2F">
        <w:t xml:space="preserve">: </w:t>
      </w:r>
      <w:r>
        <w:t>A dynamic approach should be used as much as possible, adding rows and selection from drop down boxes.</w:t>
      </w:r>
    </w:p>
    <w:p w:rsidR="006D12D5" w:rsidRDefault="006D12D5" w:rsidP="006D12D5">
      <w:pPr>
        <w:spacing w:after="240" w:line="240" w:lineRule="auto"/>
        <w:jc w:val="both"/>
        <w:rPr>
          <w:u w:val="single"/>
        </w:rPr>
      </w:pPr>
    </w:p>
    <w:p w:rsidR="006D12D5" w:rsidRDefault="00B91342" w:rsidP="006D12D5">
      <w:pPr>
        <w:spacing w:after="240" w:line="240" w:lineRule="auto"/>
        <w:jc w:val="both"/>
      </w:pPr>
      <w:r>
        <w:rPr>
          <w:u w:val="single"/>
        </w:rPr>
        <w:t>Calculation of t</w:t>
      </w:r>
      <w:r w:rsidRPr="00E84C7F">
        <w:rPr>
          <w:u w:val="single"/>
        </w:rPr>
        <w:t>otals</w:t>
      </w:r>
      <w:r w:rsidRPr="00C31A2F">
        <w:t xml:space="preserve">: </w:t>
      </w:r>
      <w:r>
        <w:t xml:space="preserve">In the Excel forms </w:t>
      </w:r>
      <w:r w:rsidR="00455287">
        <w:t>sums are included in each table (both in rows and columns). A</w:t>
      </w:r>
      <w:r>
        <w:t xml:space="preserve">t the moment </w:t>
      </w:r>
      <w:r w:rsidR="00455287">
        <w:t xml:space="preserve">these will </w:t>
      </w:r>
      <w:r>
        <w:t>not be added</w:t>
      </w:r>
      <w:r w:rsidR="00455287">
        <w:t>:</w:t>
      </w:r>
      <w:r>
        <w:t xml:space="preserve"> the sums at the right hand side of the tables</w:t>
      </w:r>
      <w:r w:rsidR="00455287">
        <w:t xml:space="preserve"> are not necessary to keep</w:t>
      </w:r>
      <w:r>
        <w:t xml:space="preserve">, the </w:t>
      </w:r>
      <w:r w:rsidR="00455287">
        <w:t xml:space="preserve">sums </w:t>
      </w:r>
      <w:r>
        <w:t>at the bottom might be kept (if technically feasible and not too costly). Decision will be taken when the draft web tool is developed.</w:t>
      </w:r>
    </w:p>
    <w:p w:rsidR="006D12D5" w:rsidRDefault="006D12D5" w:rsidP="006D12D5">
      <w:pPr>
        <w:spacing w:after="240" w:line="240" w:lineRule="auto"/>
        <w:jc w:val="both"/>
        <w:rPr>
          <w:u w:val="single"/>
        </w:rPr>
      </w:pPr>
    </w:p>
    <w:p w:rsidR="006D12D5" w:rsidRDefault="006D12D5" w:rsidP="006D12D5">
      <w:pPr>
        <w:spacing w:after="240" w:line="240" w:lineRule="auto"/>
        <w:jc w:val="both"/>
      </w:pPr>
      <w:r w:rsidRPr="006D12D5">
        <w:rPr>
          <w:u w:val="single"/>
        </w:rPr>
        <w:t>Comment box</w:t>
      </w:r>
      <w:r w:rsidRPr="006D12D5">
        <w:t xml:space="preserve">: </w:t>
      </w:r>
      <w:r w:rsidR="00B91342">
        <w:t>An overall comment box on the end form should be included – before certifying correctness of the data (not in the general form). Apart from this comment box, additional comment boxes need to be foreseen after specific tables (e.g. in stock table).</w:t>
      </w:r>
    </w:p>
    <w:p w:rsidR="006D12D5" w:rsidRDefault="006D12D5" w:rsidP="006D12D5">
      <w:pPr>
        <w:spacing w:after="240" w:line="240" w:lineRule="auto"/>
        <w:jc w:val="both"/>
        <w:rPr>
          <w:u w:val="single"/>
        </w:rPr>
      </w:pPr>
    </w:p>
    <w:p w:rsidR="006D12D5" w:rsidRDefault="006D12D5" w:rsidP="006D12D5">
      <w:pPr>
        <w:spacing w:after="240" w:line="240" w:lineRule="auto"/>
        <w:jc w:val="both"/>
      </w:pPr>
      <w:r w:rsidRPr="006D12D5">
        <w:rPr>
          <w:u w:val="single"/>
        </w:rPr>
        <w:t>Import in database</w:t>
      </w:r>
      <w:r w:rsidR="00B91342">
        <w:t xml:space="preserve">: The design of the </w:t>
      </w:r>
      <w:proofErr w:type="spellStart"/>
      <w:r w:rsidR="00B91342">
        <w:t>webform</w:t>
      </w:r>
      <w:proofErr w:type="spellEnd"/>
      <w:r w:rsidR="00B91342">
        <w:t xml:space="preserve"> will probably create numerous empty or NIL cells. These cells will not be integrated into the database when the </w:t>
      </w:r>
      <w:r w:rsidR="00B91342" w:rsidRPr="0088573E">
        <w:t xml:space="preserve">XML (through </w:t>
      </w:r>
      <w:proofErr w:type="spellStart"/>
      <w:r w:rsidR="00B91342" w:rsidRPr="0088573E">
        <w:t>sql</w:t>
      </w:r>
      <w:proofErr w:type="spellEnd"/>
      <w:r w:rsidR="00B91342" w:rsidRPr="0088573E">
        <w:t xml:space="preserve"> insert statements) </w:t>
      </w:r>
      <w:r w:rsidR="00B91342">
        <w:t xml:space="preserve">will be imported </w:t>
      </w:r>
      <w:r w:rsidR="00B91342" w:rsidRPr="0088573E">
        <w:t>in the Access database</w:t>
      </w:r>
      <w:r w:rsidR="00B91342">
        <w:t>.</w:t>
      </w:r>
    </w:p>
    <w:p w:rsidR="006D12D5" w:rsidRDefault="006D12D5" w:rsidP="006D12D5">
      <w:pPr>
        <w:spacing w:after="240" w:line="240" w:lineRule="auto"/>
        <w:jc w:val="both"/>
        <w:rPr>
          <w:u w:val="single"/>
        </w:rPr>
      </w:pPr>
    </w:p>
    <w:p w:rsidR="006D12D5" w:rsidRDefault="006D12D5" w:rsidP="006D12D5">
      <w:pPr>
        <w:spacing w:after="240" w:line="240" w:lineRule="auto"/>
        <w:jc w:val="both"/>
      </w:pPr>
      <w:proofErr w:type="gramStart"/>
      <w:r w:rsidRPr="006D12D5">
        <w:rPr>
          <w:u w:val="single"/>
        </w:rPr>
        <w:t>Production, import, export</w:t>
      </w:r>
      <w:proofErr w:type="gramEnd"/>
      <w:r w:rsidRPr="006D12D5">
        <w:rPr>
          <w:u w:val="single"/>
        </w:rPr>
        <w:t xml:space="preserve"> (PIE) Table 3</w:t>
      </w:r>
      <w:r w:rsidR="00455287">
        <w:t xml:space="preserve">: </w:t>
      </w:r>
      <w:r w:rsidR="00A8187D">
        <w:t>the table lay-out should be always kept the same. A dynamic table</w:t>
      </w:r>
      <w:proofErr w:type="gramStart"/>
      <w:r w:rsidR="00A8187D">
        <w:t>,  where</w:t>
      </w:r>
      <w:proofErr w:type="gramEnd"/>
      <w:r w:rsidR="00A8187D">
        <w:t xml:space="preserve"> uses can be selected and rows added. The selection of uses differs among the different tables.</w:t>
      </w:r>
    </w:p>
    <w:p w:rsidR="006D12D5" w:rsidRDefault="00A8187D" w:rsidP="006D12D5">
      <w:pPr>
        <w:pStyle w:val="ListParagraph"/>
        <w:numPr>
          <w:ilvl w:val="0"/>
          <w:numId w:val="1"/>
        </w:numPr>
        <w:spacing w:after="240" w:line="240" w:lineRule="auto"/>
        <w:contextualSpacing w:val="0"/>
        <w:jc w:val="both"/>
      </w:pPr>
      <w:r w:rsidRPr="00C31A2F">
        <w:rPr>
          <w:b/>
          <w:lang w:val="en-US"/>
        </w:rPr>
        <w:t>ACTION</w:t>
      </w:r>
      <w:r w:rsidRPr="00B75EAE">
        <w:rPr>
          <w:color w:val="31849B" w:themeColor="accent5" w:themeShade="BF"/>
        </w:rPr>
        <w:t xml:space="preserve"> </w:t>
      </w:r>
      <w:r w:rsidR="006D12D5" w:rsidRPr="006D12D5">
        <w:t xml:space="preserve">the </w:t>
      </w:r>
      <w:r>
        <w:t xml:space="preserve">ETC will provide </w:t>
      </w:r>
      <w:proofErr w:type="spellStart"/>
      <w:r>
        <w:t>Tripledev</w:t>
      </w:r>
      <w:proofErr w:type="spellEnd"/>
      <w:r>
        <w:t xml:space="preserve"> with a list of uses for each Table.</w:t>
      </w:r>
    </w:p>
    <w:p w:rsidR="006D12D5" w:rsidRDefault="006D12D5" w:rsidP="006D12D5">
      <w:pPr>
        <w:spacing w:after="240" w:line="240" w:lineRule="auto"/>
        <w:jc w:val="both"/>
        <w:rPr>
          <w:u w:val="single"/>
        </w:rPr>
      </w:pPr>
    </w:p>
    <w:p w:rsidR="006D12D5" w:rsidRDefault="006D12D5" w:rsidP="006D12D5">
      <w:pPr>
        <w:spacing w:after="240" w:line="240" w:lineRule="auto"/>
        <w:jc w:val="both"/>
      </w:pPr>
      <w:r w:rsidRPr="006D12D5">
        <w:rPr>
          <w:u w:val="single"/>
        </w:rPr>
        <w:t>PIE Table 4 and PIE Table 5</w:t>
      </w:r>
      <w:r w:rsidR="00BB122C">
        <w:t>:</w:t>
      </w:r>
      <w:r w:rsidR="00A8187D">
        <w:t xml:space="preserve"> do not occur much. </w:t>
      </w:r>
      <w:r w:rsidR="00BB122C">
        <w:t xml:space="preserve"> </w:t>
      </w:r>
      <w:r w:rsidR="00A8187D">
        <w:t>The same approach should be used as in Table 3.</w:t>
      </w:r>
    </w:p>
    <w:p w:rsidR="006D12D5" w:rsidRDefault="006D12D5" w:rsidP="006D12D5">
      <w:pPr>
        <w:spacing w:after="240" w:line="240" w:lineRule="auto"/>
        <w:jc w:val="both"/>
        <w:rPr>
          <w:u w:val="single"/>
        </w:rPr>
      </w:pPr>
    </w:p>
    <w:p w:rsidR="006D12D5" w:rsidRDefault="006D12D5" w:rsidP="006D12D5">
      <w:pPr>
        <w:spacing w:after="240" w:line="240" w:lineRule="auto"/>
        <w:jc w:val="both"/>
      </w:pPr>
      <w:r w:rsidRPr="006D12D5">
        <w:rPr>
          <w:u w:val="single"/>
        </w:rPr>
        <w:lastRenderedPageBreak/>
        <w:t>PIE Table 6</w:t>
      </w:r>
      <w:r w:rsidR="00BB122C">
        <w:t>:</w:t>
      </w:r>
      <w:r w:rsidR="00A8187D">
        <w:t xml:space="preserve"> This will be important table in forms. In revised </w:t>
      </w:r>
      <w:proofErr w:type="spellStart"/>
      <w:r w:rsidR="00A8187D">
        <w:t>webform</w:t>
      </w:r>
      <w:proofErr w:type="spellEnd"/>
      <w:r w:rsidR="00A8187D">
        <w:t xml:space="preserve"> it will be used by producers, importers, exporters, destruction facilities and feedstock/process agent users. There has been </w:t>
      </w:r>
      <w:proofErr w:type="gramStart"/>
      <w:r w:rsidR="00A8187D">
        <w:t>difficulties</w:t>
      </w:r>
      <w:proofErr w:type="gramEnd"/>
      <w:r w:rsidR="00A8187D">
        <w:t xml:space="preserve"> this reporting year with companies recovering ODS, whether or not this falls under Table 6. This will be included as new use type. </w:t>
      </w:r>
    </w:p>
    <w:p w:rsidR="006D12D5" w:rsidRDefault="006D12D5" w:rsidP="006D12D5">
      <w:pPr>
        <w:spacing w:after="240" w:line="240" w:lineRule="auto"/>
        <w:rPr>
          <w:u w:val="single"/>
        </w:rPr>
      </w:pPr>
    </w:p>
    <w:p w:rsidR="006D12D5" w:rsidRDefault="006D12D5" w:rsidP="006D12D5">
      <w:pPr>
        <w:spacing w:after="240" w:line="240" w:lineRule="auto"/>
      </w:pPr>
      <w:proofErr w:type="gramStart"/>
      <w:r w:rsidRPr="006D12D5">
        <w:rPr>
          <w:u w:val="single"/>
        </w:rPr>
        <w:t>PIE Table 8</w:t>
      </w:r>
      <w:r w:rsidR="00BB122C">
        <w:t xml:space="preserve">: </w:t>
      </w:r>
      <w:r w:rsidR="00A8187D">
        <w:t>This will be the table top be used by all reporting companies to report quantities in stock at start and end of the year.</w:t>
      </w:r>
      <w:proofErr w:type="gramEnd"/>
      <w:r w:rsidR="00A8187D">
        <w:t xml:space="preserve"> Important QA is to compare stocks in 1/1/year x with stocks in 31/12/year x-1.</w:t>
      </w:r>
      <w:r w:rsidR="00CF36C4">
        <w:t xml:space="preserve"> A tolerance will be accepted of 1%: </w:t>
      </w:r>
    </w:p>
    <w:p w:rsidR="006D12D5" w:rsidRDefault="00CF36C4" w:rsidP="006D12D5">
      <w:pPr>
        <w:pStyle w:val="ListParagraph"/>
        <w:numPr>
          <w:ilvl w:val="0"/>
          <w:numId w:val="20"/>
        </w:numPr>
        <w:spacing w:after="240" w:line="240" w:lineRule="auto"/>
      </w:pPr>
      <w:r>
        <w:t>Below tolerance: the information will be accepted and a feedback will be provided after the QA run (posted in BDR)</w:t>
      </w:r>
    </w:p>
    <w:p w:rsidR="006D12D5" w:rsidRDefault="00CF36C4" w:rsidP="006D12D5">
      <w:pPr>
        <w:pStyle w:val="ListParagraph"/>
        <w:numPr>
          <w:ilvl w:val="0"/>
          <w:numId w:val="20"/>
        </w:numPr>
        <w:spacing w:after="240" w:line="240" w:lineRule="auto"/>
      </w:pPr>
      <w:r>
        <w:t xml:space="preserve">Above tolerance: the information will not be accepted without a comment in comment box for stocks. </w:t>
      </w:r>
    </w:p>
    <w:p w:rsidR="006D12D5" w:rsidRDefault="006D12D5" w:rsidP="006D12D5">
      <w:pPr>
        <w:spacing w:after="240" w:line="240" w:lineRule="auto"/>
        <w:rPr>
          <w:u w:val="single"/>
        </w:rPr>
      </w:pPr>
    </w:p>
    <w:p w:rsidR="006D12D5" w:rsidRDefault="006D12D5" w:rsidP="006D12D5">
      <w:pPr>
        <w:spacing w:after="240" w:line="240" w:lineRule="auto"/>
      </w:pPr>
      <w:r w:rsidRPr="006D12D5">
        <w:rPr>
          <w:u w:val="single"/>
        </w:rPr>
        <w:t>PIE Table 9</w:t>
      </w:r>
      <w:r w:rsidR="00EF593A">
        <w:t xml:space="preserve">: This table only needs to be filled in by producers. Stocks for export for BDN (field 903) can be deleted, as this is no longer allowed. </w:t>
      </w:r>
    </w:p>
    <w:p w:rsidR="006D12D5" w:rsidRDefault="006D12D5" w:rsidP="006D12D5">
      <w:pPr>
        <w:spacing w:after="240" w:line="240" w:lineRule="auto"/>
        <w:rPr>
          <w:u w:val="single"/>
        </w:rPr>
      </w:pPr>
    </w:p>
    <w:p w:rsidR="006D12D5" w:rsidRDefault="006D12D5" w:rsidP="006D12D5">
      <w:pPr>
        <w:spacing w:after="240" w:line="240" w:lineRule="auto"/>
      </w:pPr>
      <w:r w:rsidRPr="006D12D5">
        <w:rPr>
          <w:u w:val="single"/>
        </w:rPr>
        <w:t>PIE Table 11</w:t>
      </w:r>
      <w:r w:rsidR="00AD70F0">
        <w:t xml:space="preserve">: </w:t>
      </w:r>
      <w:r w:rsidRPr="006D12D5">
        <w:t xml:space="preserve">A </w:t>
      </w:r>
      <w:r w:rsidR="00ED61F4">
        <w:t xml:space="preserve">full </w:t>
      </w:r>
      <w:r w:rsidRPr="006D12D5">
        <w:t xml:space="preserve">list of countries </w:t>
      </w:r>
      <w:r w:rsidR="00ED61F4">
        <w:t xml:space="preserve">is needed to select from. </w:t>
      </w:r>
    </w:p>
    <w:p w:rsidR="006D12D5" w:rsidRDefault="00ED61F4" w:rsidP="006D12D5">
      <w:pPr>
        <w:pStyle w:val="ListParagraph"/>
        <w:numPr>
          <w:ilvl w:val="0"/>
          <w:numId w:val="1"/>
        </w:numPr>
        <w:spacing w:after="240" w:line="240" w:lineRule="auto"/>
        <w:contextualSpacing w:val="0"/>
        <w:jc w:val="both"/>
      </w:pPr>
      <w:r w:rsidRPr="00C31A2F">
        <w:rPr>
          <w:b/>
          <w:lang w:val="en-US"/>
        </w:rPr>
        <w:t>ACTION</w:t>
      </w:r>
      <w:r w:rsidRPr="00B75EAE">
        <w:rPr>
          <w:color w:val="31849B" w:themeColor="accent5" w:themeShade="BF"/>
        </w:rPr>
        <w:t xml:space="preserve"> </w:t>
      </w:r>
      <w:r w:rsidRPr="00A8187D">
        <w:t xml:space="preserve">the </w:t>
      </w:r>
      <w:r>
        <w:t xml:space="preserve">ETC will provide </w:t>
      </w:r>
      <w:proofErr w:type="spellStart"/>
      <w:r>
        <w:t>Tripledev</w:t>
      </w:r>
      <w:proofErr w:type="spellEnd"/>
      <w:r>
        <w:t xml:space="preserve"> with a list of possible destination countries.</w:t>
      </w:r>
    </w:p>
    <w:p w:rsidR="006D12D5" w:rsidRPr="006D12D5" w:rsidRDefault="006D12D5" w:rsidP="006D12D5">
      <w:pPr>
        <w:spacing w:after="240" w:line="240" w:lineRule="auto"/>
        <w:rPr>
          <w:u w:val="single"/>
        </w:rPr>
      </w:pPr>
    </w:p>
    <w:p w:rsidR="006D12D5" w:rsidRDefault="006D12D5" w:rsidP="006D12D5">
      <w:pPr>
        <w:spacing w:after="240" w:line="240" w:lineRule="auto"/>
        <w:rPr>
          <w:u w:val="single"/>
        </w:rPr>
      </w:pPr>
    </w:p>
    <w:p w:rsidR="006D12D5" w:rsidRDefault="00ED61F4" w:rsidP="006D12D5">
      <w:pPr>
        <w:spacing w:after="240" w:line="240" w:lineRule="auto"/>
      </w:pPr>
      <w:proofErr w:type="gramStart"/>
      <w:r w:rsidRPr="00ED61F4">
        <w:rPr>
          <w:u w:val="single"/>
        </w:rPr>
        <w:t>PIE Table 12</w:t>
      </w:r>
      <w:r w:rsidRPr="00ED61F4">
        <w:t>: Q</w:t>
      </w:r>
      <w:r>
        <w:t>uantities used for feedstock or process agent can be deleted</w:t>
      </w:r>
      <w:r w:rsidR="000F71D4">
        <w:t xml:space="preserve"> from this table</w:t>
      </w:r>
      <w:r>
        <w:t>, as this will be included in the table to feedstock and process agent use.</w:t>
      </w:r>
      <w:proofErr w:type="gramEnd"/>
      <w:r>
        <w:t xml:space="preserve"> </w:t>
      </w:r>
    </w:p>
    <w:p w:rsidR="006D12D5" w:rsidRDefault="006D12D5" w:rsidP="006D12D5">
      <w:pPr>
        <w:spacing w:after="240" w:line="240" w:lineRule="auto"/>
        <w:jc w:val="both"/>
        <w:rPr>
          <w:u w:val="single"/>
        </w:rPr>
      </w:pPr>
    </w:p>
    <w:p w:rsidR="006D12D5" w:rsidRDefault="000F71D4" w:rsidP="006D12D5">
      <w:pPr>
        <w:spacing w:after="240" w:line="240" w:lineRule="auto"/>
        <w:jc w:val="both"/>
      </w:pPr>
      <w:r w:rsidRPr="00EF593A">
        <w:rPr>
          <w:u w:val="single"/>
        </w:rPr>
        <w:t>Feedstock/process agent use</w:t>
      </w:r>
      <w:r>
        <w:t>: Each new feedstock use reported by a company needs to be flagged to DG CLIMA because it needs to be verified and if accepted needs to be integrated in the reporting manual.</w:t>
      </w:r>
    </w:p>
    <w:p w:rsidR="006D12D5" w:rsidRDefault="000F71D4" w:rsidP="006D12D5">
      <w:pPr>
        <w:spacing w:after="240" w:line="240" w:lineRule="auto"/>
      </w:pPr>
      <w:r>
        <w:t>For selection of substance/use combination: Combination of possible feedstock uses per substance.</w:t>
      </w:r>
    </w:p>
    <w:p w:rsidR="006D12D5" w:rsidRDefault="000F71D4" w:rsidP="006D12D5">
      <w:pPr>
        <w:spacing w:after="240" w:line="240" w:lineRule="auto"/>
      </w:pPr>
      <w:r w:rsidRPr="000621EC">
        <w:t xml:space="preserve">Table 3 of the </w:t>
      </w:r>
      <w:r>
        <w:t xml:space="preserve">process agent use </w:t>
      </w:r>
      <w:r w:rsidRPr="000621EC">
        <w:t xml:space="preserve">and feedstock use form </w:t>
      </w:r>
      <w:r>
        <w:t xml:space="preserve">will be kept but all information reported elsewhere is deleted out. Therefore the remaining fields are only make-up and emissions (312 and 313). The table layout has not yet been decided. </w:t>
      </w:r>
    </w:p>
    <w:p w:rsidR="006D12D5" w:rsidRDefault="000F71D4" w:rsidP="006D12D5">
      <w:pPr>
        <w:spacing w:after="240" w:line="240" w:lineRule="auto"/>
      </w:pPr>
      <w:r>
        <w:t xml:space="preserve">Option a: keeps the logic of other tables (each substance in one column) but could be misleading because it will have many empty cells. </w:t>
      </w:r>
    </w:p>
    <w:tbl>
      <w:tblPr>
        <w:tblStyle w:val="TableGrid"/>
        <w:tblW w:w="0" w:type="auto"/>
        <w:tblLook w:val="04A0"/>
      </w:tblPr>
      <w:tblGrid>
        <w:gridCol w:w="1833"/>
        <w:gridCol w:w="1833"/>
        <w:gridCol w:w="1833"/>
        <w:gridCol w:w="1833"/>
        <w:gridCol w:w="1834"/>
      </w:tblGrid>
      <w:tr w:rsidR="000F71D4" w:rsidTr="00D10EF3">
        <w:tc>
          <w:tcPr>
            <w:tcW w:w="1833" w:type="dxa"/>
          </w:tcPr>
          <w:p w:rsidR="006D12D5" w:rsidRDefault="006D12D5" w:rsidP="006D12D5">
            <w:pPr>
              <w:spacing w:after="240"/>
            </w:pPr>
          </w:p>
        </w:tc>
        <w:tc>
          <w:tcPr>
            <w:tcW w:w="1833" w:type="dxa"/>
          </w:tcPr>
          <w:p w:rsidR="006D12D5" w:rsidRDefault="006D12D5" w:rsidP="006D12D5">
            <w:pPr>
              <w:spacing w:after="240"/>
            </w:pPr>
          </w:p>
        </w:tc>
        <w:tc>
          <w:tcPr>
            <w:tcW w:w="1833" w:type="dxa"/>
          </w:tcPr>
          <w:p w:rsidR="006D12D5" w:rsidRDefault="000F71D4" w:rsidP="006D12D5">
            <w:pPr>
              <w:spacing w:after="240"/>
            </w:pPr>
            <w:r>
              <w:t>Substance A</w:t>
            </w:r>
          </w:p>
        </w:tc>
        <w:tc>
          <w:tcPr>
            <w:tcW w:w="1833" w:type="dxa"/>
          </w:tcPr>
          <w:p w:rsidR="006D12D5" w:rsidRDefault="000F71D4" w:rsidP="006D12D5">
            <w:pPr>
              <w:spacing w:after="240"/>
            </w:pPr>
            <w:r>
              <w:t>Substance B</w:t>
            </w:r>
          </w:p>
        </w:tc>
        <w:tc>
          <w:tcPr>
            <w:tcW w:w="1834" w:type="dxa"/>
          </w:tcPr>
          <w:p w:rsidR="006D12D5" w:rsidRDefault="000F71D4" w:rsidP="006D12D5">
            <w:pPr>
              <w:spacing w:after="240"/>
            </w:pPr>
            <w:r>
              <w:t>Substance C</w:t>
            </w:r>
          </w:p>
        </w:tc>
      </w:tr>
      <w:tr w:rsidR="000F71D4" w:rsidTr="00D10EF3">
        <w:tc>
          <w:tcPr>
            <w:tcW w:w="1833" w:type="dxa"/>
          </w:tcPr>
          <w:p w:rsidR="006D12D5" w:rsidRDefault="000F71D4" w:rsidP="006D12D5">
            <w:pPr>
              <w:spacing w:after="240"/>
            </w:pPr>
            <w:r>
              <w:t>Process a</w:t>
            </w:r>
          </w:p>
        </w:tc>
        <w:tc>
          <w:tcPr>
            <w:tcW w:w="1833" w:type="dxa"/>
          </w:tcPr>
          <w:p w:rsidR="006D12D5" w:rsidRDefault="000F71D4" w:rsidP="006D12D5">
            <w:pPr>
              <w:spacing w:after="240"/>
            </w:pPr>
            <w:r>
              <w:t>Make-up</w:t>
            </w:r>
          </w:p>
        </w:tc>
        <w:tc>
          <w:tcPr>
            <w:tcW w:w="1833" w:type="dxa"/>
          </w:tcPr>
          <w:p w:rsidR="006D12D5" w:rsidRDefault="000F71D4" w:rsidP="006D12D5">
            <w:pPr>
              <w:spacing w:after="240"/>
            </w:pPr>
            <w:r>
              <w:t>1</w:t>
            </w:r>
          </w:p>
        </w:tc>
        <w:tc>
          <w:tcPr>
            <w:tcW w:w="1833" w:type="dxa"/>
          </w:tcPr>
          <w:p w:rsidR="006D12D5" w:rsidRDefault="006D12D5" w:rsidP="006D12D5">
            <w:pPr>
              <w:spacing w:after="240"/>
            </w:pPr>
          </w:p>
        </w:tc>
        <w:tc>
          <w:tcPr>
            <w:tcW w:w="1834" w:type="dxa"/>
          </w:tcPr>
          <w:p w:rsidR="006D12D5" w:rsidRDefault="006D12D5" w:rsidP="006D12D5">
            <w:pPr>
              <w:spacing w:after="240"/>
            </w:pPr>
          </w:p>
        </w:tc>
      </w:tr>
      <w:tr w:rsidR="000F71D4" w:rsidTr="00D10EF3">
        <w:tc>
          <w:tcPr>
            <w:tcW w:w="1833" w:type="dxa"/>
          </w:tcPr>
          <w:p w:rsidR="006D12D5" w:rsidRDefault="006D12D5" w:rsidP="006D12D5">
            <w:pPr>
              <w:spacing w:after="240"/>
            </w:pPr>
          </w:p>
        </w:tc>
        <w:tc>
          <w:tcPr>
            <w:tcW w:w="1833" w:type="dxa"/>
          </w:tcPr>
          <w:p w:rsidR="006D12D5" w:rsidRDefault="000F71D4" w:rsidP="006D12D5">
            <w:pPr>
              <w:spacing w:after="240"/>
            </w:pPr>
            <w:r>
              <w:t>Emission</w:t>
            </w:r>
          </w:p>
        </w:tc>
        <w:tc>
          <w:tcPr>
            <w:tcW w:w="1833" w:type="dxa"/>
          </w:tcPr>
          <w:p w:rsidR="006D12D5" w:rsidRDefault="000F71D4" w:rsidP="006D12D5">
            <w:pPr>
              <w:spacing w:after="240"/>
            </w:pPr>
            <w:r>
              <w:t>2</w:t>
            </w:r>
          </w:p>
        </w:tc>
        <w:tc>
          <w:tcPr>
            <w:tcW w:w="1833" w:type="dxa"/>
          </w:tcPr>
          <w:p w:rsidR="006D12D5" w:rsidRDefault="006D12D5" w:rsidP="006D12D5">
            <w:pPr>
              <w:spacing w:after="240"/>
            </w:pPr>
          </w:p>
        </w:tc>
        <w:tc>
          <w:tcPr>
            <w:tcW w:w="1834" w:type="dxa"/>
          </w:tcPr>
          <w:p w:rsidR="006D12D5" w:rsidRDefault="006D12D5" w:rsidP="006D12D5">
            <w:pPr>
              <w:spacing w:after="240"/>
            </w:pPr>
          </w:p>
        </w:tc>
      </w:tr>
      <w:tr w:rsidR="000F71D4" w:rsidTr="00D10EF3">
        <w:tc>
          <w:tcPr>
            <w:tcW w:w="1833" w:type="dxa"/>
          </w:tcPr>
          <w:p w:rsidR="006D12D5" w:rsidRDefault="000F71D4" w:rsidP="006D12D5">
            <w:pPr>
              <w:spacing w:after="240"/>
            </w:pPr>
            <w:r>
              <w:t>Process b</w:t>
            </w:r>
          </w:p>
        </w:tc>
        <w:tc>
          <w:tcPr>
            <w:tcW w:w="1833" w:type="dxa"/>
          </w:tcPr>
          <w:p w:rsidR="006D12D5" w:rsidRDefault="000F71D4" w:rsidP="006D12D5">
            <w:pPr>
              <w:spacing w:after="240"/>
            </w:pPr>
            <w:r>
              <w:t>Make-up</w:t>
            </w:r>
          </w:p>
        </w:tc>
        <w:tc>
          <w:tcPr>
            <w:tcW w:w="1833" w:type="dxa"/>
          </w:tcPr>
          <w:p w:rsidR="006D12D5" w:rsidRDefault="000F71D4" w:rsidP="006D12D5">
            <w:pPr>
              <w:spacing w:after="240"/>
            </w:pPr>
            <w:r>
              <w:t>3</w:t>
            </w:r>
          </w:p>
        </w:tc>
        <w:tc>
          <w:tcPr>
            <w:tcW w:w="1833" w:type="dxa"/>
          </w:tcPr>
          <w:p w:rsidR="006D12D5" w:rsidRDefault="006D12D5" w:rsidP="006D12D5">
            <w:pPr>
              <w:spacing w:after="240"/>
            </w:pPr>
          </w:p>
        </w:tc>
        <w:tc>
          <w:tcPr>
            <w:tcW w:w="1834" w:type="dxa"/>
          </w:tcPr>
          <w:p w:rsidR="006D12D5" w:rsidRDefault="006D12D5" w:rsidP="006D12D5">
            <w:pPr>
              <w:spacing w:after="240"/>
            </w:pPr>
          </w:p>
        </w:tc>
      </w:tr>
      <w:tr w:rsidR="000F71D4" w:rsidTr="00D10EF3">
        <w:tc>
          <w:tcPr>
            <w:tcW w:w="1833" w:type="dxa"/>
          </w:tcPr>
          <w:p w:rsidR="006D12D5" w:rsidRDefault="006D12D5" w:rsidP="006D12D5">
            <w:pPr>
              <w:spacing w:after="240"/>
            </w:pPr>
          </w:p>
        </w:tc>
        <w:tc>
          <w:tcPr>
            <w:tcW w:w="1833" w:type="dxa"/>
          </w:tcPr>
          <w:p w:rsidR="006D12D5" w:rsidRDefault="000F71D4" w:rsidP="006D12D5">
            <w:pPr>
              <w:spacing w:after="240"/>
            </w:pPr>
            <w:r>
              <w:t>Emission</w:t>
            </w:r>
          </w:p>
        </w:tc>
        <w:tc>
          <w:tcPr>
            <w:tcW w:w="1833" w:type="dxa"/>
          </w:tcPr>
          <w:p w:rsidR="006D12D5" w:rsidRDefault="000F71D4" w:rsidP="006D12D5">
            <w:pPr>
              <w:spacing w:after="240"/>
            </w:pPr>
            <w:r>
              <w:t>4</w:t>
            </w:r>
          </w:p>
        </w:tc>
        <w:tc>
          <w:tcPr>
            <w:tcW w:w="1833" w:type="dxa"/>
          </w:tcPr>
          <w:p w:rsidR="006D12D5" w:rsidRDefault="006D12D5" w:rsidP="006D12D5">
            <w:pPr>
              <w:spacing w:after="240"/>
            </w:pPr>
          </w:p>
        </w:tc>
        <w:tc>
          <w:tcPr>
            <w:tcW w:w="1834" w:type="dxa"/>
          </w:tcPr>
          <w:p w:rsidR="006D12D5" w:rsidRDefault="006D12D5" w:rsidP="006D12D5">
            <w:pPr>
              <w:spacing w:after="240"/>
            </w:pPr>
          </w:p>
        </w:tc>
      </w:tr>
      <w:tr w:rsidR="000F71D4" w:rsidTr="00D10EF3">
        <w:tc>
          <w:tcPr>
            <w:tcW w:w="1833" w:type="dxa"/>
          </w:tcPr>
          <w:p w:rsidR="006D12D5" w:rsidRDefault="000F71D4" w:rsidP="006D12D5">
            <w:pPr>
              <w:spacing w:after="240"/>
            </w:pPr>
            <w:r>
              <w:t>Process c</w:t>
            </w:r>
          </w:p>
        </w:tc>
        <w:tc>
          <w:tcPr>
            <w:tcW w:w="1833" w:type="dxa"/>
          </w:tcPr>
          <w:p w:rsidR="006D12D5" w:rsidRDefault="000F71D4" w:rsidP="006D12D5">
            <w:pPr>
              <w:spacing w:after="240"/>
            </w:pPr>
            <w:r>
              <w:t>Make-up</w:t>
            </w:r>
          </w:p>
        </w:tc>
        <w:tc>
          <w:tcPr>
            <w:tcW w:w="1833" w:type="dxa"/>
          </w:tcPr>
          <w:p w:rsidR="006D12D5" w:rsidRDefault="006D12D5" w:rsidP="006D12D5">
            <w:pPr>
              <w:spacing w:after="240"/>
            </w:pPr>
          </w:p>
        </w:tc>
        <w:tc>
          <w:tcPr>
            <w:tcW w:w="1833" w:type="dxa"/>
          </w:tcPr>
          <w:p w:rsidR="006D12D5" w:rsidRDefault="006D12D5" w:rsidP="006D12D5">
            <w:pPr>
              <w:spacing w:after="240"/>
            </w:pPr>
          </w:p>
        </w:tc>
        <w:tc>
          <w:tcPr>
            <w:tcW w:w="1834" w:type="dxa"/>
          </w:tcPr>
          <w:p w:rsidR="006D12D5" w:rsidRDefault="000F71D4" w:rsidP="006D12D5">
            <w:pPr>
              <w:spacing w:after="240"/>
            </w:pPr>
            <w:r>
              <w:t>5</w:t>
            </w:r>
          </w:p>
        </w:tc>
      </w:tr>
      <w:tr w:rsidR="000F71D4" w:rsidTr="00D10EF3">
        <w:tc>
          <w:tcPr>
            <w:tcW w:w="1833" w:type="dxa"/>
          </w:tcPr>
          <w:p w:rsidR="006D12D5" w:rsidRDefault="006D12D5" w:rsidP="006D12D5">
            <w:pPr>
              <w:spacing w:after="240"/>
            </w:pPr>
          </w:p>
        </w:tc>
        <w:tc>
          <w:tcPr>
            <w:tcW w:w="1833" w:type="dxa"/>
          </w:tcPr>
          <w:p w:rsidR="006D12D5" w:rsidRDefault="000F71D4" w:rsidP="006D12D5">
            <w:pPr>
              <w:spacing w:after="240"/>
            </w:pPr>
            <w:r>
              <w:t>Emission</w:t>
            </w:r>
          </w:p>
        </w:tc>
        <w:tc>
          <w:tcPr>
            <w:tcW w:w="1833" w:type="dxa"/>
          </w:tcPr>
          <w:p w:rsidR="006D12D5" w:rsidRDefault="006D12D5" w:rsidP="006D12D5">
            <w:pPr>
              <w:spacing w:after="240"/>
            </w:pPr>
          </w:p>
        </w:tc>
        <w:tc>
          <w:tcPr>
            <w:tcW w:w="1833" w:type="dxa"/>
          </w:tcPr>
          <w:p w:rsidR="006D12D5" w:rsidRDefault="006D12D5" w:rsidP="006D12D5">
            <w:pPr>
              <w:spacing w:after="240"/>
            </w:pPr>
          </w:p>
        </w:tc>
        <w:tc>
          <w:tcPr>
            <w:tcW w:w="1834" w:type="dxa"/>
          </w:tcPr>
          <w:p w:rsidR="006D12D5" w:rsidRDefault="000F71D4" w:rsidP="006D12D5">
            <w:pPr>
              <w:spacing w:after="240"/>
            </w:pPr>
            <w:r>
              <w:t>6</w:t>
            </w:r>
          </w:p>
        </w:tc>
      </w:tr>
    </w:tbl>
    <w:p w:rsidR="006D12D5" w:rsidRDefault="006D12D5" w:rsidP="006D12D5">
      <w:pPr>
        <w:spacing w:after="240" w:line="240" w:lineRule="auto"/>
      </w:pPr>
    </w:p>
    <w:p w:rsidR="006D12D5" w:rsidRDefault="000F71D4" w:rsidP="006D12D5">
      <w:pPr>
        <w:spacing w:after="240" w:line="240" w:lineRule="auto"/>
      </w:pPr>
      <w:r>
        <w:t xml:space="preserve">Option b: </w:t>
      </w:r>
    </w:p>
    <w:tbl>
      <w:tblPr>
        <w:tblStyle w:val="TableGrid"/>
        <w:tblW w:w="0" w:type="auto"/>
        <w:tblLook w:val="04A0"/>
      </w:tblPr>
      <w:tblGrid>
        <w:gridCol w:w="1833"/>
        <w:gridCol w:w="1833"/>
        <w:gridCol w:w="1833"/>
        <w:gridCol w:w="1833"/>
      </w:tblGrid>
      <w:tr w:rsidR="000F71D4" w:rsidTr="00D10EF3">
        <w:tc>
          <w:tcPr>
            <w:tcW w:w="1833" w:type="dxa"/>
          </w:tcPr>
          <w:p w:rsidR="006D12D5" w:rsidRDefault="006D12D5" w:rsidP="006D12D5">
            <w:pPr>
              <w:spacing w:after="240"/>
            </w:pPr>
          </w:p>
        </w:tc>
        <w:tc>
          <w:tcPr>
            <w:tcW w:w="1833" w:type="dxa"/>
          </w:tcPr>
          <w:p w:rsidR="006D12D5" w:rsidRDefault="006D12D5" w:rsidP="006D12D5">
            <w:pPr>
              <w:spacing w:after="240"/>
            </w:pPr>
          </w:p>
        </w:tc>
        <w:tc>
          <w:tcPr>
            <w:tcW w:w="1833" w:type="dxa"/>
          </w:tcPr>
          <w:p w:rsidR="006D12D5" w:rsidRDefault="000F71D4" w:rsidP="006D12D5">
            <w:pPr>
              <w:spacing w:after="240"/>
            </w:pPr>
            <w:r>
              <w:t>Make-up</w:t>
            </w:r>
          </w:p>
        </w:tc>
        <w:tc>
          <w:tcPr>
            <w:tcW w:w="1833" w:type="dxa"/>
          </w:tcPr>
          <w:p w:rsidR="006D12D5" w:rsidRDefault="000F71D4" w:rsidP="006D12D5">
            <w:pPr>
              <w:spacing w:after="240"/>
            </w:pPr>
            <w:r>
              <w:t>Emissions</w:t>
            </w:r>
          </w:p>
        </w:tc>
      </w:tr>
      <w:tr w:rsidR="000F71D4" w:rsidTr="00D10EF3">
        <w:tc>
          <w:tcPr>
            <w:tcW w:w="1833" w:type="dxa"/>
          </w:tcPr>
          <w:p w:rsidR="006D12D5" w:rsidRDefault="000F71D4" w:rsidP="006D12D5">
            <w:pPr>
              <w:spacing w:after="240"/>
            </w:pPr>
            <w:r>
              <w:t>Substance A</w:t>
            </w:r>
          </w:p>
        </w:tc>
        <w:tc>
          <w:tcPr>
            <w:tcW w:w="1833" w:type="dxa"/>
          </w:tcPr>
          <w:p w:rsidR="006D12D5" w:rsidRDefault="000F71D4" w:rsidP="006D12D5">
            <w:pPr>
              <w:spacing w:after="240"/>
            </w:pPr>
            <w:r>
              <w:t>Process</w:t>
            </w:r>
          </w:p>
        </w:tc>
        <w:tc>
          <w:tcPr>
            <w:tcW w:w="1833" w:type="dxa"/>
          </w:tcPr>
          <w:p w:rsidR="006D12D5" w:rsidRDefault="000F71D4" w:rsidP="006D12D5">
            <w:pPr>
              <w:spacing w:after="240"/>
            </w:pPr>
            <w:r>
              <w:t>1</w:t>
            </w:r>
          </w:p>
        </w:tc>
        <w:tc>
          <w:tcPr>
            <w:tcW w:w="1833" w:type="dxa"/>
          </w:tcPr>
          <w:p w:rsidR="006D12D5" w:rsidRDefault="000F71D4" w:rsidP="006D12D5">
            <w:pPr>
              <w:spacing w:after="240"/>
            </w:pPr>
            <w:r>
              <w:t>2</w:t>
            </w:r>
          </w:p>
        </w:tc>
      </w:tr>
      <w:tr w:rsidR="000F71D4" w:rsidTr="00D10EF3">
        <w:tc>
          <w:tcPr>
            <w:tcW w:w="1833" w:type="dxa"/>
          </w:tcPr>
          <w:p w:rsidR="006D12D5" w:rsidRDefault="000F71D4" w:rsidP="006D12D5">
            <w:pPr>
              <w:spacing w:after="240"/>
            </w:pPr>
            <w:r>
              <w:t>Substance A</w:t>
            </w:r>
          </w:p>
        </w:tc>
        <w:tc>
          <w:tcPr>
            <w:tcW w:w="1833" w:type="dxa"/>
          </w:tcPr>
          <w:p w:rsidR="006D12D5" w:rsidRDefault="000F71D4" w:rsidP="006D12D5">
            <w:pPr>
              <w:spacing w:after="240"/>
            </w:pPr>
            <w:r>
              <w:t>Process</w:t>
            </w:r>
          </w:p>
        </w:tc>
        <w:tc>
          <w:tcPr>
            <w:tcW w:w="1833" w:type="dxa"/>
          </w:tcPr>
          <w:p w:rsidR="006D12D5" w:rsidRDefault="000F71D4" w:rsidP="006D12D5">
            <w:pPr>
              <w:spacing w:after="240"/>
            </w:pPr>
            <w:r>
              <w:t>3</w:t>
            </w:r>
          </w:p>
        </w:tc>
        <w:tc>
          <w:tcPr>
            <w:tcW w:w="1833" w:type="dxa"/>
          </w:tcPr>
          <w:p w:rsidR="006D12D5" w:rsidRDefault="000F71D4" w:rsidP="006D12D5">
            <w:pPr>
              <w:spacing w:after="240"/>
            </w:pPr>
            <w:r>
              <w:t>4</w:t>
            </w:r>
          </w:p>
        </w:tc>
      </w:tr>
      <w:tr w:rsidR="000F71D4" w:rsidTr="00D10EF3">
        <w:tc>
          <w:tcPr>
            <w:tcW w:w="1833" w:type="dxa"/>
          </w:tcPr>
          <w:p w:rsidR="006D12D5" w:rsidRDefault="000F71D4" w:rsidP="006D12D5">
            <w:pPr>
              <w:spacing w:after="240"/>
            </w:pPr>
            <w:r>
              <w:t>Substance C</w:t>
            </w:r>
          </w:p>
        </w:tc>
        <w:tc>
          <w:tcPr>
            <w:tcW w:w="1833" w:type="dxa"/>
          </w:tcPr>
          <w:p w:rsidR="006D12D5" w:rsidRDefault="000F71D4" w:rsidP="006D12D5">
            <w:pPr>
              <w:spacing w:after="240"/>
            </w:pPr>
            <w:r>
              <w:t>process</w:t>
            </w:r>
          </w:p>
        </w:tc>
        <w:tc>
          <w:tcPr>
            <w:tcW w:w="1833" w:type="dxa"/>
          </w:tcPr>
          <w:p w:rsidR="006D12D5" w:rsidRDefault="000F71D4" w:rsidP="006D12D5">
            <w:pPr>
              <w:spacing w:after="240"/>
            </w:pPr>
            <w:r>
              <w:t>5</w:t>
            </w:r>
          </w:p>
        </w:tc>
        <w:tc>
          <w:tcPr>
            <w:tcW w:w="1833" w:type="dxa"/>
          </w:tcPr>
          <w:p w:rsidR="006D12D5" w:rsidRDefault="000F71D4" w:rsidP="006D12D5">
            <w:pPr>
              <w:spacing w:after="240"/>
            </w:pPr>
            <w:r>
              <w:t>6</w:t>
            </w:r>
          </w:p>
        </w:tc>
      </w:tr>
    </w:tbl>
    <w:p w:rsidR="006D12D5" w:rsidRPr="006D12D5" w:rsidRDefault="006D12D5" w:rsidP="006D12D5">
      <w:pPr>
        <w:pStyle w:val="ListParagraph"/>
        <w:spacing w:after="240" w:line="240" w:lineRule="auto"/>
        <w:ind w:left="1080"/>
        <w:contextualSpacing w:val="0"/>
        <w:jc w:val="both"/>
      </w:pPr>
    </w:p>
    <w:p w:rsidR="006D12D5" w:rsidRDefault="000F71D4" w:rsidP="006D12D5">
      <w:pPr>
        <w:pStyle w:val="ListParagraph"/>
        <w:numPr>
          <w:ilvl w:val="0"/>
          <w:numId w:val="1"/>
        </w:numPr>
        <w:spacing w:after="240" w:line="240" w:lineRule="auto"/>
        <w:contextualSpacing w:val="0"/>
        <w:jc w:val="both"/>
      </w:pPr>
      <w:r w:rsidRPr="00014C3C">
        <w:rPr>
          <w:b/>
          <w:lang w:val="en-US"/>
        </w:rPr>
        <w:t>ACTION</w:t>
      </w:r>
      <w:r w:rsidRPr="00366982">
        <w:rPr>
          <w:color w:val="31849B" w:themeColor="accent5" w:themeShade="BF"/>
        </w:rPr>
        <w:t xml:space="preserve"> </w:t>
      </w:r>
      <w:r w:rsidRPr="00014C3C">
        <w:t>ETC/</w:t>
      </w:r>
      <w:proofErr w:type="spellStart"/>
      <w:r w:rsidRPr="00014C3C">
        <w:t>TripleDev</w:t>
      </w:r>
      <w:proofErr w:type="spellEnd"/>
      <w:r w:rsidRPr="00014C3C">
        <w:t xml:space="preserve">: ETC will provide QA checks required and </w:t>
      </w:r>
      <w:proofErr w:type="spellStart"/>
      <w:r w:rsidRPr="00014C3C">
        <w:t>TripleDev</w:t>
      </w:r>
      <w:proofErr w:type="spellEnd"/>
      <w:r w:rsidRPr="00014C3C">
        <w:t xml:space="preserve"> will evaluate the t</w:t>
      </w:r>
      <w:r>
        <w:t xml:space="preserve">echnical options.  Option of </w:t>
      </w:r>
      <w:proofErr w:type="spellStart"/>
      <w:r>
        <w:t>Alé</w:t>
      </w:r>
      <w:r w:rsidRPr="00014C3C">
        <w:t>xandros</w:t>
      </w:r>
      <w:proofErr w:type="spellEnd"/>
      <w:r w:rsidRPr="00014C3C">
        <w:t xml:space="preserve"> will be chosen if the costs for both options are very similar. </w:t>
      </w:r>
    </w:p>
    <w:p w:rsidR="006D12D5" w:rsidRDefault="000F71D4" w:rsidP="006D12D5">
      <w:pPr>
        <w:spacing w:after="240" w:line="240" w:lineRule="auto"/>
        <w:jc w:val="both"/>
      </w:pPr>
      <w:r>
        <w:t xml:space="preserve">If the company is only a feedstock user – the company will get a number of tables in which they have to select feedstock as use (e.g. purchases). They could report data incorrectly.  The implications will be assessed in 2013 and a change for the reporting tool will be </w:t>
      </w:r>
      <w:proofErr w:type="gramStart"/>
      <w:r>
        <w:t>evaluated/decided</w:t>
      </w:r>
      <w:proofErr w:type="gramEnd"/>
      <w:r>
        <w:t xml:space="preserve"> accordingly.</w:t>
      </w:r>
    </w:p>
    <w:p w:rsidR="006D12D5" w:rsidRDefault="00CF36C4" w:rsidP="006D12D5">
      <w:pPr>
        <w:spacing w:after="240" w:line="240" w:lineRule="auto"/>
      </w:pPr>
      <w:r>
        <w:t>QA/QC: If emissions are lower than 0.1% than a comment is mandatory. Emissions of 0 are not accepted. If emissions are above the EC restrictions (only for process agent use) a comment should be given in the comment box.</w:t>
      </w:r>
    </w:p>
    <w:p w:rsidR="006D12D5" w:rsidRDefault="00CF36C4" w:rsidP="006D12D5">
      <w:pPr>
        <w:spacing w:after="240" w:line="240" w:lineRule="auto"/>
        <w:jc w:val="both"/>
      </w:pPr>
      <w:r>
        <w:t xml:space="preserve">Note: the comment boxes will be provided but filling in will only </w:t>
      </w:r>
      <w:proofErr w:type="gramStart"/>
      <w:r>
        <w:t>be</w:t>
      </w:r>
      <w:proofErr w:type="gramEnd"/>
      <w:r>
        <w:t xml:space="preserve"> mandatory under certain conditions. The QA run will highlight this.</w:t>
      </w:r>
    </w:p>
    <w:p w:rsidR="006D12D5" w:rsidRDefault="006D12D5" w:rsidP="006D12D5">
      <w:pPr>
        <w:spacing w:after="240" w:line="240" w:lineRule="auto"/>
        <w:jc w:val="both"/>
        <w:rPr>
          <w:u w:val="single"/>
        </w:rPr>
      </w:pPr>
    </w:p>
    <w:p w:rsidR="006D12D5" w:rsidRDefault="006D12D5" w:rsidP="006D12D5">
      <w:pPr>
        <w:spacing w:after="240" w:line="240" w:lineRule="auto"/>
        <w:jc w:val="both"/>
      </w:pPr>
      <w:r w:rsidRPr="006D12D5">
        <w:rPr>
          <w:u w:val="single"/>
        </w:rPr>
        <w:t>PIE Table 13:</w:t>
      </w:r>
      <w:r w:rsidR="00BB122C">
        <w:t xml:space="preserve"> </w:t>
      </w:r>
      <w:r w:rsidR="00EF593A">
        <w:t xml:space="preserve">This table will be merged with the destruction form. Fields 1303 and 1304 will be moved to Table 10, so this table only covers destruction of ODS in the facility of the reporting company.  </w:t>
      </w:r>
      <w:r w:rsidR="00ED61F4">
        <w:t>In the d</w:t>
      </w:r>
      <w:r w:rsidR="00AD70F0">
        <w:t xml:space="preserve">estruction </w:t>
      </w:r>
      <w:r w:rsidR="00ED61F4">
        <w:t>t</w:t>
      </w:r>
      <w:r w:rsidRPr="006D12D5">
        <w:t>able 3</w:t>
      </w:r>
      <w:r w:rsidR="00ED61F4">
        <w:t>, s</w:t>
      </w:r>
      <w:r w:rsidR="00EF593A" w:rsidRPr="00014C3C">
        <w:t>om</w:t>
      </w:r>
      <w:r w:rsidR="00EF593A">
        <w:t xml:space="preserve">e of the fields can be deleted because included in other tables. This is the case for fields 301 (included in PIE Table 8), 302 (included in PIE Table 7), 303 (included in PIE Table 6), </w:t>
      </w:r>
      <w:proofErr w:type="gramStart"/>
      <w:r w:rsidR="00EF593A">
        <w:t>306</w:t>
      </w:r>
      <w:proofErr w:type="gramEnd"/>
      <w:r w:rsidR="00EF593A">
        <w:t xml:space="preserve"> (included in PIE Table 8).</w:t>
      </w:r>
      <w:r w:rsidR="00ED61F4">
        <w:t xml:space="preserve"> Selection of the destruction technology (destruction table 4 and also PIE field 1302) s</w:t>
      </w:r>
      <w:r w:rsidR="00EF593A">
        <w:t>ho</w:t>
      </w:r>
      <w:r w:rsidR="00ED61F4">
        <w:t xml:space="preserve">uld be integrated into one table for destruction and should allow </w:t>
      </w:r>
      <w:r w:rsidR="00EF593A">
        <w:t>for a selection of the destruction technology for each substance individually.</w:t>
      </w:r>
    </w:p>
    <w:p w:rsidR="006D12D5" w:rsidRDefault="00EF593A" w:rsidP="006D12D5">
      <w:pPr>
        <w:spacing w:after="240" w:line="240" w:lineRule="auto"/>
      </w:pPr>
      <w:r w:rsidRPr="00014C3C">
        <w:rPr>
          <w:u w:val="single"/>
        </w:rPr>
        <w:t>Destruction Table 5</w:t>
      </w:r>
      <w:r>
        <w:t xml:space="preserve">: Not clear if this is still necessary for companies to report. </w:t>
      </w:r>
    </w:p>
    <w:p w:rsidR="006D12D5" w:rsidRDefault="00EF593A" w:rsidP="006D12D5">
      <w:pPr>
        <w:pStyle w:val="ListParagraph"/>
        <w:numPr>
          <w:ilvl w:val="0"/>
          <w:numId w:val="1"/>
        </w:numPr>
        <w:spacing w:after="240" w:line="240" w:lineRule="auto"/>
        <w:contextualSpacing w:val="0"/>
        <w:jc w:val="both"/>
      </w:pPr>
      <w:r w:rsidRPr="00014C3C">
        <w:rPr>
          <w:b/>
          <w:lang w:val="en-US"/>
        </w:rPr>
        <w:t>ACTION</w:t>
      </w:r>
      <w:r>
        <w:t xml:space="preserve"> DG CLIMA will evaluate if this table is needed n future reporting and will come back on this.</w:t>
      </w:r>
    </w:p>
    <w:p w:rsidR="006D12D5" w:rsidRPr="006D12D5" w:rsidRDefault="00E52061" w:rsidP="006D12D5">
      <w:pPr>
        <w:jc w:val="both"/>
        <w:rPr>
          <w:color w:val="000000" w:themeColor="text1"/>
          <w:u w:val="single"/>
        </w:rPr>
      </w:pPr>
      <w:r w:rsidRPr="00AB6A35">
        <w:rPr>
          <w:color w:val="000000" w:themeColor="text1"/>
          <w:u w:val="single"/>
        </w:rPr>
        <w:lastRenderedPageBreak/>
        <w:t>Workflow</w:t>
      </w:r>
      <w:r w:rsidR="00CF36C4">
        <w:rPr>
          <w:color w:val="000000" w:themeColor="text1"/>
          <w:u w:val="single"/>
        </w:rPr>
        <w:t xml:space="preserve">: </w:t>
      </w:r>
      <w:r>
        <w:t xml:space="preserve">During the meeting it became </w:t>
      </w:r>
      <w:r w:rsidR="00CF36C4">
        <w:t xml:space="preserve">apparent that the workflow for QA would be </w:t>
      </w:r>
      <w:r>
        <w:t xml:space="preserve">very difficult (especially for F-Gases to include on the fly data checks).  </w:t>
      </w:r>
      <w:r w:rsidR="00850E93">
        <w:t>A</w:t>
      </w:r>
      <w:r w:rsidR="00CF36C4">
        <w:t xml:space="preserve"> </w:t>
      </w:r>
      <w:r>
        <w:t xml:space="preserve">technical solution </w:t>
      </w:r>
      <w:r w:rsidR="00CF36C4">
        <w:t xml:space="preserve">could be </w:t>
      </w:r>
      <w:r>
        <w:t xml:space="preserve">to do </w:t>
      </w:r>
      <w:r w:rsidR="00CF36C4">
        <w:t xml:space="preserve">most of </w:t>
      </w:r>
      <w:r>
        <w:t>the checks at the end</w:t>
      </w:r>
      <w:r w:rsidR="00CF36C4">
        <w:t>,</w:t>
      </w:r>
      <w:r>
        <w:t xml:space="preserve"> as a QA run of the full XML file.  </w:t>
      </w:r>
    </w:p>
    <w:p w:rsidR="006D12D5" w:rsidRDefault="00E52061" w:rsidP="006D12D5">
      <w:r>
        <w:t>The final decision on the quality checking will still have to be taken and will take into account:</w:t>
      </w:r>
    </w:p>
    <w:p w:rsidR="006D12D5" w:rsidRDefault="00E52061" w:rsidP="006D12D5">
      <w:pPr>
        <w:pStyle w:val="ListParagraph"/>
        <w:numPr>
          <w:ilvl w:val="0"/>
          <w:numId w:val="14"/>
        </w:numPr>
      </w:pPr>
      <w:r>
        <w:t>Cost-effectiveness in the long term (taking into account development and maintenance cost of the IT tool as well as the workload for the ETC)</w:t>
      </w:r>
    </w:p>
    <w:p w:rsidR="006D12D5" w:rsidRDefault="00D10EF3" w:rsidP="006D12D5">
      <w:pPr>
        <w:pStyle w:val="ListParagraph"/>
        <w:numPr>
          <w:ilvl w:val="0"/>
          <w:numId w:val="14"/>
        </w:numPr>
      </w:pPr>
      <w:r>
        <w:t>User-friendli</w:t>
      </w:r>
      <w:r w:rsidR="00E52061">
        <w:t>ness for the ETC and the reporters</w:t>
      </w:r>
    </w:p>
    <w:p w:rsidR="006D12D5" w:rsidRDefault="00E52061" w:rsidP="006D12D5">
      <w:r>
        <w:t>At present the advantages and disadvantages seen are as follows:</w:t>
      </w:r>
    </w:p>
    <w:p w:rsidR="00E52061" w:rsidRDefault="00E52061" w:rsidP="00E52061">
      <w:pPr>
        <w:pStyle w:val="ListParagraph"/>
        <w:numPr>
          <w:ilvl w:val="1"/>
          <w:numId w:val="14"/>
        </w:numPr>
      </w:pPr>
      <w:r>
        <w:t>On-the-fly:</w:t>
      </w:r>
    </w:p>
    <w:p w:rsidR="00E52061" w:rsidRDefault="00E52061" w:rsidP="00E52061">
      <w:pPr>
        <w:pStyle w:val="ListParagraph"/>
        <w:numPr>
          <w:ilvl w:val="2"/>
          <w:numId w:val="14"/>
        </w:numPr>
      </w:pPr>
      <w:r>
        <w:t>(+)  information related to the checks can be written into the XML file</w:t>
      </w:r>
    </w:p>
    <w:p w:rsidR="00E52061" w:rsidRDefault="00E52061" w:rsidP="00E52061">
      <w:pPr>
        <w:pStyle w:val="ListParagraph"/>
        <w:numPr>
          <w:ilvl w:val="2"/>
          <w:numId w:val="14"/>
        </w:numPr>
      </w:pPr>
      <w:r>
        <w:t xml:space="preserve">(-) high maintenance cost since the code is spread over the </w:t>
      </w:r>
      <w:proofErr w:type="spellStart"/>
      <w:r>
        <w:t>webform</w:t>
      </w:r>
      <w:proofErr w:type="spellEnd"/>
    </w:p>
    <w:p w:rsidR="00E52061" w:rsidRDefault="00E52061" w:rsidP="00E52061">
      <w:pPr>
        <w:pStyle w:val="ListParagraph"/>
        <w:numPr>
          <w:ilvl w:val="2"/>
          <w:numId w:val="14"/>
        </w:numPr>
      </w:pPr>
      <w:r>
        <w:t xml:space="preserve">(+) information provided to the reporter at </w:t>
      </w:r>
      <w:r w:rsidR="00D10EF3">
        <w:t xml:space="preserve">the </w:t>
      </w:r>
      <w:r>
        <w:t xml:space="preserve">time of filling-in of the </w:t>
      </w:r>
      <w:proofErr w:type="spellStart"/>
      <w:r>
        <w:t>webform</w:t>
      </w:r>
      <w:proofErr w:type="spellEnd"/>
    </w:p>
    <w:p w:rsidR="00E52061" w:rsidRDefault="00E52061" w:rsidP="00E52061">
      <w:pPr>
        <w:pStyle w:val="ListParagraph"/>
        <w:numPr>
          <w:ilvl w:val="1"/>
          <w:numId w:val="14"/>
        </w:numPr>
      </w:pPr>
      <w:r>
        <w:t>QA run on XML file</w:t>
      </w:r>
    </w:p>
    <w:p w:rsidR="00E52061" w:rsidRDefault="00E52061" w:rsidP="00E52061">
      <w:pPr>
        <w:pStyle w:val="ListParagraph"/>
        <w:numPr>
          <w:ilvl w:val="2"/>
          <w:numId w:val="14"/>
        </w:numPr>
      </w:pPr>
      <w:r>
        <w:t>(+) cost-efficient for development and maintenance</w:t>
      </w:r>
    </w:p>
    <w:p w:rsidR="00E52061" w:rsidRDefault="00E52061" w:rsidP="00E52061">
      <w:pPr>
        <w:pStyle w:val="ListParagraph"/>
        <w:numPr>
          <w:ilvl w:val="2"/>
          <w:numId w:val="14"/>
        </w:numPr>
      </w:pPr>
      <w:r>
        <w:t xml:space="preserve">(-) feedback information cannot be written directly into the XML file (could be harvested in a database – cost to be assessed by </w:t>
      </w:r>
      <w:proofErr w:type="spellStart"/>
      <w:r>
        <w:t>TripleDev</w:t>
      </w:r>
      <w:proofErr w:type="spellEnd"/>
      <w:r>
        <w:t>)</w:t>
      </w:r>
    </w:p>
    <w:p w:rsidR="00E52061" w:rsidRDefault="00E52061" w:rsidP="00E52061">
      <w:pPr>
        <w:pStyle w:val="ListParagraph"/>
        <w:numPr>
          <w:ilvl w:val="2"/>
          <w:numId w:val="14"/>
        </w:numPr>
      </w:pPr>
      <w:r>
        <w:t>(-) no information provided to the reporter at the time of filling in but a full overview is provided on the basis of the draft delivery</w:t>
      </w:r>
    </w:p>
    <w:p w:rsidR="006D12D5" w:rsidRDefault="00E52061" w:rsidP="006D12D5">
      <w:pPr>
        <w:jc w:val="both"/>
      </w:pPr>
      <w:r>
        <w:t>The work flow in case of QA check on the XML file will have to be further clarified</w:t>
      </w:r>
      <w:r w:rsidR="00D10EF3">
        <w:t xml:space="preserve">. </w:t>
      </w:r>
      <w:r>
        <w:t>An XML file (data delivery) with blocking errors should not be accepted as a delivery and should not be uploaded in the database.  The present workflow of BDR (and of C</w:t>
      </w:r>
      <w:r w:rsidR="00D10EF3">
        <w:t>DR) does not foresee for this. T</w:t>
      </w:r>
      <w:r>
        <w:t xml:space="preserve">he submissions can </w:t>
      </w:r>
      <w:r w:rsidR="00D10EF3">
        <w:t>namely not be put back to draft.</w:t>
      </w:r>
    </w:p>
    <w:p w:rsidR="006D12D5" w:rsidRPr="006D12D5" w:rsidRDefault="006D12D5" w:rsidP="006D12D5">
      <w:pPr>
        <w:pStyle w:val="ListParagraph"/>
        <w:numPr>
          <w:ilvl w:val="0"/>
          <w:numId w:val="1"/>
        </w:numPr>
        <w:spacing w:after="120" w:line="240" w:lineRule="auto"/>
        <w:contextualSpacing w:val="0"/>
        <w:jc w:val="both"/>
      </w:pPr>
      <w:r w:rsidRPr="006D12D5">
        <w:rPr>
          <w:b/>
          <w:lang w:val="en-US"/>
        </w:rPr>
        <w:t>ACTION</w:t>
      </w:r>
      <w:r w:rsidRPr="006D12D5">
        <w:t xml:space="preserve"> EEA/</w:t>
      </w:r>
      <w:proofErr w:type="spellStart"/>
      <w:r w:rsidRPr="006D12D5">
        <w:t>TripleDev</w:t>
      </w:r>
      <w:proofErr w:type="spellEnd"/>
      <w:r w:rsidRPr="006D12D5">
        <w:t>: find technical solution acceptable for DG CLIMA – HIGH PRIORITY</w:t>
      </w:r>
    </w:p>
    <w:p w:rsidR="006D12D5" w:rsidRPr="006D12D5" w:rsidRDefault="006D12D5" w:rsidP="006D12D5">
      <w:pPr>
        <w:pStyle w:val="ListParagraph"/>
        <w:numPr>
          <w:ilvl w:val="0"/>
          <w:numId w:val="1"/>
        </w:numPr>
        <w:spacing w:after="120" w:line="240" w:lineRule="auto"/>
        <w:contextualSpacing w:val="0"/>
        <w:jc w:val="both"/>
      </w:pPr>
      <w:r w:rsidRPr="006D12D5">
        <w:rPr>
          <w:b/>
          <w:lang w:val="en-US"/>
        </w:rPr>
        <w:t>ACTION</w:t>
      </w:r>
      <w:r w:rsidRPr="006D12D5">
        <w:t xml:space="preserve"> </w:t>
      </w:r>
      <w:proofErr w:type="spellStart"/>
      <w:r w:rsidRPr="006D12D5">
        <w:t>TripleDev</w:t>
      </w:r>
      <w:proofErr w:type="spellEnd"/>
      <w:r w:rsidRPr="006D12D5">
        <w:t>: evaluate the feasibility and cost to include information on the wrong fields in the HTML file (output file for the reporters) in the case of QA run on the full XML file</w:t>
      </w:r>
    </w:p>
    <w:p w:rsidR="006D12D5" w:rsidRDefault="00D10EF3" w:rsidP="006D12D5">
      <w:pPr>
        <w:jc w:val="both"/>
      </w:pPr>
      <w:r>
        <w:t>In the p</w:t>
      </w:r>
      <w:r w:rsidR="00E52061">
        <w:t>resent workflow</w:t>
      </w:r>
      <w:r>
        <w:t>,</w:t>
      </w:r>
      <w:r w:rsidR="00E52061">
        <w:t xml:space="preserve"> </w:t>
      </w:r>
      <w:r>
        <w:t xml:space="preserve">the </w:t>
      </w:r>
      <w:r w:rsidR="00E52061">
        <w:t xml:space="preserve">“Submit” button on the </w:t>
      </w:r>
      <w:proofErr w:type="gramStart"/>
      <w:r w:rsidR="00E52061">
        <w:t xml:space="preserve">form  </w:t>
      </w:r>
      <w:r>
        <w:t>should</w:t>
      </w:r>
      <w:proofErr w:type="gramEnd"/>
      <w:r>
        <w:t xml:space="preserve"> be changed into </w:t>
      </w:r>
      <w:r w:rsidR="00E52061">
        <w:t>“certify correctness”</w:t>
      </w:r>
      <w:r>
        <w:t>.</w:t>
      </w:r>
      <w:r w:rsidR="00E52061">
        <w:t xml:space="preserve"> This step of certification needs to be done before the envelope can be reported.</w:t>
      </w:r>
      <w:r>
        <w:t xml:space="preserve"> </w:t>
      </w:r>
      <w:r w:rsidR="00E52061">
        <w:t xml:space="preserve">Change wording </w:t>
      </w:r>
      <w:r>
        <w:t xml:space="preserve">of </w:t>
      </w:r>
      <w:r w:rsidR="00E52061">
        <w:t xml:space="preserve">“Release” </w:t>
      </w:r>
      <w:proofErr w:type="gramStart"/>
      <w:r>
        <w:t xml:space="preserve">into </w:t>
      </w:r>
      <w:r w:rsidR="00E52061">
        <w:t xml:space="preserve"> “</w:t>
      </w:r>
      <w:proofErr w:type="gramEnd"/>
      <w:r w:rsidR="00E52061">
        <w:t>Submit the delivery to DG CLIMA and EEA”</w:t>
      </w:r>
      <w:r>
        <w:t>.</w:t>
      </w:r>
    </w:p>
    <w:p w:rsidR="006D12D5" w:rsidRDefault="00E52061" w:rsidP="006D12D5">
      <w:pPr>
        <w:jc w:val="both"/>
      </w:pPr>
      <w:r w:rsidRPr="00E25B6E">
        <w:t xml:space="preserve">When a company has made a mistake and a new delivery is required, the option to reload the </w:t>
      </w:r>
      <w:r w:rsidR="00D10EF3">
        <w:t xml:space="preserve">data of the </w:t>
      </w:r>
      <w:r w:rsidRPr="00E25B6E">
        <w:t>wrong delivery in a new delivery should exist.  The final workflow around this is still to be decided (who decides on the creation of a new envelope on the basis of an old delivery). It is however foreseen that in the case where a delivery is rejected, a new envelope will be created on the basis of the latest delivery (automatically or by the ETC)</w:t>
      </w:r>
      <w:r w:rsidR="00D10EF3">
        <w:t>.</w:t>
      </w:r>
    </w:p>
    <w:p w:rsidR="006D12D5" w:rsidRPr="006D12D5" w:rsidRDefault="006D12D5" w:rsidP="006D12D5">
      <w:pPr>
        <w:pStyle w:val="ListParagraph"/>
        <w:numPr>
          <w:ilvl w:val="0"/>
          <w:numId w:val="1"/>
        </w:numPr>
        <w:spacing w:after="120" w:line="240" w:lineRule="auto"/>
        <w:contextualSpacing w:val="0"/>
        <w:jc w:val="both"/>
      </w:pPr>
      <w:r w:rsidRPr="006D12D5">
        <w:rPr>
          <w:b/>
          <w:lang w:val="en-US"/>
        </w:rPr>
        <w:t>ACTION</w:t>
      </w:r>
      <w:r w:rsidRPr="006D12D5">
        <w:t xml:space="preserve"> for ETCs: Check on the transparency of the feedback provided to companies.  Normally the final envelopes should contain the feedback on potentially persisting issues.  This is to ensure full transparency between all stakeholders.  Way forward especially for next year will be further discussed in a later phase.</w:t>
      </w:r>
    </w:p>
    <w:p w:rsidR="00E52061" w:rsidRDefault="00E52061" w:rsidP="00E52061"/>
    <w:p w:rsidR="006D12D5" w:rsidRPr="006D12D5" w:rsidRDefault="006D12D5" w:rsidP="006D12D5">
      <w:pPr>
        <w:pStyle w:val="Heading1"/>
        <w:pBdr>
          <w:bottom w:val="single" w:sz="4" w:space="1" w:color="auto"/>
        </w:pBdr>
        <w:spacing w:before="0"/>
        <w:rPr>
          <w:rFonts w:cstheme="minorHAnsi"/>
          <w:sz w:val="24"/>
          <w:szCs w:val="24"/>
        </w:rPr>
      </w:pPr>
      <w:r w:rsidRPr="006D12D5">
        <w:rPr>
          <w:rFonts w:asciiTheme="minorHAnsi" w:hAnsiTheme="minorHAnsi" w:cstheme="minorHAnsi"/>
          <w:color w:val="auto"/>
          <w:sz w:val="24"/>
          <w:szCs w:val="24"/>
        </w:rPr>
        <w:t>Session 6:</w:t>
      </w:r>
    </w:p>
    <w:p w:rsidR="00850E93" w:rsidRPr="00EE5400" w:rsidRDefault="00850E93" w:rsidP="00850E93">
      <w:pPr>
        <w:pStyle w:val="Heading1"/>
        <w:pBdr>
          <w:bottom w:val="single" w:sz="4" w:space="1" w:color="auto"/>
        </w:pBdr>
        <w:spacing w:before="0"/>
        <w:rPr>
          <w:rFonts w:asciiTheme="minorHAnsi" w:hAnsiTheme="minorHAnsi" w:cstheme="minorHAnsi"/>
          <w:color w:val="auto"/>
          <w:sz w:val="24"/>
          <w:szCs w:val="24"/>
        </w:rPr>
      </w:pPr>
      <w:r w:rsidRPr="00EE5400">
        <w:rPr>
          <w:rFonts w:asciiTheme="minorHAnsi" w:hAnsiTheme="minorHAnsi" w:cstheme="minorHAnsi"/>
          <w:color w:val="auto"/>
          <w:sz w:val="24"/>
          <w:szCs w:val="24"/>
        </w:rPr>
        <w:t xml:space="preserve">ODS </w:t>
      </w:r>
      <w:r>
        <w:rPr>
          <w:rFonts w:asciiTheme="minorHAnsi" w:hAnsiTheme="minorHAnsi" w:cstheme="minorHAnsi"/>
          <w:color w:val="auto"/>
          <w:sz w:val="24"/>
          <w:szCs w:val="24"/>
        </w:rPr>
        <w:t>QA/QC</w:t>
      </w:r>
    </w:p>
    <w:p w:rsidR="00850E93" w:rsidRPr="00E52061" w:rsidRDefault="00850E93" w:rsidP="00E52061"/>
    <w:p w:rsidR="006D12D5" w:rsidRDefault="00E93CC7" w:rsidP="006D12D5">
      <w:pPr>
        <w:jc w:val="both"/>
      </w:pPr>
      <w:r>
        <w:t xml:space="preserve">QA/QC rules for ODS. Note that numbering is based on current Excel forms and not on the adjusted tables for the </w:t>
      </w:r>
      <w:proofErr w:type="spellStart"/>
      <w:r>
        <w:t>webform</w:t>
      </w:r>
      <w:proofErr w:type="spellEnd"/>
      <w:r>
        <w:t>.</w:t>
      </w:r>
    </w:p>
    <w:p w:rsidR="00E93CC7" w:rsidRPr="00103CAA" w:rsidRDefault="00E93CC7" w:rsidP="00E93CC7">
      <w:pPr>
        <w:spacing w:after="120" w:line="240" w:lineRule="auto"/>
      </w:pPr>
      <w:r w:rsidRPr="00103CAA">
        <w:t>For automatic validation rules, see table below. As requested</w:t>
      </w:r>
      <w:r>
        <w:t>,</w:t>
      </w:r>
      <w:r w:rsidRPr="00103CAA">
        <w:t xml:space="preserve"> 3 responses are foreseen if validation was not passed:</w:t>
      </w:r>
    </w:p>
    <w:p w:rsidR="00E93CC7" w:rsidRPr="00F006D7" w:rsidRDefault="00E93CC7" w:rsidP="00E93CC7">
      <w:pPr>
        <w:pStyle w:val="ListParagraph"/>
        <w:numPr>
          <w:ilvl w:val="0"/>
          <w:numId w:val="22"/>
        </w:numPr>
        <w:spacing w:after="120" w:line="240" w:lineRule="auto"/>
      </w:pPr>
      <w:r>
        <w:t>block the data delivery</w:t>
      </w:r>
      <w:r w:rsidRPr="00F006D7">
        <w:t xml:space="preserve">, </w:t>
      </w:r>
    </w:p>
    <w:p w:rsidR="00E93CC7" w:rsidRPr="00F006D7" w:rsidRDefault="00E93CC7" w:rsidP="00E93CC7">
      <w:pPr>
        <w:pStyle w:val="ListParagraph"/>
        <w:numPr>
          <w:ilvl w:val="0"/>
          <w:numId w:val="22"/>
        </w:numPr>
        <w:spacing w:after="120" w:line="240" w:lineRule="auto"/>
      </w:pPr>
      <w:r w:rsidRPr="00F006D7">
        <w:t xml:space="preserve">allow for data delivery but provide a failure in terms of QA/QC and will therefore be an “non-compliant” delivery, </w:t>
      </w:r>
    </w:p>
    <w:p w:rsidR="00E93CC7" w:rsidRDefault="00E93CC7" w:rsidP="00E93CC7">
      <w:pPr>
        <w:pStyle w:val="ListParagraph"/>
        <w:numPr>
          <w:ilvl w:val="0"/>
          <w:numId w:val="22"/>
        </w:numPr>
        <w:spacing w:after="120" w:line="240" w:lineRule="auto"/>
        <w:rPr>
          <w:rFonts w:ascii="Arial" w:hAnsi="Arial" w:cs="Arial"/>
          <w:color w:val="000000"/>
          <w:sz w:val="20"/>
          <w:szCs w:val="20"/>
        </w:rPr>
      </w:pPr>
      <w:r w:rsidRPr="00F006D7">
        <w:t>allow for data delivery and inclusion of a feedback file which will point out (potential) issues in the dataset which need further investigation (e.g. stocks of former years that</w:t>
      </w:r>
      <w:r w:rsidRPr="00F006D7">
        <w:rPr>
          <w:rFonts w:ascii="Arial" w:hAnsi="Arial" w:cs="Arial"/>
          <w:color w:val="000000"/>
          <w:sz w:val="20"/>
          <w:szCs w:val="20"/>
        </w:rPr>
        <w:t xml:space="preserve"> are not in </w:t>
      </w:r>
      <w:proofErr w:type="spellStart"/>
      <w:r w:rsidRPr="00F006D7">
        <w:rPr>
          <w:rFonts w:ascii="Arial" w:hAnsi="Arial" w:cs="Arial"/>
          <w:color w:val="000000"/>
          <w:sz w:val="20"/>
          <w:szCs w:val="20"/>
        </w:rPr>
        <w:t>in</w:t>
      </w:r>
      <w:proofErr w:type="spellEnd"/>
      <w:r w:rsidRPr="00F006D7">
        <w:rPr>
          <w:rFonts w:ascii="Arial" w:hAnsi="Arial" w:cs="Arial"/>
          <w:color w:val="000000"/>
          <w:sz w:val="20"/>
          <w:szCs w:val="20"/>
        </w:rPr>
        <w:t xml:space="preserve"> line with stocks of 1</w:t>
      </w:r>
      <w:r w:rsidRPr="00F006D7">
        <w:rPr>
          <w:rFonts w:ascii="Arial" w:hAnsi="Arial" w:cs="Arial"/>
          <w:color w:val="000000"/>
          <w:sz w:val="20"/>
          <w:szCs w:val="20"/>
          <w:vertAlign w:val="superscript"/>
        </w:rPr>
        <w:t>st</w:t>
      </w:r>
      <w:r w:rsidRPr="00F006D7">
        <w:rPr>
          <w:rFonts w:ascii="Arial" w:hAnsi="Arial" w:cs="Arial"/>
          <w:color w:val="000000"/>
          <w:sz w:val="20"/>
          <w:szCs w:val="20"/>
        </w:rPr>
        <w:t xml:space="preserve"> January) </w:t>
      </w:r>
    </w:p>
    <w:p w:rsidR="006D12D5" w:rsidRPr="006D12D5" w:rsidRDefault="006D12D5" w:rsidP="006D12D5">
      <w:pPr>
        <w:jc w:val="both"/>
      </w:pPr>
    </w:p>
    <w:tbl>
      <w:tblPr>
        <w:tblStyle w:val="TableGrid"/>
        <w:tblW w:w="0" w:type="auto"/>
        <w:tblBorders>
          <w:left w:val="none" w:sz="0" w:space="0" w:color="auto"/>
          <w:right w:val="none" w:sz="0" w:space="0" w:color="auto"/>
          <w:insideV w:val="none" w:sz="0" w:space="0" w:color="auto"/>
        </w:tblBorders>
        <w:tblLook w:val="04A0"/>
      </w:tblPr>
      <w:tblGrid>
        <w:gridCol w:w="1206"/>
        <w:gridCol w:w="5423"/>
        <w:gridCol w:w="2551"/>
      </w:tblGrid>
      <w:tr w:rsidR="00E93CC7" w:rsidTr="00772AB5">
        <w:tc>
          <w:tcPr>
            <w:tcW w:w="1206" w:type="dxa"/>
          </w:tcPr>
          <w:p w:rsidR="006D12D5" w:rsidRPr="006D12D5" w:rsidRDefault="006D12D5" w:rsidP="006D12D5">
            <w:pPr>
              <w:rPr>
                <w:b/>
                <w:sz w:val="18"/>
                <w:szCs w:val="18"/>
              </w:rPr>
            </w:pPr>
            <w:r w:rsidRPr="006D12D5">
              <w:rPr>
                <w:b/>
                <w:sz w:val="18"/>
                <w:szCs w:val="18"/>
              </w:rPr>
              <w:t>Report form/Field</w:t>
            </w:r>
          </w:p>
        </w:tc>
        <w:tc>
          <w:tcPr>
            <w:tcW w:w="5423" w:type="dxa"/>
          </w:tcPr>
          <w:p w:rsidR="006D12D5" w:rsidRPr="006D12D5" w:rsidRDefault="006D12D5" w:rsidP="006D12D5">
            <w:pPr>
              <w:rPr>
                <w:b/>
                <w:sz w:val="18"/>
                <w:szCs w:val="18"/>
              </w:rPr>
            </w:pPr>
            <w:r w:rsidRPr="006D12D5">
              <w:rPr>
                <w:b/>
                <w:sz w:val="18"/>
                <w:szCs w:val="18"/>
              </w:rPr>
              <w:t>Validation</w:t>
            </w:r>
          </w:p>
        </w:tc>
        <w:tc>
          <w:tcPr>
            <w:tcW w:w="2551" w:type="dxa"/>
          </w:tcPr>
          <w:p w:rsidR="006D12D5" w:rsidRPr="006D12D5" w:rsidRDefault="006D12D5" w:rsidP="006D12D5">
            <w:pPr>
              <w:rPr>
                <w:b/>
                <w:sz w:val="18"/>
                <w:szCs w:val="18"/>
              </w:rPr>
            </w:pPr>
            <w:r w:rsidRPr="006D12D5">
              <w:rPr>
                <w:b/>
                <w:sz w:val="18"/>
                <w:szCs w:val="18"/>
              </w:rPr>
              <w:t>Response (a/b/c)</w:t>
            </w:r>
          </w:p>
        </w:tc>
      </w:tr>
      <w:tr w:rsidR="00E93CC7" w:rsidRPr="00E93CC7" w:rsidTr="00772AB5">
        <w:tc>
          <w:tcPr>
            <w:tcW w:w="1206" w:type="dxa"/>
          </w:tcPr>
          <w:p w:rsidR="006D12D5" w:rsidRPr="006D12D5" w:rsidRDefault="006D12D5" w:rsidP="006D12D5">
            <w:pPr>
              <w:rPr>
                <w:sz w:val="18"/>
                <w:szCs w:val="18"/>
              </w:rPr>
            </w:pPr>
          </w:p>
        </w:tc>
        <w:tc>
          <w:tcPr>
            <w:tcW w:w="5423" w:type="dxa"/>
          </w:tcPr>
          <w:p w:rsidR="006D12D5" w:rsidRPr="006D12D5" w:rsidRDefault="006D12D5" w:rsidP="006D12D5">
            <w:pPr>
              <w:rPr>
                <w:sz w:val="18"/>
                <w:szCs w:val="18"/>
              </w:rPr>
            </w:pPr>
            <w:r w:rsidRPr="006D12D5">
              <w:rPr>
                <w:sz w:val="18"/>
                <w:szCs w:val="18"/>
              </w:rPr>
              <w:t xml:space="preserve">All numerical fields should contain values higher than or equal to zero. No decimal signs allowed, only natural numbers. </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1</w:t>
            </w:r>
          </w:p>
        </w:tc>
        <w:tc>
          <w:tcPr>
            <w:tcW w:w="5423" w:type="dxa"/>
          </w:tcPr>
          <w:p w:rsidR="006D12D5" w:rsidRPr="006D12D5" w:rsidRDefault="006D12D5" w:rsidP="006D12D5">
            <w:pPr>
              <w:rPr>
                <w:b/>
                <w:sz w:val="18"/>
                <w:szCs w:val="18"/>
              </w:rPr>
            </w:pPr>
          </w:p>
        </w:tc>
        <w:tc>
          <w:tcPr>
            <w:tcW w:w="2551" w:type="dxa"/>
          </w:tcPr>
          <w:p w:rsidR="006D12D5" w:rsidRPr="006D12D5" w:rsidRDefault="006D12D5" w:rsidP="006D12D5">
            <w:pPr>
              <w:rPr>
                <w:b/>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101</w:t>
            </w:r>
          </w:p>
        </w:tc>
        <w:tc>
          <w:tcPr>
            <w:tcW w:w="5423" w:type="dxa"/>
          </w:tcPr>
          <w:p w:rsidR="006D12D5" w:rsidRPr="006D12D5" w:rsidRDefault="006D12D5" w:rsidP="006D12D5">
            <w:pPr>
              <w:rPr>
                <w:sz w:val="18"/>
                <w:szCs w:val="18"/>
              </w:rPr>
            </w:pPr>
            <w:r w:rsidRPr="006D12D5">
              <w:rPr>
                <w:sz w:val="18"/>
                <w:szCs w:val="18"/>
              </w:rPr>
              <w:t xml:space="preserve">Name of the company should be prefilled from BDR – if name changed, this should result in inquiry by ETC/ACM on VAT number. In case the VAT number was the same – allow submission and change name in BDR. In case the VAT number changed – a new registration is needed and reports have to be submitted for both. </w:t>
            </w:r>
          </w:p>
        </w:tc>
        <w:tc>
          <w:tcPr>
            <w:tcW w:w="2551" w:type="dxa"/>
          </w:tcPr>
          <w:p w:rsidR="006D12D5" w:rsidRPr="006D12D5" w:rsidRDefault="006D12D5" w:rsidP="006D12D5">
            <w:pPr>
              <w:rPr>
                <w:sz w:val="18"/>
                <w:szCs w:val="18"/>
              </w:rPr>
            </w:pPr>
            <w:r w:rsidRPr="006D12D5">
              <w:rPr>
                <w:sz w:val="18"/>
                <w:szCs w:val="18"/>
              </w:rPr>
              <w:t>B</w:t>
            </w:r>
          </w:p>
        </w:tc>
      </w:tr>
      <w:tr w:rsidR="00E93CC7" w:rsidRPr="00E93CC7" w:rsidTr="00772AB5">
        <w:tc>
          <w:tcPr>
            <w:tcW w:w="1206" w:type="dxa"/>
          </w:tcPr>
          <w:p w:rsidR="006D12D5" w:rsidRPr="006D12D5" w:rsidRDefault="006D12D5" w:rsidP="006D12D5">
            <w:pPr>
              <w:rPr>
                <w:sz w:val="18"/>
                <w:szCs w:val="18"/>
              </w:rPr>
            </w:pPr>
            <w:r w:rsidRPr="006D12D5">
              <w:rPr>
                <w:sz w:val="18"/>
                <w:szCs w:val="18"/>
              </w:rPr>
              <w:t>102</w:t>
            </w:r>
          </w:p>
        </w:tc>
        <w:tc>
          <w:tcPr>
            <w:tcW w:w="5423" w:type="dxa"/>
          </w:tcPr>
          <w:p w:rsidR="006D12D5" w:rsidRPr="006D12D5" w:rsidRDefault="006D12D5" w:rsidP="006D12D5">
            <w:pPr>
              <w:rPr>
                <w:sz w:val="18"/>
                <w:szCs w:val="18"/>
              </w:rPr>
            </w:pPr>
            <w:r w:rsidRPr="006D12D5">
              <w:rPr>
                <w:sz w:val="18"/>
                <w:szCs w:val="18"/>
              </w:rPr>
              <w:t>Full address should be prefilled from BDR – change in address is possible, but needs to be clarified by ETC/ACM and updated in BDR</w:t>
            </w:r>
          </w:p>
        </w:tc>
        <w:tc>
          <w:tcPr>
            <w:tcW w:w="2551" w:type="dxa"/>
          </w:tcPr>
          <w:p w:rsidR="006D12D5" w:rsidRPr="006D12D5" w:rsidRDefault="006D12D5" w:rsidP="006D12D5">
            <w:pPr>
              <w:rPr>
                <w:sz w:val="18"/>
                <w:szCs w:val="18"/>
              </w:rPr>
            </w:pPr>
            <w:r w:rsidRPr="006D12D5">
              <w:rPr>
                <w:sz w:val="18"/>
                <w:szCs w:val="18"/>
              </w:rPr>
              <w:t>C</w:t>
            </w:r>
          </w:p>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103-106</w:t>
            </w:r>
          </w:p>
        </w:tc>
        <w:tc>
          <w:tcPr>
            <w:tcW w:w="5423" w:type="dxa"/>
          </w:tcPr>
          <w:p w:rsidR="006D12D5" w:rsidRPr="006D12D5" w:rsidRDefault="006D12D5" w:rsidP="006D12D5">
            <w:pPr>
              <w:rPr>
                <w:sz w:val="18"/>
                <w:szCs w:val="18"/>
              </w:rPr>
            </w:pPr>
            <w:r w:rsidRPr="006D12D5">
              <w:rPr>
                <w:sz w:val="18"/>
                <w:szCs w:val="18"/>
              </w:rPr>
              <w:t>Prefilled from BDR – change in contact person should be changed and updated in BDR.</w:t>
            </w:r>
          </w:p>
        </w:tc>
        <w:tc>
          <w:tcPr>
            <w:tcW w:w="2551" w:type="dxa"/>
          </w:tcPr>
          <w:p w:rsidR="006D12D5" w:rsidRPr="006D12D5" w:rsidRDefault="006D12D5" w:rsidP="006D12D5">
            <w:pPr>
              <w:rPr>
                <w:sz w:val="18"/>
                <w:szCs w:val="18"/>
              </w:rPr>
            </w:pPr>
            <w:r w:rsidRPr="006D12D5">
              <w:rPr>
                <w:sz w:val="18"/>
                <w:szCs w:val="18"/>
              </w:rPr>
              <w:t>No need for response to company – but should be highlighted to ETC/ACM.</w:t>
            </w:r>
          </w:p>
        </w:tc>
      </w:tr>
      <w:tr w:rsidR="00E93CC7" w:rsidRPr="00E93CC7" w:rsidTr="00772AB5">
        <w:tc>
          <w:tcPr>
            <w:tcW w:w="1206" w:type="dxa"/>
          </w:tcPr>
          <w:p w:rsidR="006D12D5" w:rsidRPr="006D12D5" w:rsidRDefault="006D12D5" w:rsidP="006D12D5">
            <w:pPr>
              <w:rPr>
                <w:sz w:val="18"/>
                <w:szCs w:val="18"/>
              </w:rPr>
            </w:pPr>
            <w:r w:rsidRPr="006D12D5">
              <w:rPr>
                <w:sz w:val="18"/>
                <w:szCs w:val="18"/>
              </w:rPr>
              <w:t>107</w:t>
            </w:r>
          </w:p>
        </w:tc>
        <w:tc>
          <w:tcPr>
            <w:tcW w:w="5423" w:type="dxa"/>
          </w:tcPr>
          <w:p w:rsidR="006D12D5" w:rsidRPr="006D12D5" w:rsidRDefault="006D12D5" w:rsidP="006D12D5">
            <w:pPr>
              <w:rPr>
                <w:sz w:val="18"/>
                <w:szCs w:val="18"/>
              </w:rPr>
            </w:pPr>
            <w:r w:rsidRPr="006D12D5">
              <w:rPr>
                <w:sz w:val="18"/>
                <w:szCs w:val="18"/>
              </w:rPr>
              <w:t xml:space="preserve">Should this be replaced by BDR entry date? </w:t>
            </w: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FDST</w:t>
            </w:r>
          </w:p>
        </w:tc>
        <w:tc>
          <w:tcPr>
            <w:tcW w:w="5423" w:type="dxa"/>
          </w:tcPr>
          <w:p w:rsidR="006D12D5" w:rsidRPr="006D12D5" w:rsidRDefault="006D12D5" w:rsidP="006D12D5">
            <w:pPr>
              <w:rPr>
                <w:b/>
                <w:sz w:val="18"/>
                <w:szCs w:val="18"/>
              </w:rPr>
            </w:pPr>
          </w:p>
        </w:tc>
        <w:tc>
          <w:tcPr>
            <w:tcW w:w="2551" w:type="dxa"/>
          </w:tcPr>
          <w:p w:rsidR="006D12D5" w:rsidRPr="006D12D5" w:rsidRDefault="006D12D5" w:rsidP="006D12D5">
            <w:pPr>
              <w:rPr>
                <w:b/>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F201</w:t>
            </w:r>
          </w:p>
        </w:tc>
        <w:tc>
          <w:tcPr>
            <w:tcW w:w="5423" w:type="dxa"/>
          </w:tcPr>
          <w:p w:rsidR="006D12D5" w:rsidRPr="006D12D5" w:rsidRDefault="006D12D5" w:rsidP="006D12D5">
            <w:pPr>
              <w:rPr>
                <w:sz w:val="18"/>
                <w:szCs w:val="18"/>
              </w:rPr>
            </w:pPr>
            <w:r w:rsidRPr="006D12D5">
              <w:rPr>
                <w:sz w:val="18"/>
                <w:szCs w:val="18"/>
              </w:rPr>
              <w:t xml:space="preserve">The process should be selected from the drop-down list. </w:t>
            </w:r>
          </w:p>
          <w:p w:rsidR="006D12D5" w:rsidRPr="006D12D5" w:rsidRDefault="006D12D5" w:rsidP="006D12D5">
            <w:pPr>
              <w:rPr>
                <w:sz w:val="18"/>
                <w:szCs w:val="18"/>
              </w:rPr>
            </w:pPr>
            <w:r w:rsidRPr="006D12D5">
              <w:rPr>
                <w:sz w:val="18"/>
                <w:szCs w:val="18"/>
              </w:rPr>
              <w:t xml:space="preserve">“Other” is an option, but in this case </w:t>
            </w:r>
            <w:proofErr w:type="gramStart"/>
            <w:r w:rsidRPr="006D12D5">
              <w:rPr>
                <w:sz w:val="18"/>
                <w:szCs w:val="18"/>
              </w:rPr>
              <w:t>ODS,</w:t>
            </w:r>
            <w:proofErr w:type="gramEnd"/>
            <w:r w:rsidRPr="006D12D5">
              <w:rPr>
                <w:sz w:val="18"/>
                <w:szCs w:val="18"/>
              </w:rPr>
              <w:t xml:space="preserve"> end-product and CAS n° should be specified in P203. </w:t>
            </w:r>
          </w:p>
          <w:p w:rsidR="006D12D5" w:rsidRPr="006D12D5" w:rsidRDefault="006D12D5" w:rsidP="006D12D5">
            <w:pPr>
              <w:rPr>
                <w:sz w:val="18"/>
                <w:szCs w:val="18"/>
              </w:rPr>
            </w:pPr>
            <w:r w:rsidRPr="006D12D5">
              <w:rPr>
                <w:sz w:val="18"/>
                <w:szCs w:val="18"/>
              </w:rPr>
              <w:t xml:space="preserve">Perhaps it would be better to split P203 into three separate fields: one for ODS, one for end product and one for CAS n° of end product?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specify the feedstock process </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F301</w:t>
            </w:r>
          </w:p>
        </w:tc>
        <w:tc>
          <w:tcPr>
            <w:tcW w:w="5423" w:type="dxa"/>
          </w:tcPr>
          <w:p w:rsidR="006D12D5" w:rsidRPr="006D12D5" w:rsidRDefault="006D12D5" w:rsidP="006D12D5">
            <w:pPr>
              <w:jc w:val="both"/>
              <w:rPr>
                <w:sz w:val="18"/>
                <w:szCs w:val="18"/>
              </w:rPr>
            </w:pPr>
            <w:r w:rsidRPr="006D12D5">
              <w:rPr>
                <w:sz w:val="18"/>
                <w:szCs w:val="18"/>
              </w:rPr>
              <w:t>In all cases the supplier (name and address) must be identified and for each the quantity supplied reported. This information should be split-up in:</w:t>
            </w:r>
          </w:p>
          <w:p w:rsidR="006D12D5" w:rsidRPr="006D12D5" w:rsidRDefault="006D12D5" w:rsidP="006D12D5">
            <w:pPr>
              <w:pStyle w:val="ListParagraph"/>
              <w:numPr>
                <w:ilvl w:val="0"/>
                <w:numId w:val="21"/>
              </w:numPr>
              <w:jc w:val="both"/>
              <w:rPr>
                <w:sz w:val="18"/>
                <w:szCs w:val="18"/>
              </w:rPr>
            </w:pPr>
            <w:r w:rsidRPr="006D12D5">
              <w:rPr>
                <w:sz w:val="18"/>
                <w:szCs w:val="18"/>
              </w:rPr>
              <w:t xml:space="preserve">one field for supplier </w:t>
            </w:r>
          </w:p>
          <w:p w:rsidR="006D12D5" w:rsidRPr="006D12D5" w:rsidRDefault="006D12D5" w:rsidP="006D12D5">
            <w:pPr>
              <w:pStyle w:val="ListParagraph"/>
              <w:numPr>
                <w:ilvl w:val="0"/>
                <w:numId w:val="21"/>
              </w:numPr>
              <w:jc w:val="both"/>
              <w:rPr>
                <w:sz w:val="18"/>
                <w:szCs w:val="18"/>
              </w:rPr>
            </w:pPr>
            <w:proofErr w:type="gramStart"/>
            <w:r w:rsidRPr="006D12D5">
              <w:rPr>
                <w:sz w:val="18"/>
                <w:szCs w:val="18"/>
              </w:rPr>
              <w:t>one</w:t>
            </w:r>
            <w:proofErr w:type="gramEnd"/>
            <w:r w:rsidRPr="006D12D5">
              <w:rPr>
                <w:sz w:val="18"/>
                <w:szCs w:val="18"/>
              </w:rPr>
              <w:t xml:space="preserve"> field for the quantity. </w:t>
            </w:r>
          </w:p>
          <w:p w:rsidR="006D12D5" w:rsidRPr="006D12D5" w:rsidRDefault="006D12D5" w:rsidP="006D12D5">
            <w:pPr>
              <w:jc w:val="both"/>
              <w:rPr>
                <w:sz w:val="18"/>
                <w:szCs w:val="18"/>
              </w:rPr>
            </w:pPr>
            <w:r w:rsidRPr="006D12D5">
              <w:rPr>
                <w:sz w:val="18"/>
                <w:szCs w:val="18"/>
              </w:rPr>
              <w:t>This could replace F304 because purchases (F304) should equal the sum of quantities purchased from each supplier.</w:t>
            </w:r>
          </w:p>
        </w:tc>
        <w:tc>
          <w:tcPr>
            <w:tcW w:w="2551" w:type="dxa"/>
          </w:tcPr>
          <w:p w:rsidR="006D12D5" w:rsidRPr="006D12D5" w:rsidRDefault="006D12D5" w:rsidP="006D12D5">
            <w:pPr>
              <w:rPr>
                <w:sz w:val="18"/>
                <w:szCs w:val="18"/>
              </w:rPr>
            </w:pPr>
            <w:r w:rsidRPr="006D12D5">
              <w:rPr>
                <w:sz w:val="18"/>
                <w:szCs w:val="18"/>
              </w:rPr>
              <w:t>A</w:t>
            </w:r>
          </w:p>
        </w:tc>
      </w:tr>
      <w:tr w:rsidR="00E93CC7" w:rsidRPr="00DB1A0E" w:rsidTr="00772AB5">
        <w:tc>
          <w:tcPr>
            <w:tcW w:w="1206" w:type="dxa"/>
          </w:tcPr>
          <w:p w:rsidR="006D12D5" w:rsidRPr="006D12D5" w:rsidRDefault="006D12D5" w:rsidP="006D12D5">
            <w:pPr>
              <w:rPr>
                <w:sz w:val="18"/>
                <w:szCs w:val="18"/>
              </w:rPr>
            </w:pPr>
            <w:r w:rsidRPr="006D12D5">
              <w:rPr>
                <w:sz w:val="18"/>
                <w:szCs w:val="18"/>
              </w:rPr>
              <w:t>F302</w:t>
            </w:r>
          </w:p>
        </w:tc>
        <w:tc>
          <w:tcPr>
            <w:tcW w:w="5423" w:type="dxa"/>
          </w:tcPr>
          <w:p w:rsidR="006D12D5" w:rsidRPr="006D12D5" w:rsidRDefault="006D12D5" w:rsidP="006D12D5">
            <w:pPr>
              <w:rPr>
                <w:sz w:val="18"/>
                <w:szCs w:val="18"/>
              </w:rPr>
            </w:pPr>
            <w:r w:rsidRPr="006D12D5">
              <w:rPr>
                <w:sz w:val="18"/>
                <w:szCs w:val="18"/>
              </w:rPr>
              <w:t xml:space="preserve">Compare with total stock at 31/12 of previous year </w:t>
            </w:r>
            <w:r w:rsidRPr="006D12D5">
              <w:rPr>
                <w:i/>
                <w:sz w:val="18"/>
                <w:szCs w:val="18"/>
              </w:rPr>
              <w:t>(in database)</w:t>
            </w:r>
            <w:r w:rsidRPr="006D12D5">
              <w:rPr>
                <w:sz w:val="18"/>
                <w:szCs w:val="18"/>
              </w:rPr>
              <w:t>. Should be the same.</w:t>
            </w:r>
          </w:p>
        </w:tc>
        <w:tc>
          <w:tcPr>
            <w:tcW w:w="2551" w:type="dxa"/>
          </w:tcPr>
          <w:p w:rsidR="006D12D5" w:rsidRPr="006D12D5" w:rsidRDefault="006D12D5" w:rsidP="006D12D5">
            <w:pPr>
              <w:rPr>
                <w:sz w:val="18"/>
                <w:szCs w:val="18"/>
              </w:rPr>
            </w:pPr>
            <w:r w:rsidRPr="006D12D5">
              <w:rPr>
                <w:sz w:val="18"/>
                <w:szCs w:val="18"/>
              </w:rPr>
              <w:t xml:space="preserve">C </w:t>
            </w:r>
          </w:p>
          <w:p w:rsidR="006D12D5" w:rsidRPr="006D12D5" w:rsidRDefault="006D12D5" w:rsidP="006D12D5">
            <w:pPr>
              <w:rPr>
                <w:sz w:val="18"/>
                <w:szCs w:val="18"/>
              </w:rPr>
            </w:pPr>
            <w:r w:rsidRPr="006D12D5">
              <w:rPr>
                <w:sz w:val="18"/>
                <w:szCs w:val="18"/>
              </w:rPr>
              <w:t>message: check again, give explanation in comment box, ask for resubmission data previous year (if applicable)</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F302</w:t>
            </w:r>
          </w:p>
        </w:tc>
        <w:tc>
          <w:tcPr>
            <w:tcW w:w="5423" w:type="dxa"/>
          </w:tcPr>
          <w:p w:rsidR="006D12D5" w:rsidRPr="006D12D5" w:rsidRDefault="006D12D5" w:rsidP="006D12D5">
            <w:pPr>
              <w:rPr>
                <w:sz w:val="18"/>
                <w:szCs w:val="18"/>
              </w:rPr>
            </w:pPr>
            <w:r w:rsidRPr="006D12D5">
              <w:rPr>
                <w:sz w:val="18"/>
                <w:szCs w:val="18"/>
              </w:rPr>
              <w:t xml:space="preserve">The stocks for destruction should be included in the total stocks. F302 &gt;= F303.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total stocks should include stocks for destruction</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F303</w:t>
            </w:r>
          </w:p>
        </w:tc>
        <w:tc>
          <w:tcPr>
            <w:tcW w:w="5423" w:type="dxa"/>
          </w:tcPr>
          <w:p w:rsidR="006D12D5" w:rsidRPr="006D12D5" w:rsidRDefault="006D12D5" w:rsidP="006D12D5">
            <w:pPr>
              <w:rPr>
                <w:sz w:val="18"/>
                <w:szCs w:val="18"/>
              </w:rPr>
            </w:pPr>
            <w:r w:rsidRPr="006D12D5">
              <w:rPr>
                <w:sz w:val="18"/>
                <w:szCs w:val="18"/>
              </w:rPr>
              <w:t xml:space="preserve">Compare with stock for destruction at 31/12 of previous year </w:t>
            </w:r>
            <w:r w:rsidRPr="006D12D5">
              <w:rPr>
                <w:i/>
                <w:sz w:val="18"/>
                <w:szCs w:val="18"/>
              </w:rPr>
              <w:t xml:space="preserve">(in </w:t>
            </w:r>
            <w:r w:rsidRPr="006D12D5">
              <w:rPr>
                <w:i/>
                <w:sz w:val="18"/>
                <w:szCs w:val="18"/>
              </w:rPr>
              <w:lastRenderedPageBreak/>
              <w:t xml:space="preserve">database). </w:t>
            </w:r>
            <w:r w:rsidRPr="006D12D5">
              <w:rPr>
                <w:sz w:val="18"/>
                <w:szCs w:val="18"/>
              </w:rPr>
              <w:t>Should be the same.</w:t>
            </w:r>
          </w:p>
        </w:tc>
        <w:tc>
          <w:tcPr>
            <w:tcW w:w="2551" w:type="dxa"/>
          </w:tcPr>
          <w:p w:rsidR="006D12D5" w:rsidRPr="006D12D5" w:rsidRDefault="006D12D5" w:rsidP="006D12D5">
            <w:pPr>
              <w:rPr>
                <w:sz w:val="18"/>
                <w:szCs w:val="18"/>
              </w:rPr>
            </w:pPr>
            <w:r w:rsidRPr="006D12D5">
              <w:rPr>
                <w:sz w:val="18"/>
                <w:szCs w:val="18"/>
              </w:rPr>
              <w:lastRenderedPageBreak/>
              <w:t xml:space="preserve">C </w:t>
            </w:r>
          </w:p>
          <w:p w:rsidR="006D12D5" w:rsidRPr="006D12D5" w:rsidRDefault="006D12D5" w:rsidP="006D12D5">
            <w:pPr>
              <w:rPr>
                <w:sz w:val="18"/>
                <w:szCs w:val="18"/>
              </w:rPr>
            </w:pPr>
            <w:r w:rsidRPr="006D12D5">
              <w:rPr>
                <w:sz w:val="18"/>
                <w:szCs w:val="18"/>
              </w:rPr>
              <w:lastRenderedPageBreak/>
              <w:t>message: check again, give explanation in comment box, ask for resubmission data previous year (if applicable)</w:t>
            </w:r>
          </w:p>
        </w:tc>
      </w:tr>
      <w:tr w:rsidR="00E93CC7" w:rsidRPr="00E93CC7" w:rsidTr="00772AB5">
        <w:tc>
          <w:tcPr>
            <w:tcW w:w="1206" w:type="dxa"/>
          </w:tcPr>
          <w:p w:rsidR="006D12D5" w:rsidRPr="006D12D5" w:rsidRDefault="006D12D5" w:rsidP="006D12D5">
            <w:pPr>
              <w:rPr>
                <w:sz w:val="18"/>
                <w:szCs w:val="18"/>
              </w:rPr>
            </w:pPr>
            <w:r w:rsidRPr="006D12D5">
              <w:rPr>
                <w:sz w:val="18"/>
                <w:szCs w:val="18"/>
              </w:rPr>
              <w:lastRenderedPageBreak/>
              <w:t>F304</w:t>
            </w:r>
          </w:p>
        </w:tc>
        <w:tc>
          <w:tcPr>
            <w:tcW w:w="5423" w:type="dxa"/>
          </w:tcPr>
          <w:p w:rsidR="006D12D5" w:rsidRPr="006D12D5" w:rsidRDefault="006D12D5" w:rsidP="006D12D5">
            <w:pPr>
              <w:rPr>
                <w:sz w:val="18"/>
                <w:szCs w:val="18"/>
              </w:rPr>
            </w:pPr>
            <w:r w:rsidRPr="006D12D5">
              <w:rPr>
                <w:sz w:val="18"/>
                <w:szCs w:val="18"/>
              </w:rPr>
              <w:t>Should equal sum of quantities reported in F301, or remove.</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F305</w:t>
            </w:r>
          </w:p>
        </w:tc>
        <w:tc>
          <w:tcPr>
            <w:tcW w:w="5423" w:type="dxa"/>
          </w:tcPr>
          <w:p w:rsidR="006D12D5" w:rsidRPr="006D12D5" w:rsidRDefault="006D12D5" w:rsidP="006D12D5">
            <w:pPr>
              <w:rPr>
                <w:sz w:val="18"/>
                <w:szCs w:val="18"/>
              </w:rPr>
            </w:pPr>
            <w:r w:rsidRPr="006D12D5">
              <w:rPr>
                <w:sz w:val="18"/>
                <w:szCs w:val="18"/>
              </w:rPr>
              <w:t>PAU: Compare with maximum restrictions of EC (</w:t>
            </w:r>
            <w:r w:rsidRPr="006D12D5">
              <w:rPr>
                <w:i/>
                <w:sz w:val="18"/>
                <w:szCs w:val="18"/>
              </w:rPr>
              <w:t>external data</w:t>
            </w:r>
            <w:r w:rsidRPr="006D12D5">
              <w:rPr>
                <w:sz w:val="18"/>
                <w:szCs w:val="18"/>
              </w:rPr>
              <w:t>)</w:t>
            </w:r>
          </w:p>
        </w:tc>
        <w:tc>
          <w:tcPr>
            <w:tcW w:w="2551" w:type="dxa"/>
          </w:tcPr>
          <w:p w:rsidR="006D12D5" w:rsidRPr="006D12D5" w:rsidRDefault="006D12D5" w:rsidP="006D12D5">
            <w:pPr>
              <w:rPr>
                <w:sz w:val="18"/>
                <w:szCs w:val="18"/>
              </w:rPr>
            </w:pPr>
            <w:r w:rsidRPr="006D12D5">
              <w:rPr>
                <w:sz w:val="18"/>
                <w:szCs w:val="18"/>
              </w:rPr>
              <w:t>C</w:t>
            </w:r>
          </w:p>
          <w:p w:rsidR="006D12D5" w:rsidRPr="006D12D5" w:rsidRDefault="006D12D5" w:rsidP="006D12D5">
            <w:pPr>
              <w:rPr>
                <w:sz w:val="18"/>
                <w:szCs w:val="18"/>
              </w:rPr>
            </w:pPr>
            <w:r w:rsidRPr="006D12D5">
              <w:rPr>
                <w:sz w:val="18"/>
                <w:szCs w:val="18"/>
              </w:rPr>
              <w:t xml:space="preserve">Message: make-up exceeds maximum, please provide explanation in comment box. </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F308</w:t>
            </w:r>
          </w:p>
        </w:tc>
        <w:tc>
          <w:tcPr>
            <w:tcW w:w="5423" w:type="dxa"/>
          </w:tcPr>
          <w:p w:rsidR="006D12D5" w:rsidRPr="006D12D5" w:rsidRDefault="006D12D5" w:rsidP="006D12D5">
            <w:pPr>
              <w:rPr>
                <w:sz w:val="18"/>
                <w:szCs w:val="18"/>
              </w:rPr>
            </w:pPr>
            <w:r w:rsidRPr="006D12D5">
              <w:rPr>
                <w:sz w:val="18"/>
                <w:szCs w:val="18"/>
              </w:rPr>
              <w:t xml:space="preserve">A common mistake is that waste collectors are reported here. Is it possible to change open text field into </w:t>
            </w:r>
            <w:proofErr w:type="gramStart"/>
            <w:r w:rsidRPr="006D12D5">
              <w:rPr>
                <w:sz w:val="18"/>
                <w:szCs w:val="18"/>
              </w:rPr>
              <w:t>an</w:t>
            </w:r>
            <w:proofErr w:type="gramEnd"/>
            <w:r w:rsidRPr="006D12D5">
              <w:rPr>
                <w:sz w:val="18"/>
                <w:szCs w:val="18"/>
              </w:rPr>
              <w:t xml:space="preserve"> drop-down list with the known destruction facilities + field “other”. In this case also a field has to be added where name and address of “other” is specified.</w:t>
            </w:r>
          </w:p>
        </w:tc>
        <w:tc>
          <w:tcPr>
            <w:tcW w:w="2551" w:type="dxa"/>
          </w:tcPr>
          <w:p w:rsidR="006D12D5" w:rsidRPr="006D12D5" w:rsidRDefault="006D12D5" w:rsidP="006D12D5">
            <w:pPr>
              <w:rPr>
                <w:sz w:val="18"/>
                <w:szCs w:val="18"/>
              </w:rPr>
            </w:pPr>
            <w:r w:rsidRPr="006D12D5">
              <w:rPr>
                <w:sz w:val="18"/>
                <w:szCs w:val="18"/>
              </w:rPr>
              <w:t>C</w:t>
            </w:r>
          </w:p>
          <w:p w:rsidR="006D12D5" w:rsidRPr="006D12D5" w:rsidRDefault="006D12D5" w:rsidP="006D12D5">
            <w:pPr>
              <w:rPr>
                <w:sz w:val="18"/>
                <w:szCs w:val="18"/>
              </w:rPr>
            </w:pPr>
            <w:r w:rsidRPr="006D12D5">
              <w:rPr>
                <w:sz w:val="18"/>
                <w:szCs w:val="18"/>
              </w:rPr>
              <w:t xml:space="preserve">Message: please make sure to report the destruction facility and not intermediary waste collector. </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F309</w:t>
            </w:r>
          </w:p>
        </w:tc>
        <w:tc>
          <w:tcPr>
            <w:tcW w:w="5423" w:type="dxa"/>
          </w:tcPr>
          <w:p w:rsidR="006D12D5" w:rsidRPr="006D12D5" w:rsidRDefault="006D12D5" w:rsidP="006D12D5">
            <w:pPr>
              <w:rPr>
                <w:sz w:val="18"/>
                <w:szCs w:val="18"/>
              </w:rPr>
            </w:pPr>
            <w:r w:rsidRPr="006D12D5">
              <w:rPr>
                <w:sz w:val="18"/>
                <w:szCs w:val="18"/>
              </w:rPr>
              <w:t>PAU: quantity should be equal or lower than maximum restrictions of EC (</w:t>
            </w:r>
            <w:r w:rsidRPr="006D12D5">
              <w:rPr>
                <w:i/>
                <w:sz w:val="18"/>
                <w:szCs w:val="18"/>
              </w:rPr>
              <w:t>external data</w:t>
            </w:r>
            <w:r w:rsidRPr="006D12D5">
              <w:rPr>
                <w:sz w:val="18"/>
                <w:szCs w:val="18"/>
              </w:rPr>
              <w:t xml:space="preserve">). </w:t>
            </w:r>
          </w:p>
        </w:tc>
        <w:tc>
          <w:tcPr>
            <w:tcW w:w="2551" w:type="dxa"/>
          </w:tcPr>
          <w:p w:rsidR="006D12D5" w:rsidRPr="006D12D5" w:rsidRDefault="006D12D5" w:rsidP="006D12D5">
            <w:pPr>
              <w:rPr>
                <w:sz w:val="18"/>
                <w:szCs w:val="18"/>
              </w:rPr>
            </w:pPr>
            <w:r w:rsidRPr="006D12D5">
              <w:rPr>
                <w:sz w:val="18"/>
                <w:szCs w:val="18"/>
              </w:rPr>
              <w:t>C</w:t>
            </w:r>
          </w:p>
          <w:p w:rsidR="006D12D5" w:rsidRPr="006D12D5" w:rsidRDefault="006D12D5" w:rsidP="006D12D5">
            <w:pPr>
              <w:rPr>
                <w:sz w:val="18"/>
                <w:szCs w:val="18"/>
              </w:rPr>
            </w:pPr>
            <w:r w:rsidRPr="006D12D5">
              <w:rPr>
                <w:sz w:val="18"/>
                <w:szCs w:val="18"/>
              </w:rPr>
              <w:t>Message: emissions exceeds maximum, please provide explanation in comment box.</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F309</w:t>
            </w:r>
          </w:p>
        </w:tc>
        <w:tc>
          <w:tcPr>
            <w:tcW w:w="5423" w:type="dxa"/>
          </w:tcPr>
          <w:p w:rsidR="006D12D5" w:rsidRPr="006D12D5" w:rsidRDefault="006D12D5" w:rsidP="006D12D5">
            <w:pPr>
              <w:rPr>
                <w:sz w:val="18"/>
                <w:szCs w:val="18"/>
              </w:rPr>
            </w:pPr>
            <w:r w:rsidRPr="006D12D5">
              <w:rPr>
                <w:sz w:val="18"/>
                <w:szCs w:val="18"/>
              </w:rPr>
              <w:t xml:space="preserve">FDST+PAU: </w:t>
            </w:r>
          </w:p>
          <w:p w:rsidR="006D12D5" w:rsidRPr="006D12D5" w:rsidRDefault="006D12D5" w:rsidP="006D12D5">
            <w:pPr>
              <w:rPr>
                <w:sz w:val="18"/>
                <w:szCs w:val="18"/>
              </w:rPr>
            </w:pPr>
            <w:r w:rsidRPr="006D12D5">
              <w:rPr>
                <w:sz w:val="18"/>
                <w:szCs w:val="18"/>
              </w:rPr>
              <w:t xml:space="preserve">The emission should be more than 0.1% F309/F305*100 &gt; 0.1% </w:t>
            </w:r>
          </w:p>
          <w:p w:rsidR="006D12D5" w:rsidRPr="006D12D5" w:rsidRDefault="006D12D5" w:rsidP="006D12D5">
            <w:pPr>
              <w:rPr>
                <w:sz w:val="18"/>
                <w:szCs w:val="18"/>
              </w:rPr>
            </w:pP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is </w:t>
            </w:r>
            <w:proofErr w:type="gramStart"/>
            <w:r w:rsidRPr="006D12D5">
              <w:rPr>
                <w:sz w:val="18"/>
                <w:szCs w:val="18"/>
              </w:rPr>
              <w:t>reported  emission</w:t>
            </w:r>
            <w:proofErr w:type="gramEnd"/>
            <w:r w:rsidRPr="006D12D5">
              <w:rPr>
                <w:sz w:val="18"/>
                <w:szCs w:val="18"/>
              </w:rPr>
              <w:t xml:space="preserve"> correct? </w:t>
            </w:r>
          </w:p>
        </w:tc>
      </w:tr>
      <w:tr w:rsidR="00E93CC7" w:rsidRPr="00E93CC7" w:rsidTr="00772AB5">
        <w:tc>
          <w:tcPr>
            <w:tcW w:w="1206" w:type="dxa"/>
          </w:tcPr>
          <w:p w:rsidR="006D12D5" w:rsidRPr="006D12D5" w:rsidRDefault="006D12D5" w:rsidP="006D12D5">
            <w:pPr>
              <w:rPr>
                <w:sz w:val="18"/>
                <w:szCs w:val="18"/>
              </w:rPr>
            </w:pPr>
            <w:r w:rsidRPr="006D12D5">
              <w:rPr>
                <w:sz w:val="18"/>
                <w:szCs w:val="18"/>
              </w:rPr>
              <w:t>F311</w:t>
            </w:r>
          </w:p>
        </w:tc>
        <w:tc>
          <w:tcPr>
            <w:tcW w:w="5423" w:type="dxa"/>
          </w:tcPr>
          <w:p w:rsidR="006D12D5" w:rsidRPr="006D12D5" w:rsidRDefault="006D12D5" w:rsidP="006D12D5">
            <w:pPr>
              <w:rPr>
                <w:sz w:val="18"/>
                <w:szCs w:val="18"/>
              </w:rPr>
            </w:pPr>
            <w:r w:rsidRPr="006D12D5">
              <w:rPr>
                <w:sz w:val="18"/>
                <w:szCs w:val="18"/>
              </w:rPr>
              <w:t>The stocks for destruction should be included in the total stocks. F310 &gt;= F311</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total stocks include stocks for destruction</w:t>
            </w:r>
          </w:p>
        </w:tc>
      </w:tr>
      <w:tr w:rsidR="00E93CC7" w:rsidRPr="00E93CC7" w:rsidTr="00772AB5">
        <w:tc>
          <w:tcPr>
            <w:tcW w:w="1206" w:type="dxa"/>
          </w:tcPr>
          <w:p w:rsidR="006D12D5" w:rsidRPr="006D12D5" w:rsidRDefault="006D12D5" w:rsidP="006D12D5">
            <w:pPr>
              <w:rPr>
                <w:sz w:val="18"/>
                <w:szCs w:val="18"/>
              </w:rPr>
            </w:pPr>
            <w:r w:rsidRPr="006D12D5">
              <w:rPr>
                <w:sz w:val="18"/>
                <w:szCs w:val="18"/>
              </w:rPr>
              <w:t>Accounting destruction</w:t>
            </w:r>
          </w:p>
        </w:tc>
        <w:tc>
          <w:tcPr>
            <w:tcW w:w="5423" w:type="dxa"/>
          </w:tcPr>
          <w:p w:rsidR="006D12D5" w:rsidRPr="006D12D5" w:rsidRDefault="006D12D5" w:rsidP="006D12D5">
            <w:pPr>
              <w:rPr>
                <w:b/>
                <w:sz w:val="18"/>
                <w:szCs w:val="18"/>
              </w:rPr>
            </w:pPr>
            <w:r w:rsidRPr="006D12D5">
              <w:rPr>
                <w:sz w:val="18"/>
                <w:szCs w:val="18"/>
              </w:rPr>
              <w:t>F303 – F307 =&lt; F311</w:t>
            </w:r>
          </w:p>
        </w:tc>
        <w:tc>
          <w:tcPr>
            <w:tcW w:w="2551" w:type="dxa"/>
          </w:tcPr>
          <w:p w:rsidR="006D12D5" w:rsidRPr="006D12D5" w:rsidRDefault="006D12D5" w:rsidP="006D12D5">
            <w:pPr>
              <w:rPr>
                <w:sz w:val="18"/>
                <w:szCs w:val="18"/>
              </w:rPr>
            </w:pPr>
            <w:r w:rsidRPr="006D12D5">
              <w:rPr>
                <w:sz w:val="18"/>
                <w:szCs w:val="18"/>
              </w:rPr>
              <w:t xml:space="preserve">C </w:t>
            </w:r>
          </w:p>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Accounting</w:t>
            </w:r>
          </w:p>
        </w:tc>
        <w:tc>
          <w:tcPr>
            <w:tcW w:w="5423" w:type="dxa"/>
          </w:tcPr>
          <w:p w:rsidR="006D12D5" w:rsidRPr="006D12D5" w:rsidRDefault="006D12D5" w:rsidP="006D12D5">
            <w:pPr>
              <w:rPr>
                <w:sz w:val="18"/>
                <w:szCs w:val="18"/>
              </w:rPr>
            </w:pPr>
            <w:r w:rsidRPr="006D12D5">
              <w:rPr>
                <w:sz w:val="18"/>
                <w:szCs w:val="18"/>
              </w:rPr>
              <w:t>F302 + F304 = F305 + F306 + F307 + F310 (FDST)</w:t>
            </w:r>
          </w:p>
        </w:tc>
        <w:tc>
          <w:tcPr>
            <w:tcW w:w="2551" w:type="dxa"/>
          </w:tcPr>
          <w:p w:rsidR="006D12D5" w:rsidRPr="006D12D5" w:rsidRDefault="006D12D5" w:rsidP="006D12D5">
            <w:pPr>
              <w:rPr>
                <w:sz w:val="18"/>
                <w:szCs w:val="18"/>
              </w:rPr>
            </w:pPr>
            <w:r w:rsidRPr="006D12D5">
              <w:rPr>
                <w:sz w:val="18"/>
                <w:szCs w:val="18"/>
              </w:rPr>
              <w:t>C</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DEST</w:t>
            </w:r>
          </w:p>
        </w:tc>
        <w:tc>
          <w:tcPr>
            <w:tcW w:w="5423" w:type="dxa"/>
          </w:tcPr>
          <w:p w:rsidR="006D12D5" w:rsidRPr="006D12D5" w:rsidRDefault="006D12D5" w:rsidP="006D12D5">
            <w:pPr>
              <w:rPr>
                <w:b/>
                <w:sz w:val="18"/>
                <w:szCs w:val="18"/>
              </w:rPr>
            </w:pPr>
          </w:p>
        </w:tc>
        <w:tc>
          <w:tcPr>
            <w:tcW w:w="2551" w:type="dxa"/>
          </w:tcPr>
          <w:p w:rsidR="006D12D5" w:rsidRPr="006D12D5" w:rsidRDefault="006D12D5" w:rsidP="006D12D5">
            <w:pPr>
              <w:rPr>
                <w:b/>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D203</w:t>
            </w:r>
          </w:p>
        </w:tc>
        <w:tc>
          <w:tcPr>
            <w:tcW w:w="5423" w:type="dxa"/>
          </w:tcPr>
          <w:p w:rsidR="006D12D5" w:rsidRPr="006D12D5" w:rsidRDefault="006D12D5" w:rsidP="006D12D5">
            <w:pPr>
              <w:rPr>
                <w:sz w:val="18"/>
                <w:szCs w:val="18"/>
              </w:rPr>
            </w:pPr>
            <w:r w:rsidRPr="006D12D5">
              <w:rPr>
                <w:sz w:val="18"/>
                <w:szCs w:val="18"/>
              </w:rPr>
              <w:t>Provide possibility to report mixtures (“other”), but in case mixtures are reported this should lead to failed QA/QC.</w:t>
            </w:r>
          </w:p>
        </w:tc>
        <w:tc>
          <w:tcPr>
            <w:tcW w:w="2551" w:type="dxa"/>
          </w:tcPr>
          <w:p w:rsidR="006D12D5" w:rsidRPr="006D12D5" w:rsidRDefault="006D12D5" w:rsidP="006D12D5">
            <w:pPr>
              <w:rPr>
                <w:sz w:val="18"/>
                <w:szCs w:val="18"/>
              </w:rPr>
            </w:pPr>
            <w:r w:rsidRPr="006D12D5">
              <w:rPr>
                <w:sz w:val="18"/>
                <w:szCs w:val="18"/>
              </w:rPr>
              <w:t xml:space="preserve">B </w:t>
            </w:r>
          </w:p>
          <w:p w:rsidR="006D12D5" w:rsidRPr="006D12D5" w:rsidRDefault="006D12D5" w:rsidP="006D12D5">
            <w:pPr>
              <w:rPr>
                <w:sz w:val="18"/>
                <w:szCs w:val="18"/>
              </w:rPr>
            </w:pPr>
            <w:r w:rsidRPr="006D12D5">
              <w:rPr>
                <w:sz w:val="18"/>
                <w:szCs w:val="18"/>
              </w:rPr>
              <w:t>Message: should report individual substances</w:t>
            </w:r>
          </w:p>
        </w:tc>
      </w:tr>
      <w:tr w:rsidR="00E93CC7" w:rsidRPr="00E93CC7" w:rsidTr="00772AB5">
        <w:tc>
          <w:tcPr>
            <w:tcW w:w="1206" w:type="dxa"/>
          </w:tcPr>
          <w:p w:rsidR="006D12D5" w:rsidRPr="006D12D5" w:rsidRDefault="006D12D5" w:rsidP="006D12D5">
            <w:pPr>
              <w:rPr>
                <w:sz w:val="18"/>
                <w:szCs w:val="18"/>
              </w:rPr>
            </w:pPr>
            <w:r w:rsidRPr="006D12D5">
              <w:rPr>
                <w:sz w:val="18"/>
                <w:szCs w:val="18"/>
              </w:rPr>
              <w:t>D301</w:t>
            </w:r>
          </w:p>
        </w:tc>
        <w:tc>
          <w:tcPr>
            <w:tcW w:w="5423" w:type="dxa"/>
          </w:tcPr>
          <w:p w:rsidR="006D12D5" w:rsidRPr="006D12D5" w:rsidRDefault="006D12D5" w:rsidP="006D12D5">
            <w:pPr>
              <w:rPr>
                <w:sz w:val="18"/>
                <w:szCs w:val="18"/>
              </w:rPr>
            </w:pPr>
            <w:r w:rsidRPr="006D12D5">
              <w:rPr>
                <w:sz w:val="18"/>
                <w:szCs w:val="18"/>
              </w:rPr>
              <w:t>The quantity reported here should be the same as the stock at 31/12 of previous year (</w:t>
            </w:r>
            <w:r w:rsidRPr="006D12D5">
              <w:rPr>
                <w:i/>
                <w:sz w:val="18"/>
                <w:szCs w:val="18"/>
              </w:rPr>
              <w:t>in database</w:t>
            </w:r>
            <w:r w:rsidRPr="006D12D5">
              <w:rPr>
                <w:sz w:val="18"/>
                <w:szCs w:val="18"/>
              </w:rPr>
              <w:t>).</w:t>
            </w:r>
          </w:p>
        </w:tc>
        <w:tc>
          <w:tcPr>
            <w:tcW w:w="2551" w:type="dxa"/>
          </w:tcPr>
          <w:p w:rsidR="006D12D5" w:rsidRPr="006D12D5" w:rsidRDefault="006D12D5" w:rsidP="006D12D5">
            <w:pPr>
              <w:rPr>
                <w:sz w:val="18"/>
                <w:szCs w:val="18"/>
              </w:rPr>
            </w:pPr>
            <w:r w:rsidRPr="006D12D5">
              <w:rPr>
                <w:sz w:val="18"/>
                <w:szCs w:val="18"/>
              </w:rPr>
              <w:t xml:space="preserve">C </w:t>
            </w:r>
          </w:p>
          <w:p w:rsidR="006D12D5" w:rsidRPr="006D12D5" w:rsidRDefault="006D12D5" w:rsidP="006D12D5">
            <w:pPr>
              <w:rPr>
                <w:sz w:val="18"/>
                <w:szCs w:val="18"/>
              </w:rPr>
            </w:pPr>
            <w:r w:rsidRPr="006D12D5">
              <w:rPr>
                <w:sz w:val="18"/>
                <w:szCs w:val="18"/>
              </w:rPr>
              <w:t>message: check again, give explanation in comment box, ask for resubmission data previous year</w:t>
            </w:r>
          </w:p>
        </w:tc>
      </w:tr>
      <w:tr w:rsidR="00E93CC7" w:rsidRPr="00E93CC7" w:rsidTr="00772AB5">
        <w:tc>
          <w:tcPr>
            <w:tcW w:w="1206" w:type="dxa"/>
          </w:tcPr>
          <w:p w:rsidR="006D12D5" w:rsidRPr="006D12D5" w:rsidRDefault="006D12D5" w:rsidP="006D12D5">
            <w:pPr>
              <w:rPr>
                <w:sz w:val="18"/>
                <w:szCs w:val="18"/>
              </w:rPr>
            </w:pPr>
            <w:r w:rsidRPr="006D12D5">
              <w:rPr>
                <w:sz w:val="18"/>
                <w:szCs w:val="18"/>
              </w:rPr>
              <w:t>D302</w:t>
            </w:r>
          </w:p>
        </w:tc>
        <w:tc>
          <w:tcPr>
            <w:tcW w:w="5423" w:type="dxa"/>
          </w:tcPr>
          <w:p w:rsidR="006D12D5" w:rsidRPr="006D12D5" w:rsidRDefault="006D12D5" w:rsidP="006D12D5">
            <w:pPr>
              <w:rPr>
                <w:sz w:val="18"/>
                <w:szCs w:val="18"/>
              </w:rPr>
            </w:pPr>
            <w:r w:rsidRPr="006D12D5">
              <w:rPr>
                <w:sz w:val="18"/>
                <w:szCs w:val="18"/>
              </w:rPr>
              <w:t xml:space="preserve">Should be the same as PIE702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if you imported waste for destruction, please also fill in report on imports of controlled substances </w:t>
            </w:r>
          </w:p>
        </w:tc>
      </w:tr>
      <w:tr w:rsidR="00E93CC7" w:rsidRPr="00E93CC7" w:rsidTr="00772AB5">
        <w:tc>
          <w:tcPr>
            <w:tcW w:w="1206" w:type="dxa"/>
          </w:tcPr>
          <w:p w:rsidR="006D12D5" w:rsidRPr="006D12D5" w:rsidRDefault="006D12D5" w:rsidP="006D12D5">
            <w:pPr>
              <w:rPr>
                <w:sz w:val="18"/>
                <w:szCs w:val="18"/>
              </w:rPr>
            </w:pPr>
            <w:r w:rsidRPr="006D12D5">
              <w:rPr>
                <w:sz w:val="18"/>
                <w:szCs w:val="18"/>
              </w:rPr>
              <w:t>D303</w:t>
            </w:r>
          </w:p>
        </w:tc>
        <w:tc>
          <w:tcPr>
            <w:tcW w:w="5423" w:type="dxa"/>
          </w:tcPr>
          <w:p w:rsidR="006D12D5" w:rsidRPr="006D12D5" w:rsidRDefault="006D12D5" w:rsidP="006D12D5">
            <w:pPr>
              <w:rPr>
                <w:sz w:val="18"/>
                <w:szCs w:val="18"/>
              </w:rPr>
            </w:pPr>
            <w:r w:rsidRPr="006D12D5">
              <w:rPr>
                <w:sz w:val="18"/>
                <w:szCs w:val="18"/>
              </w:rPr>
              <w:t>D303 &gt;= sum(D304)</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total quantity of waste obtained from companies inside EU is smaller than or equal to total reported quantity of high volume deliveries. </w:t>
            </w:r>
          </w:p>
        </w:tc>
      </w:tr>
      <w:tr w:rsidR="00E93CC7" w:rsidRPr="00E93CC7" w:rsidTr="00772AB5">
        <w:tc>
          <w:tcPr>
            <w:tcW w:w="1206" w:type="dxa"/>
          </w:tcPr>
          <w:p w:rsidR="006D12D5" w:rsidRPr="006D12D5" w:rsidRDefault="006D12D5" w:rsidP="006D12D5">
            <w:pPr>
              <w:rPr>
                <w:sz w:val="18"/>
                <w:szCs w:val="18"/>
              </w:rPr>
            </w:pPr>
            <w:r w:rsidRPr="006D12D5">
              <w:rPr>
                <w:sz w:val="18"/>
                <w:szCs w:val="18"/>
              </w:rPr>
              <w:t>D304</w:t>
            </w:r>
          </w:p>
        </w:tc>
        <w:tc>
          <w:tcPr>
            <w:tcW w:w="5423" w:type="dxa"/>
          </w:tcPr>
          <w:p w:rsidR="006D12D5" w:rsidRPr="006D12D5" w:rsidRDefault="006D12D5" w:rsidP="006D12D5">
            <w:pPr>
              <w:jc w:val="both"/>
              <w:rPr>
                <w:sz w:val="18"/>
                <w:szCs w:val="18"/>
              </w:rPr>
            </w:pPr>
            <w:r w:rsidRPr="006D12D5">
              <w:rPr>
                <w:sz w:val="18"/>
                <w:szCs w:val="18"/>
              </w:rPr>
              <w:t xml:space="preserve">For each company delivering more than 1000 kg a quantity should be reported. One field for company name and address + one field for quantity received, for each high volume delivery. </w:t>
            </w:r>
          </w:p>
        </w:tc>
        <w:tc>
          <w:tcPr>
            <w:tcW w:w="2551" w:type="dxa"/>
          </w:tcPr>
          <w:p w:rsidR="006D12D5" w:rsidRPr="006D12D5" w:rsidRDefault="006D12D5" w:rsidP="006D12D5">
            <w:pPr>
              <w:rPr>
                <w:sz w:val="18"/>
                <w:szCs w:val="18"/>
              </w:rPr>
            </w:pPr>
          </w:p>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D401</w:t>
            </w:r>
          </w:p>
        </w:tc>
        <w:tc>
          <w:tcPr>
            <w:tcW w:w="5423" w:type="dxa"/>
          </w:tcPr>
          <w:p w:rsidR="006D12D5" w:rsidRPr="006D12D5" w:rsidRDefault="006D12D5" w:rsidP="006D12D5">
            <w:pPr>
              <w:rPr>
                <w:sz w:val="18"/>
                <w:szCs w:val="18"/>
              </w:rPr>
            </w:pPr>
            <w:r w:rsidRPr="006D12D5">
              <w:rPr>
                <w:sz w:val="18"/>
                <w:szCs w:val="18"/>
              </w:rPr>
              <w:t>Destruction technology selected from the list, if other was selected, D402 needs to be filled in.</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provide a description of the used destruction technology</w:t>
            </w:r>
          </w:p>
        </w:tc>
      </w:tr>
      <w:tr w:rsidR="00E93CC7" w:rsidRPr="00E93CC7" w:rsidTr="00772AB5">
        <w:tc>
          <w:tcPr>
            <w:tcW w:w="1206" w:type="dxa"/>
          </w:tcPr>
          <w:p w:rsidR="006D12D5" w:rsidRPr="006D12D5" w:rsidRDefault="006D12D5" w:rsidP="006D12D5">
            <w:pPr>
              <w:rPr>
                <w:sz w:val="18"/>
                <w:szCs w:val="18"/>
              </w:rPr>
            </w:pPr>
            <w:r w:rsidRPr="006D12D5">
              <w:rPr>
                <w:sz w:val="18"/>
                <w:szCs w:val="18"/>
              </w:rPr>
              <w:t>D501</w:t>
            </w:r>
          </w:p>
        </w:tc>
        <w:tc>
          <w:tcPr>
            <w:tcW w:w="5423" w:type="dxa"/>
          </w:tcPr>
          <w:p w:rsidR="006D12D5" w:rsidRPr="006D12D5" w:rsidRDefault="006D12D5" w:rsidP="006D12D5">
            <w:pPr>
              <w:rPr>
                <w:sz w:val="18"/>
                <w:szCs w:val="18"/>
              </w:rPr>
            </w:pPr>
            <w:r w:rsidRPr="006D12D5">
              <w:rPr>
                <w:sz w:val="18"/>
                <w:szCs w:val="18"/>
              </w:rPr>
              <w:t>The quantities reported in Table 5 cannot exceed quantities reported in Table 3: D501 + D502 + D503 =&lt; D305</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please check quantities reported in table 5 and table 3 again. </w:t>
            </w:r>
          </w:p>
        </w:tc>
      </w:tr>
      <w:tr w:rsidR="00E93CC7" w:rsidRPr="00E93CC7" w:rsidTr="00772AB5">
        <w:tc>
          <w:tcPr>
            <w:tcW w:w="1206" w:type="dxa"/>
          </w:tcPr>
          <w:p w:rsidR="006D12D5" w:rsidRPr="006D12D5" w:rsidRDefault="006D12D5" w:rsidP="006D12D5">
            <w:pPr>
              <w:rPr>
                <w:sz w:val="18"/>
                <w:szCs w:val="18"/>
              </w:rPr>
            </w:pPr>
            <w:r w:rsidRPr="006D12D5">
              <w:rPr>
                <w:sz w:val="18"/>
                <w:szCs w:val="18"/>
              </w:rPr>
              <w:t>Accounting</w:t>
            </w:r>
          </w:p>
        </w:tc>
        <w:tc>
          <w:tcPr>
            <w:tcW w:w="5423" w:type="dxa"/>
          </w:tcPr>
          <w:p w:rsidR="006D12D5" w:rsidRPr="006D12D5" w:rsidRDefault="006D12D5" w:rsidP="006D12D5">
            <w:pPr>
              <w:rPr>
                <w:sz w:val="18"/>
                <w:szCs w:val="18"/>
              </w:rPr>
            </w:pPr>
            <w:r w:rsidRPr="006D12D5">
              <w:rPr>
                <w:sz w:val="18"/>
                <w:szCs w:val="18"/>
              </w:rPr>
              <w:t>D301 + D302 + D303 = D305 + D306</w:t>
            </w:r>
          </w:p>
        </w:tc>
        <w:tc>
          <w:tcPr>
            <w:tcW w:w="2551" w:type="dxa"/>
          </w:tcPr>
          <w:p w:rsidR="006D12D5" w:rsidRPr="006D12D5" w:rsidRDefault="006D12D5" w:rsidP="006D12D5">
            <w:pPr>
              <w:rPr>
                <w:sz w:val="18"/>
                <w:szCs w:val="18"/>
              </w:rPr>
            </w:pPr>
            <w:r w:rsidRPr="006D12D5">
              <w:rPr>
                <w:sz w:val="18"/>
                <w:szCs w:val="18"/>
              </w:rPr>
              <w:t>B</w:t>
            </w:r>
          </w:p>
          <w:p w:rsidR="006D12D5" w:rsidRPr="006D12D5" w:rsidRDefault="006D12D5" w:rsidP="006D12D5">
            <w:pPr>
              <w:rPr>
                <w:sz w:val="18"/>
                <w:szCs w:val="18"/>
              </w:rPr>
            </w:pPr>
            <w:r w:rsidRPr="006D12D5">
              <w:rPr>
                <w:sz w:val="18"/>
                <w:szCs w:val="18"/>
              </w:rPr>
              <w:t xml:space="preserve">Message: please check quantities again or provide </w:t>
            </w:r>
            <w:r w:rsidRPr="006D12D5">
              <w:rPr>
                <w:sz w:val="18"/>
                <w:szCs w:val="18"/>
              </w:rPr>
              <w:lastRenderedPageBreak/>
              <w:t xml:space="preserve">explanation in comment box </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lastRenderedPageBreak/>
              <w:t>P,IMP,EXP</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2</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P201</w:t>
            </w:r>
          </w:p>
        </w:tc>
        <w:tc>
          <w:tcPr>
            <w:tcW w:w="5423" w:type="dxa"/>
          </w:tcPr>
          <w:p w:rsidR="006D12D5" w:rsidRPr="006D12D5" w:rsidRDefault="006D12D5" w:rsidP="006D12D5">
            <w:pPr>
              <w:rPr>
                <w:sz w:val="18"/>
                <w:szCs w:val="18"/>
              </w:rPr>
            </w:pPr>
            <w:r w:rsidRPr="006D12D5">
              <w:rPr>
                <w:sz w:val="18"/>
                <w:szCs w:val="18"/>
              </w:rPr>
              <w:t>Only individual substances, both new and controlled, virgin and non-virgin</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3</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 Table 3</w:t>
            </w:r>
          </w:p>
        </w:tc>
        <w:tc>
          <w:tcPr>
            <w:tcW w:w="5423" w:type="dxa"/>
          </w:tcPr>
          <w:p w:rsidR="006D12D5" w:rsidRPr="006D12D5" w:rsidRDefault="006D12D5" w:rsidP="006D12D5">
            <w:pPr>
              <w:rPr>
                <w:sz w:val="18"/>
                <w:szCs w:val="18"/>
              </w:rPr>
            </w:pPr>
            <w:r w:rsidRPr="006D12D5">
              <w:rPr>
                <w:sz w:val="18"/>
                <w:szCs w:val="18"/>
              </w:rPr>
              <w:t>Check substance – use combination</w:t>
            </w:r>
          </w:p>
          <w:p w:rsidR="006D12D5" w:rsidRPr="006D12D5" w:rsidRDefault="006D12D5" w:rsidP="006D12D5">
            <w:pPr>
              <w:rPr>
                <w:sz w:val="18"/>
                <w:szCs w:val="18"/>
              </w:rPr>
            </w:pPr>
            <w:r w:rsidRPr="006D12D5">
              <w:rPr>
                <w:sz w:val="18"/>
                <w:szCs w:val="18"/>
              </w:rPr>
              <w:t xml:space="preserve">Critical uses: only </w:t>
            </w:r>
            <w:proofErr w:type="spellStart"/>
            <w:r w:rsidRPr="006D12D5">
              <w:rPr>
                <w:sz w:val="18"/>
                <w:szCs w:val="18"/>
              </w:rPr>
              <w:t>halons</w:t>
            </w:r>
            <w:proofErr w:type="spellEnd"/>
          </w:p>
          <w:p w:rsidR="006D12D5" w:rsidRPr="006D12D5" w:rsidRDefault="006D12D5" w:rsidP="006D12D5">
            <w:pPr>
              <w:rPr>
                <w:sz w:val="18"/>
                <w:szCs w:val="18"/>
              </w:rPr>
            </w:pPr>
            <w:r w:rsidRPr="006D12D5">
              <w:rPr>
                <w:sz w:val="18"/>
                <w:szCs w:val="18"/>
              </w:rPr>
              <w:t>Feedstock: all substances</w:t>
            </w:r>
          </w:p>
          <w:p w:rsidR="006D12D5" w:rsidRPr="006D12D5" w:rsidRDefault="006D12D5" w:rsidP="006D12D5">
            <w:pPr>
              <w:rPr>
                <w:sz w:val="18"/>
                <w:szCs w:val="18"/>
              </w:rPr>
            </w:pPr>
            <w:r w:rsidRPr="006D12D5">
              <w:rPr>
                <w:sz w:val="18"/>
                <w:szCs w:val="18"/>
              </w:rPr>
              <w:t>Lab uses: check with licences (</w:t>
            </w:r>
            <w:r w:rsidRPr="006D12D5">
              <w:rPr>
                <w:i/>
                <w:sz w:val="18"/>
                <w:szCs w:val="18"/>
              </w:rPr>
              <w:t>external data</w:t>
            </w:r>
            <w:r w:rsidRPr="006D12D5">
              <w:rPr>
                <w:sz w:val="18"/>
                <w:szCs w:val="18"/>
              </w:rPr>
              <w:t>), but no licences required for new substances</w:t>
            </w:r>
          </w:p>
          <w:p w:rsidR="006D12D5" w:rsidRPr="006D12D5" w:rsidRDefault="006D12D5" w:rsidP="006D12D5">
            <w:pPr>
              <w:rPr>
                <w:sz w:val="18"/>
                <w:szCs w:val="18"/>
              </w:rPr>
            </w:pPr>
            <w:r w:rsidRPr="006D12D5">
              <w:rPr>
                <w:sz w:val="18"/>
                <w:szCs w:val="18"/>
              </w:rPr>
              <w:t>PAU: only for CTC, CFC-12 and CFC-113</w:t>
            </w:r>
          </w:p>
          <w:p w:rsidR="006D12D5" w:rsidRPr="006D12D5" w:rsidRDefault="006D12D5" w:rsidP="006D12D5">
            <w:pPr>
              <w:rPr>
                <w:sz w:val="18"/>
                <w:szCs w:val="18"/>
              </w:rPr>
            </w:pPr>
            <w:r w:rsidRPr="006D12D5">
              <w:rPr>
                <w:sz w:val="18"/>
                <w:szCs w:val="18"/>
              </w:rPr>
              <w:t xml:space="preserve">Foam Blowing: only new substances and HCFCs </w:t>
            </w:r>
          </w:p>
          <w:p w:rsidR="006D12D5" w:rsidRPr="006D12D5" w:rsidRDefault="006D12D5" w:rsidP="006D12D5">
            <w:pPr>
              <w:rPr>
                <w:sz w:val="18"/>
                <w:szCs w:val="18"/>
              </w:rPr>
            </w:pPr>
            <w:r w:rsidRPr="006D12D5">
              <w:rPr>
                <w:sz w:val="18"/>
                <w:szCs w:val="18"/>
              </w:rPr>
              <w:t>QPS: not allowed</w:t>
            </w:r>
          </w:p>
          <w:p w:rsidR="006D12D5" w:rsidRPr="006D12D5" w:rsidRDefault="006D12D5" w:rsidP="006D12D5">
            <w:pPr>
              <w:rPr>
                <w:sz w:val="18"/>
                <w:szCs w:val="18"/>
              </w:rPr>
            </w:pPr>
            <w:r w:rsidRPr="006D12D5">
              <w:rPr>
                <w:sz w:val="18"/>
                <w:szCs w:val="18"/>
              </w:rPr>
              <w:t xml:space="preserve">Refrigerant: only new substances and HCFCs </w:t>
            </w:r>
          </w:p>
          <w:p w:rsidR="006D12D5" w:rsidRPr="006D12D5" w:rsidRDefault="006D12D5" w:rsidP="006D12D5">
            <w:pPr>
              <w:rPr>
                <w:sz w:val="18"/>
                <w:szCs w:val="18"/>
              </w:rPr>
            </w:pPr>
            <w:r w:rsidRPr="006D12D5">
              <w:rPr>
                <w:sz w:val="18"/>
                <w:szCs w:val="18"/>
              </w:rPr>
              <w:t>Solvent: only new substances and HCFCs</w:t>
            </w:r>
          </w:p>
        </w:tc>
        <w:tc>
          <w:tcPr>
            <w:tcW w:w="2551" w:type="dxa"/>
          </w:tcPr>
          <w:p w:rsidR="006D12D5" w:rsidRPr="006D12D5" w:rsidRDefault="00E93CC7" w:rsidP="006D12D5">
            <w:pPr>
              <w:rPr>
                <w:sz w:val="18"/>
                <w:szCs w:val="18"/>
              </w:rPr>
            </w:pPr>
            <w:r>
              <w:rPr>
                <w:sz w:val="18"/>
                <w:szCs w:val="18"/>
              </w:rPr>
              <w:t>Will not be part of automatic QA. We should allow companies to report non-compliant production, import, export or sales.</w:t>
            </w:r>
          </w:p>
        </w:tc>
      </w:tr>
      <w:tr w:rsidR="00E93CC7" w:rsidRPr="00E93CC7" w:rsidTr="00772AB5">
        <w:tc>
          <w:tcPr>
            <w:tcW w:w="1206" w:type="dxa"/>
          </w:tcPr>
          <w:p w:rsidR="006D12D5" w:rsidRPr="006D12D5" w:rsidRDefault="006D12D5" w:rsidP="006D12D5">
            <w:pPr>
              <w:rPr>
                <w:sz w:val="18"/>
                <w:szCs w:val="18"/>
              </w:rPr>
            </w:pPr>
            <w:r w:rsidRPr="006D12D5">
              <w:rPr>
                <w:sz w:val="18"/>
                <w:szCs w:val="18"/>
              </w:rPr>
              <w:t>P302</w:t>
            </w:r>
          </w:p>
        </w:tc>
        <w:tc>
          <w:tcPr>
            <w:tcW w:w="5423" w:type="dxa"/>
          </w:tcPr>
          <w:p w:rsidR="006D12D5" w:rsidRPr="006D12D5" w:rsidRDefault="006D12D5" w:rsidP="006D12D5">
            <w:pPr>
              <w:rPr>
                <w:sz w:val="18"/>
                <w:szCs w:val="18"/>
              </w:rPr>
            </w:pPr>
            <w:r w:rsidRPr="006D12D5">
              <w:rPr>
                <w:sz w:val="18"/>
                <w:szCs w:val="18"/>
              </w:rPr>
              <w:t>Discriminate between feedstock use in EU and feedstock use outside EU</w:t>
            </w: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 xml:space="preserve">P3101 </w:t>
            </w:r>
          </w:p>
        </w:tc>
        <w:tc>
          <w:tcPr>
            <w:tcW w:w="5423" w:type="dxa"/>
          </w:tcPr>
          <w:p w:rsidR="006D12D5" w:rsidRPr="006D12D5" w:rsidRDefault="006D12D5" w:rsidP="006D12D5">
            <w:pPr>
              <w:rPr>
                <w:sz w:val="18"/>
                <w:szCs w:val="18"/>
              </w:rPr>
            </w:pPr>
            <w:r w:rsidRPr="006D12D5">
              <w:rPr>
                <w:sz w:val="18"/>
                <w:szCs w:val="18"/>
              </w:rPr>
              <w:t>If “other” is selected in P310, P311 should be filled in. The use should be checked by ETC/ACM afterwards.</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4</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P401</w:t>
            </w:r>
          </w:p>
        </w:tc>
        <w:tc>
          <w:tcPr>
            <w:tcW w:w="5423" w:type="dxa"/>
          </w:tcPr>
          <w:p w:rsidR="006D12D5" w:rsidRPr="006D12D5" w:rsidRDefault="006D12D5" w:rsidP="006D12D5">
            <w:pPr>
              <w:rPr>
                <w:sz w:val="18"/>
                <w:szCs w:val="18"/>
              </w:rPr>
            </w:pPr>
            <w:r w:rsidRPr="006D12D5">
              <w:rPr>
                <w:sz w:val="18"/>
                <w:szCs w:val="18"/>
              </w:rPr>
              <w:t xml:space="preserve">Company name and address + use should be filled in for each quantity (is rare).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E93CC7" w:rsidTr="00772AB5">
        <w:tc>
          <w:tcPr>
            <w:tcW w:w="1206" w:type="dxa"/>
          </w:tcPr>
          <w:p w:rsidR="006D12D5" w:rsidRPr="006D12D5" w:rsidRDefault="006D12D5" w:rsidP="006D12D5">
            <w:pPr>
              <w:rPr>
                <w:sz w:val="18"/>
                <w:szCs w:val="18"/>
              </w:rPr>
            </w:pPr>
            <w:r w:rsidRPr="006D12D5">
              <w:rPr>
                <w:sz w:val="18"/>
                <w:szCs w:val="18"/>
              </w:rPr>
              <w:t>P405</w:t>
            </w:r>
          </w:p>
        </w:tc>
        <w:tc>
          <w:tcPr>
            <w:tcW w:w="5423" w:type="dxa"/>
          </w:tcPr>
          <w:p w:rsidR="006D12D5" w:rsidRPr="006D12D5" w:rsidRDefault="006D12D5" w:rsidP="006D12D5">
            <w:pPr>
              <w:rPr>
                <w:sz w:val="18"/>
                <w:szCs w:val="18"/>
              </w:rPr>
            </w:pPr>
            <w:r w:rsidRPr="006D12D5">
              <w:rPr>
                <w:sz w:val="18"/>
                <w:szCs w:val="18"/>
              </w:rPr>
              <w:t>In case “other” is selected in P401, this should be specified in field P404.</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5</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 Table 5</w:t>
            </w:r>
          </w:p>
        </w:tc>
        <w:tc>
          <w:tcPr>
            <w:tcW w:w="5423" w:type="dxa"/>
          </w:tcPr>
          <w:p w:rsidR="006D12D5" w:rsidRPr="006D12D5" w:rsidRDefault="006D12D5" w:rsidP="006D12D5">
            <w:pPr>
              <w:rPr>
                <w:sz w:val="18"/>
                <w:szCs w:val="18"/>
              </w:rPr>
            </w:pPr>
            <w:r w:rsidRPr="006D12D5">
              <w:rPr>
                <w:sz w:val="18"/>
                <w:szCs w:val="18"/>
              </w:rPr>
              <w:t xml:space="preserve">Table 5 should only be filled in by producers, not by importers or exporters. If nothing is reported in fields P301 to P310, table 5 should also be empty.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do not report recovery of substances from products and/or equipment</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6</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P601</w:t>
            </w:r>
          </w:p>
        </w:tc>
        <w:tc>
          <w:tcPr>
            <w:tcW w:w="5423" w:type="dxa"/>
          </w:tcPr>
          <w:p w:rsidR="006D12D5" w:rsidRPr="006D12D5" w:rsidRDefault="006D12D5" w:rsidP="006D12D5">
            <w:pPr>
              <w:rPr>
                <w:sz w:val="18"/>
                <w:szCs w:val="18"/>
              </w:rPr>
            </w:pPr>
            <w:r w:rsidRPr="006D12D5">
              <w:rPr>
                <w:sz w:val="18"/>
                <w:szCs w:val="18"/>
              </w:rPr>
              <w:t xml:space="preserve">For each supplier (name and address) a use must be selected from drop-down list.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specify for each supplier the use</w:t>
            </w:r>
          </w:p>
        </w:tc>
      </w:tr>
      <w:tr w:rsidR="00E93CC7" w:rsidRPr="00E93CC7" w:rsidTr="00772AB5">
        <w:tc>
          <w:tcPr>
            <w:tcW w:w="1206" w:type="dxa"/>
          </w:tcPr>
          <w:p w:rsidR="006D12D5" w:rsidRPr="006D12D5" w:rsidRDefault="006D12D5" w:rsidP="006D12D5">
            <w:pPr>
              <w:rPr>
                <w:sz w:val="18"/>
                <w:szCs w:val="18"/>
              </w:rPr>
            </w:pPr>
            <w:r w:rsidRPr="006D12D5">
              <w:rPr>
                <w:sz w:val="18"/>
                <w:szCs w:val="18"/>
              </w:rPr>
              <w:t>P601</w:t>
            </w:r>
          </w:p>
        </w:tc>
        <w:tc>
          <w:tcPr>
            <w:tcW w:w="5423" w:type="dxa"/>
          </w:tcPr>
          <w:p w:rsidR="006D12D5" w:rsidRPr="006D12D5" w:rsidRDefault="006D12D5" w:rsidP="006D12D5">
            <w:pPr>
              <w:rPr>
                <w:sz w:val="18"/>
                <w:szCs w:val="18"/>
              </w:rPr>
            </w:pPr>
            <w:r w:rsidRPr="006D12D5">
              <w:rPr>
                <w:sz w:val="18"/>
                <w:szCs w:val="18"/>
              </w:rPr>
              <w:t>If refrigeration, foam blowing or solvent use, company should be a re-packager (</w:t>
            </w:r>
            <w:r w:rsidRPr="006D12D5">
              <w:rPr>
                <w:i/>
                <w:sz w:val="18"/>
                <w:szCs w:val="18"/>
              </w:rPr>
              <w:t>external data</w:t>
            </w:r>
            <w:r w:rsidRPr="006D12D5">
              <w:rPr>
                <w:sz w:val="18"/>
                <w:szCs w:val="18"/>
              </w:rPr>
              <w:t>)</w:t>
            </w:r>
          </w:p>
        </w:tc>
        <w:tc>
          <w:tcPr>
            <w:tcW w:w="2551" w:type="dxa"/>
          </w:tcPr>
          <w:p w:rsidR="006D12D5" w:rsidRPr="006D12D5" w:rsidRDefault="006D12D5" w:rsidP="006D12D5">
            <w:pPr>
              <w:rPr>
                <w:sz w:val="18"/>
                <w:szCs w:val="18"/>
              </w:rPr>
            </w:pPr>
            <w:r w:rsidRPr="006D12D5">
              <w:rPr>
                <w:sz w:val="18"/>
                <w:szCs w:val="18"/>
              </w:rPr>
              <w:t>B</w:t>
            </w:r>
          </w:p>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P601</w:t>
            </w:r>
          </w:p>
        </w:tc>
        <w:tc>
          <w:tcPr>
            <w:tcW w:w="5423" w:type="dxa"/>
          </w:tcPr>
          <w:p w:rsidR="006D12D5" w:rsidRPr="006D12D5" w:rsidRDefault="006D12D5" w:rsidP="006D12D5">
            <w:pPr>
              <w:rPr>
                <w:sz w:val="18"/>
                <w:szCs w:val="18"/>
              </w:rPr>
            </w:pPr>
            <w:r w:rsidRPr="006D12D5">
              <w:rPr>
                <w:sz w:val="18"/>
                <w:szCs w:val="18"/>
              </w:rPr>
              <w:t xml:space="preserve">If “other” is selected as use, field P604, has to be filled in. The use should be checked by ETC/ACM afterwards. </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please specify the use (resale or re-export is not considered a use). </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7</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P701-710</w:t>
            </w:r>
          </w:p>
        </w:tc>
        <w:tc>
          <w:tcPr>
            <w:tcW w:w="5423" w:type="dxa"/>
          </w:tcPr>
          <w:p w:rsidR="006D12D5" w:rsidRPr="006D12D5" w:rsidRDefault="006D12D5" w:rsidP="006D12D5">
            <w:pPr>
              <w:rPr>
                <w:sz w:val="18"/>
                <w:szCs w:val="18"/>
              </w:rPr>
            </w:pPr>
            <w:r w:rsidRPr="006D12D5">
              <w:rPr>
                <w:sz w:val="18"/>
                <w:szCs w:val="18"/>
              </w:rPr>
              <w:t xml:space="preserve">Check with import licence database </w:t>
            </w:r>
            <w:r w:rsidRPr="006D12D5">
              <w:rPr>
                <w:i/>
                <w:sz w:val="18"/>
                <w:szCs w:val="18"/>
              </w:rPr>
              <w:t>(external data)</w:t>
            </w:r>
            <w:r w:rsidRPr="006D12D5">
              <w:rPr>
                <w:sz w:val="18"/>
                <w:szCs w:val="18"/>
              </w:rPr>
              <w:t>. The licence database will need to be compiled to allow for comparison. If import is higher than licences OR import is lower than licences (only if difference is more than 30% and more than 100 kg). But only for controlled substances, not new substances.</w:t>
            </w:r>
          </w:p>
        </w:tc>
        <w:tc>
          <w:tcPr>
            <w:tcW w:w="2551" w:type="dxa"/>
          </w:tcPr>
          <w:p w:rsidR="006D12D5" w:rsidRPr="006D12D5" w:rsidRDefault="006D12D5" w:rsidP="006D12D5">
            <w:pPr>
              <w:rPr>
                <w:sz w:val="18"/>
                <w:szCs w:val="18"/>
              </w:rPr>
            </w:pPr>
            <w:r w:rsidRPr="006D12D5">
              <w:rPr>
                <w:sz w:val="18"/>
                <w:szCs w:val="18"/>
              </w:rPr>
              <w:t>B (in case more imported than licensed)</w:t>
            </w:r>
          </w:p>
          <w:p w:rsidR="006D12D5" w:rsidRPr="006D12D5" w:rsidRDefault="006D12D5" w:rsidP="006D12D5">
            <w:pPr>
              <w:rPr>
                <w:sz w:val="18"/>
                <w:szCs w:val="18"/>
              </w:rPr>
            </w:pPr>
            <w:r w:rsidRPr="006D12D5">
              <w:rPr>
                <w:sz w:val="18"/>
                <w:szCs w:val="18"/>
              </w:rPr>
              <w:t>C (in case less was imported than licensed)</w:t>
            </w:r>
          </w:p>
          <w:p w:rsidR="006D12D5" w:rsidRPr="006D12D5" w:rsidRDefault="006D12D5" w:rsidP="006D12D5">
            <w:pPr>
              <w:rPr>
                <w:sz w:val="18"/>
                <w:szCs w:val="18"/>
              </w:rPr>
            </w:pPr>
            <w:r w:rsidRPr="006D12D5">
              <w:rPr>
                <w:sz w:val="18"/>
                <w:szCs w:val="18"/>
              </w:rPr>
              <w:t>Message: check data again or provide explanation in comment box</w:t>
            </w:r>
          </w:p>
        </w:tc>
      </w:tr>
      <w:tr w:rsidR="00E93CC7" w:rsidRPr="00E93CC7" w:rsidTr="00772AB5">
        <w:tc>
          <w:tcPr>
            <w:tcW w:w="1206" w:type="dxa"/>
          </w:tcPr>
          <w:p w:rsidR="006D12D5" w:rsidRPr="006D12D5" w:rsidRDefault="006D12D5" w:rsidP="006D12D5">
            <w:pPr>
              <w:rPr>
                <w:sz w:val="18"/>
                <w:szCs w:val="18"/>
              </w:rPr>
            </w:pPr>
            <w:r w:rsidRPr="006D12D5">
              <w:rPr>
                <w:sz w:val="18"/>
                <w:szCs w:val="18"/>
              </w:rPr>
              <w:t>P701-710</w:t>
            </w:r>
          </w:p>
        </w:tc>
        <w:tc>
          <w:tcPr>
            <w:tcW w:w="5423" w:type="dxa"/>
          </w:tcPr>
          <w:p w:rsidR="006D12D5" w:rsidRPr="006D12D5" w:rsidRDefault="006D12D5" w:rsidP="006D12D5">
            <w:pPr>
              <w:rPr>
                <w:sz w:val="18"/>
                <w:szCs w:val="18"/>
              </w:rPr>
            </w:pPr>
            <w:r w:rsidRPr="006D12D5">
              <w:rPr>
                <w:sz w:val="18"/>
                <w:szCs w:val="18"/>
              </w:rPr>
              <w:t xml:space="preserve">Both source country and customs procedure must be filled in. </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P701-710</w:t>
            </w:r>
          </w:p>
        </w:tc>
        <w:tc>
          <w:tcPr>
            <w:tcW w:w="5423" w:type="dxa"/>
          </w:tcPr>
          <w:p w:rsidR="006D12D5" w:rsidRPr="006D12D5" w:rsidRDefault="006D12D5" w:rsidP="006D12D5">
            <w:pPr>
              <w:rPr>
                <w:sz w:val="18"/>
                <w:szCs w:val="18"/>
              </w:rPr>
            </w:pPr>
            <w:r w:rsidRPr="006D12D5">
              <w:rPr>
                <w:sz w:val="18"/>
                <w:szCs w:val="18"/>
              </w:rPr>
              <w:t>Not all controlled substances can be used for all uses:</w:t>
            </w:r>
          </w:p>
          <w:p w:rsidR="006D12D5" w:rsidRPr="006D12D5" w:rsidRDefault="006D12D5" w:rsidP="006D12D5">
            <w:pPr>
              <w:rPr>
                <w:sz w:val="18"/>
                <w:szCs w:val="18"/>
              </w:rPr>
            </w:pPr>
            <w:r w:rsidRPr="006D12D5">
              <w:rPr>
                <w:sz w:val="18"/>
                <w:szCs w:val="18"/>
              </w:rPr>
              <w:t xml:space="preserve">Critical uses: Only </w:t>
            </w:r>
            <w:proofErr w:type="spellStart"/>
            <w:r w:rsidRPr="006D12D5">
              <w:rPr>
                <w:sz w:val="18"/>
                <w:szCs w:val="18"/>
              </w:rPr>
              <w:t>halons</w:t>
            </w:r>
            <w:proofErr w:type="spellEnd"/>
            <w:r w:rsidRPr="006D12D5">
              <w:rPr>
                <w:sz w:val="18"/>
                <w:szCs w:val="18"/>
              </w:rPr>
              <w:t xml:space="preserve"> can be reported here </w:t>
            </w:r>
          </w:p>
          <w:p w:rsidR="006D12D5" w:rsidRPr="006D12D5" w:rsidRDefault="006D12D5" w:rsidP="006D12D5">
            <w:pPr>
              <w:rPr>
                <w:sz w:val="18"/>
                <w:szCs w:val="18"/>
              </w:rPr>
            </w:pPr>
            <w:r w:rsidRPr="006D12D5">
              <w:rPr>
                <w:sz w:val="18"/>
                <w:szCs w:val="18"/>
              </w:rPr>
              <w:t xml:space="preserve">Foam blowing: Only new substances and HCFCs, if HCFCs customs procedure must be re-export or transit </w:t>
            </w:r>
          </w:p>
          <w:p w:rsidR="006D12D5" w:rsidRPr="006D12D5" w:rsidRDefault="006D12D5" w:rsidP="006D12D5">
            <w:pPr>
              <w:rPr>
                <w:sz w:val="18"/>
                <w:szCs w:val="18"/>
              </w:rPr>
            </w:pPr>
            <w:r w:rsidRPr="006D12D5">
              <w:rPr>
                <w:sz w:val="18"/>
                <w:szCs w:val="18"/>
              </w:rPr>
              <w:t xml:space="preserve">PAU: only CTC, CFC-12 and CFC-113 </w:t>
            </w:r>
          </w:p>
          <w:p w:rsidR="006D12D5" w:rsidRPr="006D12D5" w:rsidRDefault="006D12D5" w:rsidP="006D12D5">
            <w:pPr>
              <w:rPr>
                <w:sz w:val="18"/>
                <w:szCs w:val="18"/>
              </w:rPr>
            </w:pPr>
            <w:r w:rsidRPr="006D12D5">
              <w:rPr>
                <w:sz w:val="18"/>
                <w:szCs w:val="18"/>
              </w:rPr>
              <w:t>QPS: Only MB with customs procedure re-export or transit</w:t>
            </w:r>
          </w:p>
          <w:p w:rsidR="006D12D5" w:rsidRPr="006D12D5" w:rsidRDefault="006D12D5" w:rsidP="006D12D5">
            <w:pPr>
              <w:rPr>
                <w:sz w:val="18"/>
                <w:szCs w:val="18"/>
              </w:rPr>
            </w:pPr>
            <w:r w:rsidRPr="006D12D5">
              <w:rPr>
                <w:sz w:val="18"/>
                <w:szCs w:val="18"/>
              </w:rPr>
              <w:t xml:space="preserve">Refrigeration: only new and HCFCs, if HCFCs custom procedure must </w:t>
            </w:r>
            <w:r w:rsidRPr="006D12D5">
              <w:rPr>
                <w:sz w:val="18"/>
                <w:szCs w:val="18"/>
              </w:rPr>
              <w:lastRenderedPageBreak/>
              <w:t xml:space="preserve">be re-export or transit </w:t>
            </w:r>
          </w:p>
          <w:p w:rsidR="006D12D5" w:rsidRPr="006D12D5" w:rsidRDefault="006D12D5" w:rsidP="006D12D5">
            <w:pPr>
              <w:rPr>
                <w:sz w:val="18"/>
                <w:szCs w:val="18"/>
              </w:rPr>
            </w:pPr>
            <w:r w:rsidRPr="006D12D5">
              <w:rPr>
                <w:sz w:val="18"/>
                <w:szCs w:val="18"/>
              </w:rPr>
              <w:t>Solvent: only new and HCFCs, if HCFCs custom procedure must be re-export or transit</w:t>
            </w:r>
          </w:p>
        </w:tc>
        <w:tc>
          <w:tcPr>
            <w:tcW w:w="2551" w:type="dxa"/>
          </w:tcPr>
          <w:p w:rsidR="006D12D5" w:rsidRPr="006D12D5" w:rsidRDefault="00E93CC7" w:rsidP="006D12D5">
            <w:pPr>
              <w:rPr>
                <w:sz w:val="18"/>
                <w:szCs w:val="18"/>
              </w:rPr>
            </w:pPr>
            <w:r>
              <w:rPr>
                <w:sz w:val="18"/>
                <w:szCs w:val="18"/>
              </w:rPr>
              <w:lastRenderedPageBreak/>
              <w:t>Will not be part of automatic QA. We should allow companies to report non-compliant production, import, export or sales.</w:t>
            </w:r>
          </w:p>
        </w:tc>
      </w:tr>
      <w:tr w:rsidR="00E93CC7" w:rsidRPr="00E93CC7" w:rsidTr="00772AB5">
        <w:tc>
          <w:tcPr>
            <w:tcW w:w="1206" w:type="dxa"/>
          </w:tcPr>
          <w:p w:rsidR="006D12D5" w:rsidRPr="006D12D5" w:rsidRDefault="006D12D5" w:rsidP="006D12D5">
            <w:pPr>
              <w:rPr>
                <w:sz w:val="18"/>
                <w:szCs w:val="18"/>
              </w:rPr>
            </w:pPr>
            <w:r w:rsidRPr="006D12D5">
              <w:rPr>
                <w:sz w:val="18"/>
                <w:szCs w:val="18"/>
              </w:rPr>
              <w:lastRenderedPageBreak/>
              <w:t>P711</w:t>
            </w:r>
          </w:p>
        </w:tc>
        <w:tc>
          <w:tcPr>
            <w:tcW w:w="5423" w:type="dxa"/>
          </w:tcPr>
          <w:p w:rsidR="006D12D5" w:rsidRPr="006D12D5" w:rsidRDefault="006D12D5" w:rsidP="006D12D5">
            <w:pPr>
              <w:rPr>
                <w:sz w:val="18"/>
                <w:szCs w:val="18"/>
              </w:rPr>
            </w:pPr>
            <w:r w:rsidRPr="006D12D5">
              <w:rPr>
                <w:sz w:val="18"/>
                <w:szCs w:val="18"/>
              </w:rPr>
              <w:t>When quantities are reported in P710, also P711 needs to be filled in.</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8</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P801-P803</w:t>
            </w:r>
          </w:p>
        </w:tc>
        <w:tc>
          <w:tcPr>
            <w:tcW w:w="5423" w:type="dxa"/>
          </w:tcPr>
          <w:p w:rsidR="006D12D5" w:rsidRPr="006D12D5" w:rsidRDefault="006D12D5" w:rsidP="006D12D5">
            <w:pPr>
              <w:rPr>
                <w:sz w:val="18"/>
                <w:szCs w:val="18"/>
              </w:rPr>
            </w:pPr>
            <w:r w:rsidRPr="006D12D5">
              <w:rPr>
                <w:sz w:val="18"/>
                <w:szCs w:val="18"/>
              </w:rPr>
              <w:t>Quantities reported here should be the same as reported in fields P805-807 previous year (</w:t>
            </w:r>
            <w:r w:rsidRPr="006D12D5">
              <w:rPr>
                <w:i/>
                <w:sz w:val="18"/>
                <w:szCs w:val="18"/>
              </w:rPr>
              <w:t>in database</w:t>
            </w:r>
            <w:r w:rsidRPr="006D12D5">
              <w:rPr>
                <w:sz w:val="18"/>
                <w:szCs w:val="18"/>
              </w:rPr>
              <w:t>)</w:t>
            </w:r>
          </w:p>
          <w:p w:rsidR="006D12D5" w:rsidRPr="006D12D5" w:rsidRDefault="006D12D5" w:rsidP="006D12D5">
            <w:pPr>
              <w:rPr>
                <w:sz w:val="18"/>
                <w:szCs w:val="18"/>
              </w:rPr>
            </w:pPr>
            <w:r w:rsidRPr="006D12D5">
              <w:rPr>
                <w:sz w:val="18"/>
                <w:szCs w:val="18"/>
              </w:rPr>
              <w:t xml:space="preserve">CHANGE OF STOCKS – </w:t>
            </w:r>
            <w:proofErr w:type="spellStart"/>
            <w:r w:rsidRPr="006D12D5">
              <w:rPr>
                <w:sz w:val="18"/>
                <w:szCs w:val="18"/>
              </w:rPr>
              <w:t>fdst</w:t>
            </w:r>
            <w:proofErr w:type="spellEnd"/>
            <w:r w:rsidRPr="006D12D5">
              <w:rPr>
                <w:sz w:val="18"/>
                <w:szCs w:val="18"/>
              </w:rPr>
              <w:t xml:space="preserve"> report &amp; pie report</w:t>
            </w:r>
          </w:p>
        </w:tc>
        <w:tc>
          <w:tcPr>
            <w:tcW w:w="2551" w:type="dxa"/>
          </w:tcPr>
          <w:p w:rsidR="006D12D5" w:rsidRPr="006D12D5" w:rsidRDefault="006D12D5" w:rsidP="006D12D5">
            <w:pPr>
              <w:rPr>
                <w:sz w:val="18"/>
                <w:szCs w:val="18"/>
              </w:rPr>
            </w:pPr>
            <w:r w:rsidRPr="006D12D5">
              <w:rPr>
                <w:sz w:val="18"/>
                <w:szCs w:val="18"/>
              </w:rPr>
              <w:t xml:space="preserve">C </w:t>
            </w:r>
          </w:p>
          <w:p w:rsidR="006D12D5" w:rsidRPr="006D12D5" w:rsidRDefault="006D12D5" w:rsidP="006D12D5">
            <w:pPr>
              <w:rPr>
                <w:sz w:val="18"/>
                <w:szCs w:val="18"/>
              </w:rPr>
            </w:pPr>
            <w:proofErr w:type="gramStart"/>
            <w:r w:rsidRPr="006D12D5">
              <w:rPr>
                <w:sz w:val="18"/>
                <w:szCs w:val="18"/>
              </w:rPr>
              <w:t>message :</w:t>
            </w:r>
            <w:proofErr w:type="gramEnd"/>
            <w:r w:rsidRPr="006D12D5">
              <w:rPr>
                <w:sz w:val="18"/>
                <w:szCs w:val="18"/>
              </w:rPr>
              <w:t xml:space="preserve"> check data again, provide explanation in comment box , adjust report of previous year.</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9</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 Table 9</w:t>
            </w:r>
          </w:p>
        </w:tc>
        <w:tc>
          <w:tcPr>
            <w:tcW w:w="5423" w:type="dxa"/>
          </w:tcPr>
          <w:p w:rsidR="006D12D5" w:rsidRPr="006D12D5" w:rsidRDefault="006D12D5" w:rsidP="006D12D5">
            <w:pPr>
              <w:rPr>
                <w:sz w:val="18"/>
                <w:szCs w:val="18"/>
              </w:rPr>
            </w:pPr>
            <w:r w:rsidRPr="006D12D5">
              <w:rPr>
                <w:sz w:val="18"/>
                <w:szCs w:val="18"/>
              </w:rPr>
              <w:t>This can only be filled in by producers.</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P901, P902</w:t>
            </w:r>
          </w:p>
        </w:tc>
        <w:tc>
          <w:tcPr>
            <w:tcW w:w="5423" w:type="dxa"/>
          </w:tcPr>
          <w:p w:rsidR="006D12D5" w:rsidRPr="006D12D5" w:rsidRDefault="006D12D5" w:rsidP="006D12D5">
            <w:pPr>
              <w:rPr>
                <w:sz w:val="18"/>
                <w:szCs w:val="18"/>
              </w:rPr>
            </w:pPr>
            <w:r w:rsidRPr="006D12D5">
              <w:rPr>
                <w:sz w:val="18"/>
                <w:szCs w:val="18"/>
              </w:rPr>
              <w:t>P901 + P902 =&lt; P805</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P903</w:t>
            </w:r>
          </w:p>
        </w:tc>
        <w:tc>
          <w:tcPr>
            <w:tcW w:w="5423" w:type="dxa"/>
          </w:tcPr>
          <w:p w:rsidR="006D12D5" w:rsidRPr="006D12D5" w:rsidRDefault="006D12D5" w:rsidP="006D12D5">
            <w:pPr>
              <w:rPr>
                <w:sz w:val="18"/>
                <w:szCs w:val="18"/>
              </w:rPr>
            </w:pPr>
            <w:r w:rsidRPr="006D12D5">
              <w:rPr>
                <w:sz w:val="18"/>
                <w:szCs w:val="18"/>
              </w:rPr>
              <w:t xml:space="preserve">Is this still necessary? </w:t>
            </w: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 xml:space="preserve">Table 10 </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P1001-P1005</w:t>
            </w:r>
          </w:p>
        </w:tc>
        <w:tc>
          <w:tcPr>
            <w:tcW w:w="5423" w:type="dxa"/>
          </w:tcPr>
          <w:p w:rsidR="006D12D5" w:rsidRPr="006D12D5" w:rsidRDefault="006D12D5" w:rsidP="006D12D5">
            <w:pPr>
              <w:rPr>
                <w:sz w:val="18"/>
                <w:szCs w:val="18"/>
              </w:rPr>
            </w:pPr>
            <w:r w:rsidRPr="006D12D5">
              <w:rPr>
                <w:sz w:val="18"/>
                <w:szCs w:val="18"/>
              </w:rPr>
              <w:t>Recipient name and address reported for each quantity reported.</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P1004</w:t>
            </w:r>
          </w:p>
        </w:tc>
        <w:tc>
          <w:tcPr>
            <w:tcW w:w="5423" w:type="dxa"/>
          </w:tcPr>
          <w:p w:rsidR="006D12D5" w:rsidRPr="006D12D5" w:rsidRDefault="006D12D5" w:rsidP="006D12D5">
            <w:pPr>
              <w:rPr>
                <w:sz w:val="18"/>
                <w:szCs w:val="18"/>
              </w:rPr>
            </w:pPr>
            <w:r w:rsidRPr="006D12D5">
              <w:rPr>
                <w:sz w:val="18"/>
                <w:szCs w:val="18"/>
              </w:rPr>
              <w:t xml:space="preserve">Select from drop-down list of registered re-packagers? </w:t>
            </w: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P1006-1010</w:t>
            </w:r>
          </w:p>
        </w:tc>
        <w:tc>
          <w:tcPr>
            <w:tcW w:w="5423" w:type="dxa"/>
          </w:tcPr>
          <w:p w:rsidR="006D12D5" w:rsidRPr="006D12D5" w:rsidRDefault="006D12D5" w:rsidP="006D12D5">
            <w:pPr>
              <w:rPr>
                <w:sz w:val="18"/>
                <w:szCs w:val="18"/>
              </w:rPr>
            </w:pPr>
            <w:r w:rsidRPr="006D12D5">
              <w:rPr>
                <w:sz w:val="18"/>
                <w:szCs w:val="18"/>
              </w:rPr>
              <w:t>Not all controlled substances can be placed on the market for all uses:</w:t>
            </w:r>
          </w:p>
          <w:p w:rsidR="006D12D5" w:rsidRPr="006D12D5" w:rsidRDefault="006D12D5" w:rsidP="006D12D5">
            <w:pPr>
              <w:rPr>
                <w:sz w:val="18"/>
                <w:szCs w:val="18"/>
              </w:rPr>
            </w:pPr>
            <w:r w:rsidRPr="006D12D5">
              <w:rPr>
                <w:sz w:val="18"/>
                <w:szCs w:val="18"/>
              </w:rPr>
              <w:t xml:space="preserve">Critical uses (1006): only </w:t>
            </w:r>
            <w:proofErr w:type="spellStart"/>
            <w:r w:rsidRPr="006D12D5">
              <w:rPr>
                <w:sz w:val="18"/>
                <w:szCs w:val="18"/>
              </w:rPr>
              <w:t>halons</w:t>
            </w:r>
            <w:proofErr w:type="spellEnd"/>
            <w:r w:rsidRPr="006D12D5">
              <w:rPr>
                <w:sz w:val="18"/>
                <w:szCs w:val="18"/>
              </w:rPr>
              <w:t xml:space="preserve"> </w:t>
            </w:r>
          </w:p>
          <w:p w:rsidR="006D12D5" w:rsidRPr="006D12D5" w:rsidRDefault="006D12D5" w:rsidP="006D12D5">
            <w:pPr>
              <w:rPr>
                <w:sz w:val="18"/>
                <w:szCs w:val="18"/>
              </w:rPr>
            </w:pPr>
            <w:r w:rsidRPr="006D12D5">
              <w:rPr>
                <w:sz w:val="18"/>
                <w:szCs w:val="18"/>
              </w:rPr>
              <w:t xml:space="preserve">Foam blowing (1007): only new substances </w:t>
            </w:r>
          </w:p>
          <w:p w:rsidR="006D12D5" w:rsidRPr="006D12D5" w:rsidRDefault="006D12D5" w:rsidP="006D12D5">
            <w:pPr>
              <w:rPr>
                <w:sz w:val="18"/>
                <w:szCs w:val="18"/>
              </w:rPr>
            </w:pPr>
            <w:r w:rsidRPr="006D12D5">
              <w:rPr>
                <w:sz w:val="18"/>
                <w:szCs w:val="18"/>
              </w:rPr>
              <w:t xml:space="preserve">PAU (1002): CTC, CFC-12 and CFC-113, only to registered process agent users. </w:t>
            </w:r>
          </w:p>
          <w:p w:rsidR="006D12D5" w:rsidRPr="006D12D5" w:rsidRDefault="006D12D5" w:rsidP="006D12D5">
            <w:pPr>
              <w:rPr>
                <w:sz w:val="18"/>
                <w:szCs w:val="18"/>
              </w:rPr>
            </w:pPr>
            <w:r w:rsidRPr="006D12D5">
              <w:rPr>
                <w:sz w:val="18"/>
                <w:szCs w:val="18"/>
              </w:rPr>
              <w:t xml:space="preserve">QPS (1009): no longer allowed (- should be deleted). </w:t>
            </w:r>
          </w:p>
          <w:p w:rsidR="006D12D5" w:rsidRPr="006D12D5" w:rsidRDefault="006D12D5" w:rsidP="006D12D5">
            <w:pPr>
              <w:rPr>
                <w:sz w:val="18"/>
                <w:szCs w:val="18"/>
              </w:rPr>
            </w:pPr>
            <w:r w:rsidRPr="006D12D5">
              <w:rPr>
                <w:sz w:val="18"/>
                <w:szCs w:val="18"/>
              </w:rPr>
              <w:t xml:space="preserve">Refrigeration (1010): only new substances and non-virgin HCFCs </w:t>
            </w:r>
          </w:p>
          <w:p w:rsidR="006D12D5" w:rsidRPr="006D12D5" w:rsidRDefault="006D12D5" w:rsidP="006D12D5">
            <w:pPr>
              <w:rPr>
                <w:sz w:val="18"/>
                <w:szCs w:val="18"/>
              </w:rPr>
            </w:pPr>
            <w:r w:rsidRPr="006D12D5">
              <w:rPr>
                <w:sz w:val="18"/>
                <w:szCs w:val="18"/>
              </w:rPr>
              <w:t xml:space="preserve">To EU re-packagers: only HCFCs (for refrigeration and solvent) </w:t>
            </w:r>
          </w:p>
          <w:p w:rsidR="006D12D5" w:rsidRPr="006D12D5" w:rsidRDefault="006D12D5" w:rsidP="006D12D5">
            <w:pPr>
              <w:rPr>
                <w:sz w:val="18"/>
                <w:szCs w:val="18"/>
              </w:rPr>
            </w:pPr>
            <w:r w:rsidRPr="006D12D5">
              <w:rPr>
                <w:sz w:val="18"/>
                <w:szCs w:val="18"/>
              </w:rPr>
              <w:t xml:space="preserve">Solvent (1011): only new substances </w:t>
            </w:r>
          </w:p>
        </w:tc>
        <w:tc>
          <w:tcPr>
            <w:tcW w:w="2551" w:type="dxa"/>
          </w:tcPr>
          <w:p w:rsidR="006D12D5" w:rsidRPr="006D12D5" w:rsidRDefault="00E93CC7" w:rsidP="006D12D5">
            <w:pPr>
              <w:rPr>
                <w:sz w:val="18"/>
                <w:szCs w:val="18"/>
              </w:rPr>
            </w:pPr>
            <w:r>
              <w:rPr>
                <w:sz w:val="18"/>
                <w:szCs w:val="18"/>
              </w:rPr>
              <w:t>Will not be part of automatic QA. We should allow companies to report non-compliant production, import, export or sales.</w:t>
            </w:r>
          </w:p>
        </w:tc>
      </w:tr>
      <w:tr w:rsidR="00E93CC7" w:rsidRPr="00E93CC7" w:rsidTr="00772AB5">
        <w:tc>
          <w:tcPr>
            <w:tcW w:w="1206" w:type="dxa"/>
          </w:tcPr>
          <w:p w:rsidR="006D12D5" w:rsidRPr="006D12D5" w:rsidRDefault="006D12D5" w:rsidP="006D12D5">
            <w:pPr>
              <w:rPr>
                <w:sz w:val="18"/>
                <w:szCs w:val="18"/>
              </w:rPr>
            </w:pPr>
            <w:r w:rsidRPr="006D12D5">
              <w:rPr>
                <w:sz w:val="18"/>
                <w:szCs w:val="18"/>
              </w:rPr>
              <w:t>P1012</w:t>
            </w:r>
          </w:p>
        </w:tc>
        <w:tc>
          <w:tcPr>
            <w:tcW w:w="5423" w:type="dxa"/>
          </w:tcPr>
          <w:p w:rsidR="006D12D5" w:rsidRPr="006D12D5" w:rsidRDefault="006D12D5" w:rsidP="006D12D5">
            <w:pPr>
              <w:rPr>
                <w:sz w:val="18"/>
                <w:szCs w:val="18"/>
              </w:rPr>
            </w:pPr>
            <w:r w:rsidRPr="006D12D5">
              <w:rPr>
                <w:sz w:val="18"/>
                <w:szCs w:val="18"/>
              </w:rPr>
              <w:t>This field needs to be filled in, when quantities reported P1003-P1005.</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E93CC7" w:rsidTr="00772AB5">
        <w:tc>
          <w:tcPr>
            <w:tcW w:w="1206" w:type="dxa"/>
          </w:tcPr>
          <w:p w:rsidR="006D12D5" w:rsidRPr="006D12D5" w:rsidRDefault="006D12D5" w:rsidP="006D12D5">
            <w:pPr>
              <w:rPr>
                <w:b/>
                <w:sz w:val="18"/>
                <w:szCs w:val="18"/>
              </w:rPr>
            </w:pPr>
            <w:r w:rsidRPr="006D12D5">
              <w:rPr>
                <w:b/>
                <w:sz w:val="18"/>
                <w:szCs w:val="18"/>
              </w:rPr>
              <w:t>Table 11</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E93CC7" w:rsidTr="00772AB5">
        <w:tc>
          <w:tcPr>
            <w:tcW w:w="1206" w:type="dxa"/>
          </w:tcPr>
          <w:p w:rsidR="006D12D5" w:rsidRPr="006D12D5" w:rsidRDefault="006D12D5" w:rsidP="006D12D5">
            <w:pPr>
              <w:rPr>
                <w:sz w:val="18"/>
                <w:szCs w:val="18"/>
              </w:rPr>
            </w:pPr>
            <w:r w:rsidRPr="006D12D5">
              <w:rPr>
                <w:sz w:val="18"/>
                <w:szCs w:val="18"/>
              </w:rPr>
              <w:t>P1101-P1111</w:t>
            </w:r>
          </w:p>
        </w:tc>
        <w:tc>
          <w:tcPr>
            <w:tcW w:w="5423" w:type="dxa"/>
          </w:tcPr>
          <w:p w:rsidR="006D12D5" w:rsidRPr="006D12D5" w:rsidRDefault="006D12D5" w:rsidP="006D12D5">
            <w:pPr>
              <w:rPr>
                <w:sz w:val="18"/>
                <w:szCs w:val="18"/>
              </w:rPr>
            </w:pPr>
            <w:r w:rsidRPr="006D12D5">
              <w:rPr>
                <w:sz w:val="18"/>
                <w:szCs w:val="18"/>
              </w:rPr>
              <w:t xml:space="preserve">For each use and quantity, destination country needs to be specified.  </w:t>
            </w:r>
          </w:p>
        </w:tc>
        <w:tc>
          <w:tcPr>
            <w:tcW w:w="2551" w:type="dxa"/>
          </w:tcPr>
          <w:p w:rsidR="006D12D5" w:rsidRPr="006D12D5" w:rsidRDefault="006D12D5" w:rsidP="006D12D5">
            <w:pPr>
              <w:rPr>
                <w:sz w:val="18"/>
                <w:szCs w:val="18"/>
              </w:rPr>
            </w:pPr>
            <w:r w:rsidRPr="006D12D5">
              <w:rPr>
                <w:sz w:val="18"/>
                <w:szCs w:val="18"/>
              </w:rPr>
              <w: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P1101</w:t>
            </w:r>
          </w:p>
        </w:tc>
        <w:tc>
          <w:tcPr>
            <w:tcW w:w="5423" w:type="dxa"/>
          </w:tcPr>
          <w:p w:rsidR="006D12D5" w:rsidRPr="006D12D5" w:rsidRDefault="006D12D5" w:rsidP="006D12D5">
            <w:pPr>
              <w:rPr>
                <w:sz w:val="18"/>
                <w:szCs w:val="18"/>
              </w:rPr>
            </w:pPr>
            <w:r w:rsidRPr="006D12D5">
              <w:rPr>
                <w:sz w:val="18"/>
                <w:szCs w:val="18"/>
              </w:rPr>
              <w:t>Not all controlled substances can be exported for all uses:</w:t>
            </w:r>
          </w:p>
          <w:p w:rsidR="006D12D5" w:rsidRPr="006D12D5" w:rsidRDefault="006D12D5" w:rsidP="006D12D5">
            <w:pPr>
              <w:rPr>
                <w:sz w:val="18"/>
                <w:szCs w:val="18"/>
              </w:rPr>
            </w:pPr>
            <w:r w:rsidRPr="006D12D5">
              <w:rPr>
                <w:sz w:val="18"/>
                <w:szCs w:val="18"/>
              </w:rPr>
              <w:t xml:space="preserve">Critical uses (1101): only non-virgin controlled </w:t>
            </w:r>
            <w:proofErr w:type="spellStart"/>
            <w:r w:rsidRPr="006D12D5">
              <w:rPr>
                <w:sz w:val="18"/>
                <w:szCs w:val="18"/>
              </w:rPr>
              <w:t>halons</w:t>
            </w:r>
            <w:proofErr w:type="spellEnd"/>
            <w:r w:rsidRPr="006D12D5">
              <w:rPr>
                <w:sz w:val="18"/>
                <w:szCs w:val="18"/>
              </w:rPr>
              <w:t xml:space="preserve"> </w:t>
            </w:r>
          </w:p>
          <w:p w:rsidR="006D12D5" w:rsidRPr="006D12D5" w:rsidRDefault="006D12D5" w:rsidP="006D12D5">
            <w:pPr>
              <w:rPr>
                <w:sz w:val="18"/>
                <w:szCs w:val="18"/>
              </w:rPr>
            </w:pPr>
            <w:r w:rsidRPr="006D12D5">
              <w:rPr>
                <w:sz w:val="18"/>
                <w:szCs w:val="18"/>
              </w:rPr>
              <w:t>Destruction (1102): only new substances</w:t>
            </w:r>
          </w:p>
          <w:p w:rsidR="006D12D5" w:rsidRPr="006D12D5" w:rsidRDefault="006D12D5" w:rsidP="006D12D5">
            <w:pPr>
              <w:rPr>
                <w:sz w:val="18"/>
                <w:szCs w:val="18"/>
              </w:rPr>
            </w:pPr>
            <w:r w:rsidRPr="006D12D5">
              <w:rPr>
                <w:sz w:val="18"/>
                <w:szCs w:val="18"/>
              </w:rPr>
              <w:t xml:space="preserve">Foam blowing (1104): only new substances and HCFCs, but it must be coming from re-packager of producer. </w:t>
            </w:r>
          </w:p>
          <w:p w:rsidR="006D12D5" w:rsidRPr="006D12D5" w:rsidRDefault="006D12D5" w:rsidP="006D12D5">
            <w:pPr>
              <w:rPr>
                <w:sz w:val="18"/>
                <w:szCs w:val="18"/>
              </w:rPr>
            </w:pPr>
            <w:r w:rsidRPr="006D12D5">
              <w:rPr>
                <w:sz w:val="18"/>
                <w:szCs w:val="18"/>
              </w:rPr>
              <w:t>PAU (1106): only CTC, CFC-12 and CFC-113</w:t>
            </w:r>
          </w:p>
          <w:p w:rsidR="006D12D5" w:rsidRPr="006D12D5" w:rsidRDefault="006D12D5" w:rsidP="006D12D5">
            <w:pPr>
              <w:rPr>
                <w:sz w:val="18"/>
                <w:szCs w:val="18"/>
              </w:rPr>
            </w:pPr>
            <w:r w:rsidRPr="006D12D5">
              <w:rPr>
                <w:sz w:val="18"/>
                <w:szCs w:val="18"/>
              </w:rPr>
              <w:t xml:space="preserve">QPS (1107): only MB, only if it is import. </w:t>
            </w:r>
          </w:p>
          <w:p w:rsidR="006D12D5" w:rsidRPr="006D12D5" w:rsidRDefault="006D12D5" w:rsidP="006D12D5">
            <w:pPr>
              <w:rPr>
                <w:sz w:val="18"/>
                <w:szCs w:val="18"/>
              </w:rPr>
            </w:pPr>
            <w:r w:rsidRPr="006D12D5">
              <w:rPr>
                <w:sz w:val="18"/>
                <w:szCs w:val="18"/>
              </w:rPr>
              <w:t xml:space="preserve">Refrigeration (supply to non-EU vessels) (1108): only new substances and HCFCs, but it must be coming from re-packager or producer.  </w:t>
            </w:r>
          </w:p>
          <w:p w:rsidR="006D12D5" w:rsidRPr="006D12D5" w:rsidRDefault="006D12D5" w:rsidP="006D12D5">
            <w:pPr>
              <w:rPr>
                <w:sz w:val="18"/>
                <w:szCs w:val="18"/>
              </w:rPr>
            </w:pPr>
            <w:r w:rsidRPr="006D12D5">
              <w:rPr>
                <w:sz w:val="18"/>
                <w:szCs w:val="18"/>
              </w:rPr>
              <w:t xml:space="preserve">Refrigeration (servicing of non-EU vessels) (1109): only new substances and HCFCs, but it must be coming from re-packager or producer. </w:t>
            </w:r>
          </w:p>
          <w:p w:rsidR="006D12D5" w:rsidRPr="006D12D5" w:rsidRDefault="006D12D5" w:rsidP="006D12D5">
            <w:pPr>
              <w:rPr>
                <w:sz w:val="18"/>
                <w:szCs w:val="18"/>
              </w:rPr>
            </w:pPr>
            <w:r w:rsidRPr="006D12D5">
              <w:rPr>
                <w:sz w:val="18"/>
                <w:szCs w:val="18"/>
              </w:rPr>
              <w:t>Solvent (1110): only new substances and HCFCs, but it must be coming from re-packager of producer.</w:t>
            </w:r>
          </w:p>
        </w:tc>
        <w:tc>
          <w:tcPr>
            <w:tcW w:w="2551" w:type="dxa"/>
          </w:tcPr>
          <w:p w:rsidR="006D12D5" w:rsidRPr="006D12D5" w:rsidRDefault="00E93CC7" w:rsidP="006D12D5">
            <w:pPr>
              <w:rPr>
                <w:sz w:val="18"/>
                <w:szCs w:val="18"/>
              </w:rPr>
            </w:pPr>
            <w:r>
              <w:rPr>
                <w:sz w:val="18"/>
                <w:szCs w:val="18"/>
              </w:rPr>
              <w:t>Will not be part of automatic QA. We should allow companies to report non-compliant production, import, export or sales.</w:t>
            </w:r>
          </w:p>
        </w:tc>
      </w:tr>
      <w:tr w:rsidR="00E93CC7" w:rsidRPr="00D5054B" w:rsidTr="00772AB5">
        <w:tc>
          <w:tcPr>
            <w:tcW w:w="1206" w:type="dxa"/>
          </w:tcPr>
          <w:p w:rsidR="006D12D5" w:rsidRPr="006D12D5" w:rsidRDefault="006D12D5" w:rsidP="006D12D5">
            <w:pPr>
              <w:rPr>
                <w:sz w:val="18"/>
                <w:szCs w:val="18"/>
              </w:rPr>
            </w:pPr>
            <w:r w:rsidRPr="006D12D5">
              <w:rPr>
                <w:sz w:val="18"/>
                <w:szCs w:val="18"/>
              </w:rPr>
              <w:t>P1101-1111</w:t>
            </w:r>
          </w:p>
        </w:tc>
        <w:tc>
          <w:tcPr>
            <w:tcW w:w="5423" w:type="dxa"/>
          </w:tcPr>
          <w:p w:rsidR="006D12D5" w:rsidRPr="006D12D5" w:rsidRDefault="006D12D5" w:rsidP="006D12D5">
            <w:pPr>
              <w:rPr>
                <w:sz w:val="18"/>
                <w:szCs w:val="18"/>
              </w:rPr>
            </w:pPr>
            <w:r w:rsidRPr="006D12D5">
              <w:rPr>
                <w:sz w:val="18"/>
                <w:szCs w:val="18"/>
              </w:rPr>
              <w:t>Check with export licence database (</w:t>
            </w:r>
            <w:r w:rsidRPr="006D12D5">
              <w:rPr>
                <w:i/>
                <w:sz w:val="18"/>
                <w:szCs w:val="18"/>
              </w:rPr>
              <w:t>external data</w:t>
            </w:r>
            <w:r w:rsidRPr="006D12D5">
              <w:rPr>
                <w:sz w:val="18"/>
                <w:szCs w:val="18"/>
              </w:rPr>
              <w:t>). Licence database needs to be compiled to allow for comparison. If exported quantity is higher than licences OR import is lower than licences (only if difference is more than 30% and more than 100 kg). But only for controlled substances, not new substances.</w:t>
            </w:r>
          </w:p>
        </w:tc>
        <w:tc>
          <w:tcPr>
            <w:tcW w:w="2551" w:type="dxa"/>
          </w:tcPr>
          <w:p w:rsidR="006D12D5" w:rsidRPr="006D12D5" w:rsidRDefault="006D12D5" w:rsidP="006D12D5">
            <w:pPr>
              <w:rPr>
                <w:sz w:val="18"/>
                <w:szCs w:val="18"/>
              </w:rPr>
            </w:pPr>
            <w:r w:rsidRPr="006D12D5">
              <w:rPr>
                <w:sz w:val="18"/>
                <w:szCs w:val="18"/>
              </w:rPr>
              <w:t>B (in case more imported than licensed)</w:t>
            </w:r>
          </w:p>
          <w:p w:rsidR="006D12D5" w:rsidRPr="006D12D5" w:rsidRDefault="006D12D5" w:rsidP="006D12D5">
            <w:pPr>
              <w:rPr>
                <w:sz w:val="18"/>
                <w:szCs w:val="18"/>
              </w:rPr>
            </w:pPr>
            <w:r w:rsidRPr="006D12D5">
              <w:rPr>
                <w:sz w:val="18"/>
                <w:szCs w:val="18"/>
              </w:rPr>
              <w:t>C (in case less was imported than licensed)</w:t>
            </w:r>
          </w:p>
          <w:p w:rsidR="006D12D5" w:rsidRPr="006D12D5" w:rsidRDefault="006D12D5" w:rsidP="006D12D5">
            <w:pPr>
              <w:rPr>
                <w:sz w:val="18"/>
                <w:szCs w:val="18"/>
              </w:rPr>
            </w:pPr>
            <w:r w:rsidRPr="006D12D5">
              <w:rPr>
                <w:sz w:val="18"/>
                <w:szCs w:val="18"/>
              </w:rPr>
              <w:t>Message: check data again or provide explanation in comment box</w:t>
            </w:r>
          </w:p>
        </w:tc>
      </w:tr>
      <w:tr w:rsidR="00E93CC7" w:rsidRPr="00516012" w:rsidTr="00772AB5">
        <w:tc>
          <w:tcPr>
            <w:tcW w:w="1206" w:type="dxa"/>
          </w:tcPr>
          <w:p w:rsidR="006D12D5" w:rsidRPr="006D12D5" w:rsidRDefault="006D12D5" w:rsidP="006D12D5">
            <w:pPr>
              <w:rPr>
                <w:sz w:val="18"/>
                <w:szCs w:val="18"/>
              </w:rPr>
            </w:pPr>
            <w:r w:rsidRPr="006D12D5">
              <w:rPr>
                <w:sz w:val="18"/>
                <w:szCs w:val="18"/>
              </w:rPr>
              <w:t>P1112</w:t>
            </w:r>
          </w:p>
        </w:tc>
        <w:tc>
          <w:tcPr>
            <w:tcW w:w="5423" w:type="dxa"/>
          </w:tcPr>
          <w:p w:rsidR="006D12D5" w:rsidRPr="006D12D5" w:rsidRDefault="006D12D5" w:rsidP="006D12D5">
            <w:pPr>
              <w:rPr>
                <w:sz w:val="18"/>
                <w:szCs w:val="18"/>
              </w:rPr>
            </w:pPr>
            <w:r w:rsidRPr="006D12D5">
              <w:rPr>
                <w:sz w:val="18"/>
                <w:szCs w:val="18"/>
              </w:rPr>
              <w:t>This field needs to be filled in, when quantities reported in P1111.</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Message: please specify the use (resale or re-export is not considered a use)</w:t>
            </w:r>
          </w:p>
        </w:tc>
      </w:tr>
      <w:tr w:rsidR="00E93CC7" w:rsidRPr="00A74B11" w:rsidTr="00772AB5">
        <w:tc>
          <w:tcPr>
            <w:tcW w:w="1206" w:type="dxa"/>
          </w:tcPr>
          <w:p w:rsidR="006D12D5" w:rsidRPr="006D12D5" w:rsidRDefault="006D12D5" w:rsidP="006D12D5">
            <w:pPr>
              <w:rPr>
                <w:b/>
                <w:sz w:val="18"/>
                <w:szCs w:val="18"/>
              </w:rPr>
            </w:pPr>
            <w:r w:rsidRPr="006D12D5">
              <w:rPr>
                <w:b/>
                <w:sz w:val="18"/>
                <w:szCs w:val="18"/>
              </w:rPr>
              <w:t>Table 12</w:t>
            </w:r>
          </w:p>
        </w:tc>
        <w:tc>
          <w:tcPr>
            <w:tcW w:w="5423" w:type="dxa"/>
          </w:tcPr>
          <w:p w:rsidR="006D12D5" w:rsidRPr="006D12D5" w:rsidRDefault="006D12D5" w:rsidP="006D12D5">
            <w:pPr>
              <w:rPr>
                <w:b/>
                <w:sz w:val="18"/>
                <w:szCs w:val="18"/>
              </w:rPr>
            </w:pPr>
          </w:p>
        </w:tc>
        <w:tc>
          <w:tcPr>
            <w:tcW w:w="2551" w:type="dxa"/>
          </w:tcPr>
          <w:p w:rsidR="006D12D5" w:rsidRPr="006D12D5" w:rsidRDefault="006D12D5" w:rsidP="006D12D5">
            <w:pPr>
              <w:rPr>
                <w:b/>
                <w:sz w:val="18"/>
                <w:szCs w:val="18"/>
              </w:rPr>
            </w:pPr>
          </w:p>
        </w:tc>
      </w:tr>
      <w:tr w:rsidR="00E93CC7" w:rsidRPr="00D5054B" w:rsidTr="00772AB5">
        <w:tc>
          <w:tcPr>
            <w:tcW w:w="1206" w:type="dxa"/>
          </w:tcPr>
          <w:p w:rsidR="006D12D5" w:rsidRPr="006D12D5" w:rsidRDefault="006D12D5" w:rsidP="006D12D5">
            <w:pPr>
              <w:rPr>
                <w:sz w:val="18"/>
                <w:szCs w:val="18"/>
              </w:rPr>
            </w:pPr>
            <w:r w:rsidRPr="006D12D5">
              <w:rPr>
                <w:sz w:val="18"/>
                <w:szCs w:val="18"/>
              </w:rPr>
              <w:t>P1201</w:t>
            </w:r>
          </w:p>
        </w:tc>
        <w:tc>
          <w:tcPr>
            <w:tcW w:w="5423" w:type="dxa"/>
          </w:tcPr>
          <w:p w:rsidR="006D12D5" w:rsidRPr="006D12D5" w:rsidRDefault="006D12D5" w:rsidP="006D12D5">
            <w:pPr>
              <w:rPr>
                <w:sz w:val="18"/>
                <w:szCs w:val="18"/>
              </w:rPr>
            </w:pPr>
            <w:r w:rsidRPr="006D12D5">
              <w:rPr>
                <w:sz w:val="18"/>
                <w:szCs w:val="18"/>
              </w:rPr>
              <w:t>If this is filled in also feedstock use report should be filled in</w:t>
            </w:r>
          </w:p>
        </w:tc>
        <w:tc>
          <w:tcPr>
            <w:tcW w:w="2551" w:type="dxa"/>
          </w:tcPr>
          <w:p w:rsidR="006D12D5" w:rsidRPr="006D12D5" w:rsidRDefault="006D12D5" w:rsidP="006D12D5">
            <w:pPr>
              <w:rPr>
                <w:sz w:val="18"/>
                <w:szCs w:val="18"/>
              </w:rPr>
            </w:pPr>
            <w:r w:rsidRPr="006D12D5">
              <w:rPr>
                <w:sz w:val="18"/>
                <w:szCs w:val="18"/>
              </w:rPr>
              <w:t>A</w:t>
            </w:r>
          </w:p>
        </w:tc>
      </w:tr>
      <w:tr w:rsidR="00E93CC7" w:rsidRPr="00D5054B" w:rsidTr="00772AB5">
        <w:tc>
          <w:tcPr>
            <w:tcW w:w="1206" w:type="dxa"/>
          </w:tcPr>
          <w:p w:rsidR="006D12D5" w:rsidRPr="006D12D5" w:rsidRDefault="006D12D5" w:rsidP="006D12D5">
            <w:pPr>
              <w:rPr>
                <w:sz w:val="18"/>
                <w:szCs w:val="18"/>
              </w:rPr>
            </w:pPr>
            <w:r w:rsidRPr="006D12D5">
              <w:rPr>
                <w:sz w:val="18"/>
                <w:szCs w:val="18"/>
              </w:rPr>
              <w:t>P1201</w:t>
            </w:r>
          </w:p>
        </w:tc>
        <w:tc>
          <w:tcPr>
            <w:tcW w:w="5423" w:type="dxa"/>
          </w:tcPr>
          <w:p w:rsidR="006D12D5" w:rsidRPr="006D12D5" w:rsidRDefault="006D12D5" w:rsidP="006D12D5">
            <w:pPr>
              <w:rPr>
                <w:sz w:val="18"/>
                <w:szCs w:val="18"/>
              </w:rPr>
            </w:pPr>
            <w:r w:rsidRPr="006D12D5">
              <w:rPr>
                <w:sz w:val="18"/>
                <w:szCs w:val="18"/>
              </w:rPr>
              <w:t xml:space="preserve">P1201 = F305 for feedstock processes using same ODS by same </w:t>
            </w:r>
            <w:r w:rsidRPr="006D12D5">
              <w:rPr>
                <w:sz w:val="18"/>
                <w:szCs w:val="18"/>
              </w:rPr>
              <w:lastRenderedPageBreak/>
              <w:t>company</w:t>
            </w:r>
          </w:p>
        </w:tc>
        <w:tc>
          <w:tcPr>
            <w:tcW w:w="2551" w:type="dxa"/>
          </w:tcPr>
          <w:p w:rsidR="006D12D5" w:rsidRPr="006D12D5" w:rsidRDefault="006D12D5" w:rsidP="006D12D5">
            <w:pPr>
              <w:rPr>
                <w:sz w:val="18"/>
                <w:szCs w:val="18"/>
              </w:rPr>
            </w:pPr>
            <w:r w:rsidRPr="006D12D5">
              <w:rPr>
                <w:sz w:val="18"/>
                <w:szCs w:val="18"/>
              </w:rPr>
              <w:lastRenderedPageBreak/>
              <w:t>C</w:t>
            </w:r>
          </w:p>
        </w:tc>
      </w:tr>
      <w:tr w:rsidR="00E93CC7" w:rsidRPr="00D5054B" w:rsidTr="00772AB5">
        <w:tc>
          <w:tcPr>
            <w:tcW w:w="1206" w:type="dxa"/>
          </w:tcPr>
          <w:p w:rsidR="006D12D5" w:rsidRPr="006D12D5" w:rsidRDefault="006D12D5" w:rsidP="006D12D5">
            <w:pPr>
              <w:rPr>
                <w:sz w:val="18"/>
                <w:szCs w:val="18"/>
              </w:rPr>
            </w:pPr>
            <w:r w:rsidRPr="006D12D5">
              <w:rPr>
                <w:sz w:val="18"/>
                <w:szCs w:val="18"/>
              </w:rPr>
              <w:lastRenderedPageBreak/>
              <w:t>P1202</w:t>
            </w:r>
          </w:p>
        </w:tc>
        <w:tc>
          <w:tcPr>
            <w:tcW w:w="5423" w:type="dxa"/>
          </w:tcPr>
          <w:p w:rsidR="006D12D5" w:rsidRPr="006D12D5" w:rsidRDefault="006D12D5" w:rsidP="006D12D5">
            <w:pPr>
              <w:rPr>
                <w:sz w:val="18"/>
                <w:szCs w:val="18"/>
              </w:rPr>
            </w:pPr>
            <w:r w:rsidRPr="006D12D5">
              <w:rPr>
                <w:sz w:val="18"/>
                <w:szCs w:val="18"/>
              </w:rPr>
              <w:t>If this is filled in also process agent use report should be filled in</w:t>
            </w:r>
          </w:p>
        </w:tc>
        <w:tc>
          <w:tcPr>
            <w:tcW w:w="2551" w:type="dxa"/>
          </w:tcPr>
          <w:p w:rsidR="006D12D5" w:rsidRPr="006D12D5" w:rsidRDefault="006D12D5" w:rsidP="006D12D5">
            <w:pPr>
              <w:rPr>
                <w:sz w:val="18"/>
                <w:szCs w:val="18"/>
              </w:rPr>
            </w:pPr>
            <w:r w:rsidRPr="006D12D5">
              <w:rPr>
                <w:sz w:val="18"/>
                <w:szCs w:val="18"/>
              </w:rPr>
              <w:t>A</w:t>
            </w:r>
          </w:p>
        </w:tc>
      </w:tr>
      <w:tr w:rsidR="00E93CC7" w:rsidRPr="00D5054B" w:rsidTr="00772AB5">
        <w:tc>
          <w:tcPr>
            <w:tcW w:w="1206" w:type="dxa"/>
          </w:tcPr>
          <w:p w:rsidR="006D12D5" w:rsidRPr="006D12D5" w:rsidRDefault="006D12D5" w:rsidP="006D12D5">
            <w:pPr>
              <w:rPr>
                <w:sz w:val="18"/>
                <w:szCs w:val="18"/>
              </w:rPr>
            </w:pPr>
            <w:r w:rsidRPr="006D12D5">
              <w:rPr>
                <w:sz w:val="18"/>
                <w:szCs w:val="18"/>
              </w:rPr>
              <w:t>P1202</w:t>
            </w:r>
          </w:p>
        </w:tc>
        <w:tc>
          <w:tcPr>
            <w:tcW w:w="5423" w:type="dxa"/>
          </w:tcPr>
          <w:p w:rsidR="006D12D5" w:rsidRPr="006D12D5" w:rsidRDefault="006D12D5" w:rsidP="006D12D5">
            <w:pPr>
              <w:rPr>
                <w:sz w:val="18"/>
                <w:szCs w:val="18"/>
              </w:rPr>
            </w:pPr>
            <w:r w:rsidRPr="006D12D5">
              <w:rPr>
                <w:sz w:val="18"/>
                <w:szCs w:val="18"/>
              </w:rPr>
              <w:t>P1202 = F305 for process agent using same ODS by same company</w:t>
            </w:r>
          </w:p>
        </w:tc>
        <w:tc>
          <w:tcPr>
            <w:tcW w:w="2551" w:type="dxa"/>
          </w:tcPr>
          <w:p w:rsidR="006D12D5" w:rsidRPr="006D12D5" w:rsidRDefault="006D12D5" w:rsidP="006D12D5">
            <w:pPr>
              <w:rPr>
                <w:sz w:val="18"/>
                <w:szCs w:val="18"/>
              </w:rPr>
            </w:pPr>
            <w:r w:rsidRPr="006D12D5">
              <w:rPr>
                <w:sz w:val="18"/>
                <w:szCs w:val="18"/>
              </w:rPr>
              <w:t>C</w:t>
            </w:r>
          </w:p>
        </w:tc>
      </w:tr>
      <w:tr w:rsidR="00E93CC7" w:rsidRPr="00D5054B" w:rsidTr="00772AB5">
        <w:tc>
          <w:tcPr>
            <w:tcW w:w="1206" w:type="dxa"/>
          </w:tcPr>
          <w:p w:rsidR="006D12D5" w:rsidRPr="006D12D5" w:rsidRDefault="006D12D5" w:rsidP="006D12D5">
            <w:pPr>
              <w:rPr>
                <w:sz w:val="18"/>
                <w:szCs w:val="18"/>
              </w:rPr>
            </w:pPr>
            <w:r w:rsidRPr="006D12D5">
              <w:rPr>
                <w:sz w:val="18"/>
                <w:szCs w:val="18"/>
              </w:rPr>
              <w:t>P1209</w:t>
            </w:r>
          </w:p>
        </w:tc>
        <w:tc>
          <w:tcPr>
            <w:tcW w:w="5423" w:type="dxa"/>
          </w:tcPr>
          <w:p w:rsidR="006D12D5" w:rsidRPr="006D12D5" w:rsidRDefault="006D12D5" w:rsidP="006D12D5">
            <w:pPr>
              <w:rPr>
                <w:sz w:val="18"/>
                <w:szCs w:val="18"/>
              </w:rPr>
            </w:pPr>
            <w:r w:rsidRPr="006D12D5">
              <w:rPr>
                <w:sz w:val="18"/>
                <w:szCs w:val="18"/>
              </w:rPr>
              <w:t>If quantities are reported in P1208, this needs to be filled in</w:t>
            </w:r>
          </w:p>
        </w:tc>
        <w:tc>
          <w:tcPr>
            <w:tcW w:w="2551" w:type="dxa"/>
          </w:tcPr>
          <w:p w:rsidR="006D12D5" w:rsidRPr="006D12D5" w:rsidRDefault="006D12D5" w:rsidP="006D12D5">
            <w:pPr>
              <w:rPr>
                <w:sz w:val="18"/>
                <w:szCs w:val="18"/>
              </w:rPr>
            </w:pPr>
            <w:r w:rsidRPr="006D12D5">
              <w:rPr>
                <w:sz w:val="18"/>
                <w:szCs w:val="18"/>
              </w:rPr>
              <w:t>A</w:t>
            </w:r>
          </w:p>
          <w:p w:rsidR="006D12D5" w:rsidRPr="006D12D5" w:rsidRDefault="006D12D5" w:rsidP="006D12D5">
            <w:pPr>
              <w:rPr>
                <w:sz w:val="18"/>
                <w:szCs w:val="18"/>
              </w:rPr>
            </w:pPr>
            <w:r w:rsidRPr="006D12D5">
              <w:rPr>
                <w:sz w:val="18"/>
                <w:szCs w:val="18"/>
              </w:rPr>
              <w:t xml:space="preserve">Message: please specify the use </w:t>
            </w:r>
          </w:p>
        </w:tc>
      </w:tr>
      <w:tr w:rsidR="00E93CC7" w:rsidRPr="00D5054B" w:rsidTr="00772AB5">
        <w:tc>
          <w:tcPr>
            <w:tcW w:w="1206" w:type="dxa"/>
          </w:tcPr>
          <w:p w:rsidR="006D12D5" w:rsidRPr="006D12D5" w:rsidRDefault="006D12D5" w:rsidP="006D12D5">
            <w:pPr>
              <w:rPr>
                <w:b/>
                <w:sz w:val="18"/>
                <w:szCs w:val="18"/>
              </w:rPr>
            </w:pPr>
            <w:r w:rsidRPr="006D12D5">
              <w:rPr>
                <w:b/>
                <w:sz w:val="18"/>
                <w:szCs w:val="18"/>
              </w:rPr>
              <w:t>Table 13</w:t>
            </w:r>
          </w:p>
        </w:tc>
        <w:tc>
          <w:tcPr>
            <w:tcW w:w="5423" w:type="dxa"/>
          </w:tcPr>
          <w:p w:rsidR="006D12D5" w:rsidRPr="006D12D5" w:rsidRDefault="006D12D5" w:rsidP="006D12D5">
            <w:pPr>
              <w:rPr>
                <w:sz w:val="18"/>
                <w:szCs w:val="18"/>
              </w:rPr>
            </w:pPr>
          </w:p>
        </w:tc>
        <w:tc>
          <w:tcPr>
            <w:tcW w:w="2551" w:type="dxa"/>
          </w:tcPr>
          <w:p w:rsidR="006D12D5" w:rsidRPr="006D12D5" w:rsidRDefault="006D12D5" w:rsidP="006D12D5">
            <w:pPr>
              <w:rPr>
                <w:sz w:val="18"/>
                <w:szCs w:val="18"/>
              </w:rPr>
            </w:pPr>
          </w:p>
        </w:tc>
      </w:tr>
      <w:tr w:rsidR="00E93CC7" w:rsidRPr="00D5054B" w:rsidTr="00772AB5">
        <w:tc>
          <w:tcPr>
            <w:tcW w:w="1206" w:type="dxa"/>
          </w:tcPr>
          <w:p w:rsidR="006D12D5" w:rsidRPr="006D12D5" w:rsidRDefault="006D12D5" w:rsidP="006D12D5">
            <w:pPr>
              <w:rPr>
                <w:sz w:val="18"/>
                <w:szCs w:val="18"/>
              </w:rPr>
            </w:pPr>
            <w:r w:rsidRPr="006D12D5">
              <w:rPr>
                <w:sz w:val="18"/>
                <w:szCs w:val="18"/>
              </w:rPr>
              <w:t>P1304</w:t>
            </w:r>
          </w:p>
        </w:tc>
        <w:tc>
          <w:tcPr>
            <w:tcW w:w="5423" w:type="dxa"/>
          </w:tcPr>
          <w:p w:rsidR="006D12D5" w:rsidRPr="006D12D5" w:rsidRDefault="006D12D5" w:rsidP="006D12D5">
            <w:pPr>
              <w:rPr>
                <w:sz w:val="18"/>
                <w:szCs w:val="18"/>
              </w:rPr>
            </w:pPr>
            <w:r w:rsidRPr="006D12D5">
              <w:rPr>
                <w:sz w:val="18"/>
                <w:szCs w:val="18"/>
              </w:rPr>
              <w:t xml:space="preserve">A common mistake is that waste collectors are reported here. Is it possible to change open text field into </w:t>
            </w:r>
            <w:proofErr w:type="gramStart"/>
            <w:r w:rsidRPr="006D12D5">
              <w:rPr>
                <w:sz w:val="18"/>
                <w:szCs w:val="18"/>
              </w:rPr>
              <w:t>an</w:t>
            </w:r>
            <w:proofErr w:type="gramEnd"/>
            <w:r w:rsidRPr="006D12D5">
              <w:rPr>
                <w:sz w:val="18"/>
                <w:szCs w:val="18"/>
              </w:rPr>
              <w:t xml:space="preserve"> drop-down list with the known destruction facilities + field “other”. In this case also a field has to be added where name and address of “other” is specified.</w:t>
            </w:r>
          </w:p>
        </w:tc>
        <w:tc>
          <w:tcPr>
            <w:tcW w:w="2551" w:type="dxa"/>
          </w:tcPr>
          <w:p w:rsidR="006D12D5" w:rsidRPr="006D12D5" w:rsidRDefault="006D12D5" w:rsidP="006D12D5">
            <w:pPr>
              <w:rPr>
                <w:sz w:val="18"/>
                <w:szCs w:val="18"/>
              </w:rPr>
            </w:pPr>
            <w:r w:rsidRPr="006D12D5">
              <w:rPr>
                <w:sz w:val="18"/>
                <w:szCs w:val="18"/>
              </w:rPr>
              <w:t xml:space="preserve">C </w:t>
            </w:r>
          </w:p>
          <w:p w:rsidR="006D12D5" w:rsidRPr="006D12D5" w:rsidRDefault="006D12D5" w:rsidP="006D12D5">
            <w:pPr>
              <w:rPr>
                <w:sz w:val="18"/>
                <w:szCs w:val="18"/>
              </w:rPr>
            </w:pPr>
            <w:r w:rsidRPr="006D12D5">
              <w:rPr>
                <w:sz w:val="18"/>
                <w:szCs w:val="18"/>
              </w:rPr>
              <w:t>Message: if this was a destruction facility or waste collector</w:t>
            </w:r>
          </w:p>
        </w:tc>
      </w:tr>
      <w:tr w:rsidR="00E93CC7" w:rsidRPr="00D5054B" w:rsidTr="00772AB5">
        <w:tc>
          <w:tcPr>
            <w:tcW w:w="1206" w:type="dxa"/>
          </w:tcPr>
          <w:p w:rsidR="006D12D5" w:rsidRPr="006D12D5" w:rsidRDefault="006D12D5" w:rsidP="006D12D5">
            <w:pPr>
              <w:rPr>
                <w:sz w:val="18"/>
                <w:szCs w:val="18"/>
              </w:rPr>
            </w:pPr>
            <w:r w:rsidRPr="006D12D5">
              <w:rPr>
                <w:sz w:val="18"/>
                <w:szCs w:val="18"/>
              </w:rPr>
              <w:t>Accounting destruction</w:t>
            </w:r>
          </w:p>
        </w:tc>
        <w:tc>
          <w:tcPr>
            <w:tcW w:w="5423" w:type="dxa"/>
          </w:tcPr>
          <w:p w:rsidR="006D12D5" w:rsidRPr="006D12D5" w:rsidRDefault="006D12D5" w:rsidP="006D12D5">
            <w:pPr>
              <w:rPr>
                <w:sz w:val="18"/>
                <w:szCs w:val="18"/>
              </w:rPr>
            </w:pPr>
            <w:r w:rsidRPr="006D12D5">
              <w:rPr>
                <w:sz w:val="18"/>
                <w:szCs w:val="18"/>
              </w:rPr>
              <w:t>P803 + P309 + P702 = P807 + P1102 + P1301 + P1303</w:t>
            </w:r>
          </w:p>
          <w:p w:rsidR="006D12D5" w:rsidRPr="006D12D5" w:rsidRDefault="006D12D5" w:rsidP="006D12D5">
            <w:pPr>
              <w:rPr>
                <w:sz w:val="18"/>
                <w:szCs w:val="18"/>
              </w:rPr>
            </w:pPr>
          </w:p>
        </w:tc>
        <w:tc>
          <w:tcPr>
            <w:tcW w:w="2551" w:type="dxa"/>
          </w:tcPr>
          <w:p w:rsidR="006D12D5" w:rsidRPr="006D12D5" w:rsidRDefault="006D12D5" w:rsidP="006D12D5">
            <w:pPr>
              <w:rPr>
                <w:sz w:val="18"/>
                <w:szCs w:val="18"/>
              </w:rPr>
            </w:pPr>
            <w:r w:rsidRPr="006D12D5">
              <w:rPr>
                <w:sz w:val="18"/>
                <w:szCs w:val="18"/>
              </w:rPr>
              <w:t xml:space="preserve">B </w:t>
            </w:r>
          </w:p>
          <w:p w:rsidR="006D12D5" w:rsidRPr="006D12D5" w:rsidRDefault="006D12D5" w:rsidP="006D12D5">
            <w:pPr>
              <w:rPr>
                <w:sz w:val="18"/>
                <w:szCs w:val="18"/>
              </w:rPr>
            </w:pPr>
            <w:r w:rsidRPr="006D12D5">
              <w:rPr>
                <w:sz w:val="18"/>
                <w:szCs w:val="18"/>
              </w:rPr>
              <w:t>Message: check data again or provide explanation in comment box (e.g. rounding of data)</w:t>
            </w:r>
          </w:p>
        </w:tc>
      </w:tr>
      <w:tr w:rsidR="00E93CC7" w:rsidRPr="00E93CC7" w:rsidTr="00772AB5">
        <w:tc>
          <w:tcPr>
            <w:tcW w:w="1206" w:type="dxa"/>
          </w:tcPr>
          <w:p w:rsidR="006D12D5" w:rsidRPr="006D12D5" w:rsidRDefault="006D12D5" w:rsidP="006D12D5">
            <w:pPr>
              <w:rPr>
                <w:sz w:val="18"/>
                <w:szCs w:val="18"/>
              </w:rPr>
            </w:pPr>
            <w:r w:rsidRPr="006D12D5">
              <w:rPr>
                <w:sz w:val="18"/>
                <w:szCs w:val="18"/>
              </w:rPr>
              <w:t>Accounting total</w:t>
            </w:r>
          </w:p>
        </w:tc>
        <w:tc>
          <w:tcPr>
            <w:tcW w:w="5423" w:type="dxa"/>
          </w:tcPr>
          <w:p w:rsidR="006D12D5" w:rsidRPr="006D12D5" w:rsidRDefault="006D12D5" w:rsidP="006D12D5">
            <w:pPr>
              <w:rPr>
                <w:sz w:val="18"/>
                <w:szCs w:val="18"/>
              </w:rPr>
            </w:pPr>
            <w:r w:rsidRPr="006D12D5">
              <w:rPr>
                <w:sz w:val="18"/>
                <w:szCs w:val="18"/>
              </w:rPr>
              <w:t>P312 + P605 + P712 + P809 = P1013 + 1113 + 1210 + 1305</w:t>
            </w:r>
          </w:p>
        </w:tc>
        <w:tc>
          <w:tcPr>
            <w:tcW w:w="2551" w:type="dxa"/>
          </w:tcPr>
          <w:p w:rsidR="006D12D5" w:rsidRPr="006D12D5" w:rsidRDefault="006D12D5" w:rsidP="006D12D5">
            <w:pPr>
              <w:rPr>
                <w:sz w:val="18"/>
                <w:szCs w:val="18"/>
              </w:rPr>
            </w:pPr>
            <w:r w:rsidRPr="006D12D5">
              <w:rPr>
                <w:sz w:val="18"/>
                <w:szCs w:val="18"/>
              </w:rPr>
              <w:t xml:space="preserve">B </w:t>
            </w:r>
          </w:p>
          <w:p w:rsidR="006D12D5" w:rsidRPr="006D12D5" w:rsidRDefault="006D12D5" w:rsidP="006D12D5">
            <w:pPr>
              <w:rPr>
                <w:sz w:val="18"/>
                <w:szCs w:val="18"/>
              </w:rPr>
            </w:pPr>
            <w:r w:rsidRPr="006D12D5">
              <w:rPr>
                <w:sz w:val="18"/>
                <w:szCs w:val="18"/>
              </w:rPr>
              <w:t>Message: check data again or provide explanation in comment box (e.g. rounding of data)</w:t>
            </w:r>
          </w:p>
        </w:tc>
      </w:tr>
    </w:tbl>
    <w:p w:rsidR="00E93CC7" w:rsidRDefault="00E93CC7" w:rsidP="00E93CC7">
      <w:pPr>
        <w:spacing w:after="120" w:line="240" w:lineRule="auto"/>
      </w:pPr>
    </w:p>
    <w:p w:rsidR="008316CD" w:rsidRDefault="008316CD" w:rsidP="003960C3">
      <w:pPr>
        <w:spacing w:after="120" w:line="240" w:lineRule="auto"/>
      </w:pPr>
    </w:p>
    <w:p w:rsidR="00850E93" w:rsidRPr="00850E93" w:rsidRDefault="00850E93" w:rsidP="00850E93">
      <w:pPr>
        <w:pStyle w:val="Heading1"/>
        <w:pBdr>
          <w:bottom w:val="single" w:sz="4" w:space="1" w:color="auto"/>
        </w:pBdr>
        <w:spacing w:before="0"/>
        <w:rPr>
          <w:rFonts w:asciiTheme="minorHAnsi" w:hAnsiTheme="minorHAnsi" w:cstheme="minorHAnsi"/>
          <w:color w:val="auto"/>
          <w:sz w:val="24"/>
          <w:szCs w:val="24"/>
        </w:rPr>
      </w:pPr>
      <w:r w:rsidRPr="00850E93">
        <w:rPr>
          <w:rFonts w:asciiTheme="minorHAnsi" w:hAnsiTheme="minorHAnsi" w:cstheme="minorHAnsi"/>
          <w:color w:val="auto"/>
          <w:sz w:val="24"/>
          <w:szCs w:val="24"/>
        </w:rPr>
        <w:t xml:space="preserve">Session </w:t>
      </w:r>
      <w:r>
        <w:rPr>
          <w:rFonts w:asciiTheme="minorHAnsi" w:hAnsiTheme="minorHAnsi" w:cstheme="minorHAnsi"/>
          <w:color w:val="auto"/>
          <w:sz w:val="24"/>
          <w:szCs w:val="24"/>
        </w:rPr>
        <w:t>7</w:t>
      </w:r>
      <w:r w:rsidRPr="00850E93">
        <w:rPr>
          <w:rFonts w:asciiTheme="minorHAnsi" w:hAnsiTheme="minorHAnsi" w:cstheme="minorHAnsi"/>
          <w:color w:val="auto"/>
          <w:sz w:val="24"/>
          <w:szCs w:val="24"/>
        </w:rPr>
        <w:t>:</w:t>
      </w:r>
    </w:p>
    <w:p w:rsidR="00850E93" w:rsidRPr="00EE5400" w:rsidRDefault="00850E93" w:rsidP="00850E93">
      <w:pPr>
        <w:pStyle w:val="Heading1"/>
        <w:pBdr>
          <w:bottom w:val="single" w:sz="4" w:space="1" w:color="auto"/>
        </w:pBdr>
        <w:spacing w:before="0"/>
        <w:rPr>
          <w:rFonts w:asciiTheme="minorHAnsi" w:hAnsiTheme="minorHAnsi" w:cstheme="minorHAnsi"/>
          <w:color w:val="auto"/>
          <w:sz w:val="24"/>
          <w:szCs w:val="24"/>
        </w:rPr>
      </w:pPr>
      <w:r w:rsidRPr="00EE5400">
        <w:rPr>
          <w:rFonts w:asciiTheme="minorHAnsi" w:hAnsiTheme="minorHAnsi" w:cstheme="minorHAnsi"/>
          <w:color w:val="auto"/>
          <w:sz w:val="24"/>
          <w:szCs w:val="24"/>
        </w:rPr>
        <w:t xml:space="preserve">ODS </w:t>
      </w:r>
      <w:r>
        <w:rPr>
          <w:rFonts w:asciiTheme="minorHAnsi" w:hAnsiTheme="minorHAnsi" w:cstheme="minorHAnsi"/>
          <w:color w:val="auto"/>
          <w:sz w:val="24"/>
          <w:szCs w:val="24"/>
        </w:rPr>
        <w:t>report</w:t>
      </w:r>
    </w:p>
    <w:p w:rsidR="00850E93" w:rsidRPr="00EE5400" w:rsidRDefault="00850E93" w:rsidP="003960C3">
      <w:pPr>
        <w:spacing w:after="120" w:line="240" w:lineRule="auto"/>
      </w:pPr>
    </w:p>
    <w:p w:rsidR="006D12D5" w:rsidRDefault="00B83E3F" w:rsidP="006D12D5">
      <w:pPr>
        <w:spacing w:after="120" w:line="240" w:lineRule="auto"/>
        <w:jc w:val="both"/>
        <w:rPr>
          <w:lang w:val="en-US"/>
        </w:rPr>
      </w:pPr>
      <w:r>
        <w:rPr>
          <w:lang w:val="en-US"/>
        </w:rPr>
        <w:t xml:space="preserve">Feedback </w:t>
      </w:r>
      <w:proofErr w:type="spellStart"/>
      <w:r>
        <w:rPr>
          <w:lang w:val="en-US"/>
        </w:rPr>
        <w:t>Aléxandros</w:t>
      </w:r>
      <w:proofErr w:type="spellEnd"/>
      <w:r>
        <w:rPr>
          <w:lang w:val="en-US"/>
        </w:rPr>
        <w:t xml:space="preserve"> and Eva on most important comments on draft ODS report. Importantly report should contain more discussion and analysis of the results. The section on feedstock use should be expanded (</w:t>
      </w:r>
      <w:proofErr w:type="spellStart"/>
      <w:r>
        <w:rPr>
          <w:lang w:val="en-US"/>
        </w:rPr>
        <w:t>cfr</w:t>
      </w:r>
      <w:proofErr w:type="spellEnd"/>
      <w:r>
        <w:rPr>
          <w:lang w:val="en-US"/>
        </w:rPr>
        <w:t xml:space="preserve">. </w:t>
      </w:r>
      <w:proofErr w:type="spellStart"/>
      <w:proofErr w:type="gramStart"/>
      <w:r>
        <w:rPr>
          <w:lang w:val="en-US"/>
        </w:rPr>
        <w:t>BiPro</w:t>
      </w:r>
      <w:proofErr w:type="spellEnd"/>
      <w:r>
        <w:rPr>
          <w:lang w:val="en-US"/>
        </w:rPr>
        <w:t xml:space="preserve"> report) as this contains important information for policy.</w:t>
      </w:r>
      <w:proofErr w:type="gramEnd"/>
      <w:r>
        <w:rPr>
          <w:lang w:val="en-US"/>
        </w:rPr>
        <w:t xml:space="preserve"> </w:t>
      </w:r>
    </w:p>
    <w:p w:rsidR="006D12D5" w:rsidRDefault="006D12D5" w:rsidP="006D12D5">
      <w:pPr>
        <w:pStyle w:val="ListParagraph"/>
        <w:numPr>
          <w:ilvl w:val="0"/>
          <w:numId w:val="1"/>
        </w:numPr>
        <w:spacing w:after="120" w:line="240" w:lineRule="auto"/>
        <w:contextualSpacing w:val="0"/>
        <w:jc w:val="both"/>
        <w:rPr>
          <w:lang w:val="en-US"/>
        </w:rPr>
      </w:pPr>
      <w:r w:rsidRPr="006D12D5">
        <w:rPr>
          <w:b/>
          <w:lang w:val="en-US"/>
        </w:rPr>
        <w:t>ACTION</w:t>
      </w:r>
      <w:r w:rsidR="00FF0F62">
        <w:rPr>
          <w:lang w:val="en-US"/>
        </w:rPr>
        <w:t xml:space="preserve"> </w:t>
      </w:r>
      <w:r w:rsidR="00455287">
        <w:rPr>
          <w:lang w:val="en-US"/>
        </w:rPr>
        <w:t>ETC will prepare a</w:t>
      </w:r>
      <w:r w:rsidR="00FF0F62">
        <w:rPr>
          <w:lang w:val="en-US"/>
        </w:rPr>
        <w:t xml:space="preserve"> </w:t>
      </w:r>
      <w:r w:rsidR="00455287">
        <w:rPr>
          <w:lang w:val="en-US"/>
        </w:rPr>
        <w:t xml:space="preserve">revised </w:t>
      </w:r>
      <w:r w:rsidR="00FF0F62">
        <w:rPr>
          <w:lang w:val="en-US"/>
        </w:rPr>
        <w:t xml:space="preserve">draft of the report </w:t>
      </w:r>
      <w:r w:rsidR="00455287">
        <w:rPr>
          <w:lang w:val="en-US"/>
        </w:rPr>
        <w:t xml:space="preserve">and provide this </w:t>
      </w:r>
      <w:r w:rsidR="00FF0F62">
        <w:rPr>
          <w:lang w:val="en-US"/>
        </w:rPr>
        <w:t xml:space="preserve">to DG CLIMA and EEA </w:t>
      </w:r>
      <w:r w:rsidR="00455287">
        <w:rPr>
          <w:lang w:val="en-US"/>
        </w:rPr>
        <w:t xml:space="preserve">no later than </w:t>
      </w:r>
      <w:proofErr w:type="gramStart"/>
      <w:r w:rsidR="00FF0F62">
        <w:rPr>
          <w:lang w:val="en-US"/>
        </w:rPr>
        <w:t>30</w:t>
      </w:r>
      <w:r w:rsidRPr="006D12D5">
        <w:rPr>
          <w:vertAlign w:val="superscript"/>
          <w:lang w:val="en-US"/>
        </w:rPr>
        <w:t>th</w:t>
      </w:r>
      <w:r w:rsidR="00FF0F62">
        <w:rPr>
          <w:lang w:val="en-US"/>
        </w:rPr>
        <w:t xml:space="preserve">  August</w:t>
      </w:r>
      <w:proofErr w:type="gramEnd"/>
      <w:r w:rsidR="00FF0F62">
        <w:rPr>
          <w:lang w:val="en-US"/>
        </w:rPr>
        <w:t>. The 25</w:t>
      </w:r>
      <w:r w:rsidRPr="006D12D5">
        <w:rPr>
          <w:vertAlign w:val="superscript"/>
          <w:lang w:val="en-US"/>
        </w:rPr>
        <w:t>th</w:t>
      </w:r>
      <w:r w:rsidR="00FF0F62">
        <w:rPr>
          <w:lang w:val="en-US"/>
        </w:rPr>
        <w:t xml:space="preserve"> September the final draft version will be delivered. Language check and adjusting figure and table lay-out will be done afterwards.</w:t>
      </w:r>
    </w:p>
    <w:p w:rsidR="006D12D5" w:rsidRDefault="00B83E3F" w:rsidP="006D12D5">
      <w:pPr>
        <w:spacing w:after="120" w:line="240" w:lineRule="auto"/>
        <w:jc w:val="both"/>
        <w:rPr>
          <w:lang w:val="en-US"/>
        </w:rPr>
      </w:pPr>
      <w:r>
        <w:rPr>
          <w:lang w:val="en-US"/>
        </w:rPr>
        <w:t xml:space="preserve"> </w:t>
      </w:r>
    </w:p>
    <w:p w:rsidR="00850E93" w:rsidRDefault="00850E93" w:rsidP="003960C3">
      <w:pPr>
        <w:spacing w:after="120" w:line="240" w:lineRule="auto"/>
        <w:rPr>
          <w:lang w:val="en-US"/>
        </w:rPr>
      </w:pPr>
    </w:p>
    <w:p w:rsidR="008316CD" w:rsidRPr="008316CD" w:rsidRDefault="008316CD" w:rsidP="003960C3">
      <w:pPr>
        <w:spacing w:after="120" w:line="240" w:lineRule="auto"/>
        <w:rPr>
          <w:lang w:val="en-US"/>
        </w:rPr>
      </w:pPr>
      <w:bookmarkStart w:id="0" w:name="_GoBack"/>
      <w:bookmarkEnd w:id="0"/>
    </w:p>
    <w:p w:rsidR="00353398" w:rsidRDefault="00353398" w:rsidP="003960C3">
      <w:pPr>
        <w:spacing w:after="120" w:line="240" w:lineRule="auto"/>
      </w:pPr>
    </w:p>
    <w:p w:rsidR="00163BB0" w:rsidRDefault="00163BB0" w:rsidP="003960C3">
      <w:pPr>
        <w:spacing w:after="120" w:line="240" w:lineRule="auto"/>
        <w:sectPr w:rsidR="00163BB0" w:rsidSect="00056FC8">
          <w:footerReference w:type="default" r:id="rId8"/>
          <w:pgSz w:w="11906" w:h="16838"/>
          <w:pgMar w:top="1440" w:right="1440" w:bottom="1440" w:left="1440" w:header="708" w:footer="708" w:gutter="0"/>
          <w:cols w:space="708"/>
          <w:docGrid w:linePitch="360"/>
        </w:sectPr>
      </w:pPr>
    </w:p>
    <w:p w:rsidR="00163BB0" w:rsidRPr="00DC78B3" w:rsidRDefault="00163BB0" w:rsidP="00163BB0">
      <w:pPr>
        <w:pStyle w:val="Heading1"/>
        <w:pBdr>
          <w:bottom w:val="single" w:sz="4" w:space="1" w:color="auto"/>
        </w:pBdr>
        <w:rPr>
          <w:rFonts w:asciiTheme="minorHAnsi" w:hAnsiTheme="minorHAnsi" w:cstheme="minorHAnsi"/>
          <w:color w:val="auto"/>
          <w:sz w:val="24"/>
          <w:szCs w:val="24"/>
        </w:rPr>
      </w:pPr>
      <w:r>
        <w:rPr>
          <w:rFonts w:asciiTheme="minorHAnsi" w:hAnsiTheme="minorHAnsi" w:cstheme="minorHAnsi"/>
          <w:color w:val="auto"/>
          <w:sz w:val="24"/>
          <w:szCs w:val="24"/>
        </w:rPr>
        <w:lastRenderedPageBreak/>
        <w:t>Annex: List of automatic QC checks for F-gases, version 04 July 2012</w:t>
      </w:r>
    </w:p>
    <w:p w:rsidR="00353398" w:rsidRDefault="00353398" w:rsidP="003960C3">
      <w:pPr>
        <w:spacing w:after="12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452"/>
        <w:gridCol w:w="1036"/>
        <w:gridCol w:w="1416"/>
        <w:gridCol w:w="1027"/>
        <w:gridCol w:w="2428"/>
        <w:gridCol w:w="1083"/>
        <w:gridCol w:w="2411"/>
        <w:gridCol w:w="2261"/>
        <w:gridCol w:w="992"/>
        <w:gridCol w:w="992"/>
      </w:tblGrid>
      <w:tr w:rsidR="00D66072" w:rsidRPr="008143C3" w:rsidTr="00EE5400">
        <w:trPr>
          <w:trHeight w:val="630"/>
          <w:tblHeader/>
        </w:trPr>
        <w:tc>
          <w:tcPr>
            <w:tcW w:w="160"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No</w:t>
            </w:r>
          </w:p>
          <w:p w:rsidR="00163BB0" w:rsidRPr="00BB7FA4" w:rsidRDefault="00163BB0" w:rsidP="00163BB0">
            <w:pPr>
              <w:spacing w:after="0" w:line="240" w:lineRule="auto"/>
              <w:rPr>
                <w:rFonts w:eastAsia="Times New Roman" w:cstheme="minorHAnsi"/>
                <w:b/>
                <w:bCs/>
                <w:color w:val="000000"/>
                <w:sz w:val="16"/>
                <w:szCs w:val="16"/>
                <w:lang w:eastAsia="de-DE"/>
              </w:rPr>
            </w:pPr>
          </w:p>
        </w:tc>
        <w:tc>
          <w:tcPr>
            <w:tcW w:w="367" w:type="pct"/>
            <w:tcBorders>
              <w:bottom w:val="single" w:sz="4" w:space="0" w:color="auto"/>
            </w:tcBorders>
            <w:shd w:val="clear" w:color="auto" w:fill="BFBFBF" w:themeFill="background1" w:themeFillShade="BF"/>
            <w:vAlign w:val="center"/>
            <w:hideMark/>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Type</w:t>
            </w:r>
          </w:p>
        </w:tc>
        <w:tc>
          <w:tcPr>
            <w:tcW w:w="502"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Check name</w:t>
            </w:r>
          </w:p>
        </w:tc>
        <w:tc>
          <w:tcPr>
            <w:tcW w:w="364"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Applies to sheet(s)</w:t>
            </w:r>
          </w:p>
        </w:tc>
        <w:tc>
          <w:tcPr>
            <w:tcW w:w="861" w:type="pct"/>
            <w:tcBorders>
              <w:bottom w:val="single" w:sz="4" w:space="0" w:color="auto"/>
            </w:tcBorders>
            <w:shd w:val="clear" w:color="auto" w:fill="BFBFBF" w:themeFill="background1" w:themeFillShade="BF"/>
            <w:vAlign w:val="center"/>
            <w:hideMark/>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Checks</w:t>
            </w:r>
          </w:p>
        </w:tc>
        <w:tc>
          <w:tcPr>
            <w:tcW w:w="384" w:type="pct"/>
            <w:tcBorders>
              <w:bottom w:val="single" w:sz="4" w:space="0" w:color="auto"/>
            </w:tcBorders>
            <w:shd w:val="clear" w:color="auto" w:fill="BFBFBF" w:themeFill="background1" w:themeFillShade="BF"/>
            <w:vAlign w:val="center"/>
            <w:hideMark/>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Timeframe</w:t>
            </w:r>
          </w:p>
        </w:tc>
        <w:tc>
          <w:tcPr>
            <w:tcW w:w="855" w:type="pct"/>
            <w:tcBorders>
              <w:bottom w:val="single" w:sz="4" w:space="0" w:color="auto"/>
            </w:tcBorders>
            <w:shd w:val="clear" w:color="auto" w:fill="BFBFBF" w:themeFill="background1" w:themeFillShade="BF"/>
            <w:vAlign w:val="center"/>
            <w:hideMark/>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Follow-up action</w:t>
            </w:r>
          </w:p>
        </w:tc>
        <w:tc>
          <w:tcPr>
            <w:tcW w:w="802"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Comment</w:t>
            </w:r>
          </w:p>
        </w:tc>
        <w:tc>
          <w:tcPr>
            <w:tcW w:w="352"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IT status</w:t>
            </w:r>
          </w:p>
        </w:tc>
        <w:tc>
          <w:tcPr>
            <w:tcW w:w="352" w:type="pct"/>
            <w:tcBorders>
              <w:bottom w:val="single" w:sz="4" w:space="0" w:color="auto"/>
            </w:tcBorders>
            <w:shd w:val="clear" w:color="auto" w:fill="BFBFBF" w:themeFill="background1" w:themeFillShade="BF"/>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To be discussed with DG CLIMA</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w:t>
            </w:r>
          </w:p>
        </w:tc>
        <w:tc>
          <w:tcPr>
            <w:tcW w:w="367" w:type="pct"/>
            <w:shd w:val="clear" w:color="auto" w:fill="auto"/>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Identity of company / contact info</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user name</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BDR username (e.g.fgas12345) might be prefilled (in additional data field) when form is opened.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Change of username impossible.</w:t>
            </w:r>
          </w:p>
        </w:tc>
        <w:tc>
          <w:tcPr>
            <w:tcW w:w="352" w:type="pct"/>
            <w:vMerge w:val="restart"/>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EEA checks options for coupling/linking of company data storage files: BDR, master file, FDB</w:t>
            </w: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600"/>
        </w:trPr>
        <w:tc>
          <w:tcPr>
            <w:tcW w:w="160" w:type="pct"/>
            <w:shd w:val="clear" w:color="auto" w:fill="auto"/>
            <w:vAlign w:val="center"/>
          </w:tcPr>
          <w:p w:rsidR="00163BB0" w:rsidRPr="00BB7FA4" w:rsidRDefault="00163BB0"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2</w:t>
            </w:r>
          </w:p>
        </w:tc>
        <w:tc>
          <w:tcPr>
            <w:tcW w:w="367" w:type="pct"/>
            <w:shd w:val="clear" w:color="auto" w:fill="auto"/>
            <w:vAlign w:val="center"/>
          </w:tcPr>
          <w:p w:rsidR="00163BB0" w:rsidRPr="00BB7FA4" w:rsidRDefault="00163BB0" w:rsidP="00163BB0">
            <w:r w:rsidRPr="00BB7FA4">
              <w:rPr>
                <w:rFonts w:eastAsia="Times New Roman" w:cstheme="minorHAnsi"/>
                <w:color w:val="000000"/>
                <w:sz w:val="16"/>
                <w:szCs w:val="16"/>
                <w:lang w:eastAsia="de-DE"/>
              </w:rPr>
              <w:t>Identity of company / contact info</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name</w:t>
            </w:r>
          </w:p>
        </w:tc>
        <w:tc>
          <w:tcPr>
            <w:tcW w:w="364" w:type="pct"/>
            <w:shd w:val="clear" w:color="auto" w:fill="auto"/>
            <w:vAlign w:val="center"/>
          </w:tcPr>
          <w:p w:rsidR="00163BB0" w:rsidRPr="00BB7FA4" w:rsidRDefault="00163BB0" w:rsidP="00163BB0">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Obligatory confirmation or change of prefilled company name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opening the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of changed name: Launch Dialogue on VAT number:</w:t>
            </w:r>
          </w:p>
          <w:p w:rsidR="00163BB0" w:rsidRPr="00BB7FA4" w:rsidRDefault="00163BB0" w:rsidP="00F65724">
            <w:pPr>
              <w:pStyle w:val="ListParagraph"/>
              <w:numPr>
                <w:ilvl w:val="0"/>
                <w:numId w:val="8"/>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of new VAT number: Stop reporting process, ask company to apply for a new user account in BDR</w:t>
            </w:r>
          </w:p>
          <w:p w:rsidR="00163BB0" w:rsidRPr="00BB7FA4" w:rsidRDefault="00163BB0" w:rsidP="00F65724">
            <w:pPr>
              <w:pStyle w:val="ListParagraph"/>
              <w:numPr>
                <w:ilvl w:val="0"/>
                <w:numId w:val="8"/>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of constant VAT number: Launch info on changes to address master file</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name might be prefilled based on address master file when form is opened.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Change of company name possible with dialogue &amp; confirmation that VAT number remained the same</w:t>
            </w:r>
          </w:p>
          <w:p w:rsidR="00163BB0" w:rsidRPr="00BB7FA4" w:rsidRDefault="00163BB0" w:rsidP="00163BB0">
            <w:pPr>
              <w:spacing w:after="0" w:line="240" w:lineRule="auto"/>
              <w:rPr>
                <w:rFonts w:eastAsia="Times New Roman" w:cstheme="minorHAnsi"/>
                <w:b/>
                <w:color w:val="000000"/>
                <w:sz w:val="16"/>
                <w:szCs w:val="16"/>
                <w:lang w:eastAsia="de-DE"/>
              </w:rPr>
            </w:pPr>
            <w:r w:rsidRPr="00BB7FA4">
              <w:rPr>
                <w:rFonts w:eastAsia="Times New Roman" w:cstheme="minorHAnsi"/>
                <w:b/>
                <w:color w:val="000000"/>
                <w:sz w:val="16"/>
                <w:szCs w:val="16"/>
                <w:lang w:eastAsia="de-DE"/>
              </w:rPr>
              <w:t>Synchronisation of Company name with list in FDB as well??</w:t>
            </w:r>
          </w:p>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Merge/>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600"/>
        </w:trPr>
        <w:tc>
          <w:tcPr>
            <w:tcW w:w="160" w:type="pct"/>
            <w:shd w:val="clear" w:color="auto" w:fill="auto"/>
            <w:vAlign w:val="center"/>
          </w:tcPr>
          <w:p w:rsidR="00163BB0" w:rsidRPr="00BB7FA4" w:rsidRDefault="00163BB0"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3</w:t>
            </w:r>
          </w:p>
        </w:tc>
        <w:tc>
          <w:tcPr>
            <w:tcW w:w="367" w:type="pct"/>
            <w:shd w:val="clear" w:color="auto" w:fill="auto"/>
            <w:vAlign w:val="center"/>
          </w:tcPr>
          <w:p w:rsidR="00163BB0" w:rsidRPr="00BB7FA4" w:rsidRDefault="00163BB0" w:rsidP="00163BB0">
            <w:r w:rsidRPr="00BB7FA4">
              <w:rPr>
                <w:rFonts w:eastAsia="Times New Roman" w:cstheme="minorHAnsi"/>
                <w:color w:val="000000"/>
                <w:sz w:val="16"/>
                <w:szCs w:val="16"/>
                <w:lang w:eastAsia="de-DE"/>
              </w:rPr>
              <w:t>Identity of company / contact info</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address data</w:t>
            </w:r>
          </w:p>
        </w:tc>
        <w:tc>
          <w:tcPr>
            <w:tcW w:w="364" w:type="pct"/>
            <w:shd w:val="clear" w:color="auto" w:fill="auto"/>
            <w:vAlign w:val="center"/>
          </w:tcPr>
          <w:p w:rsidR="00163BB0" w:rsidRPr="00BB7FA4" w:rsidRDefault="00163BB0" w:rsidP="00163BB0">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Obligatory confirmation or change of prefilled company address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opening the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Launch info on changes to address master file</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address data might be prefilled based on address master file when form is opened.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Change of company address possible.</w:t>
            </w:r>
          </w:p>
          <w:p w:rsidR="00163BB0" w:rsidRPr="00BB7FA4" w:rsidRDefault="00163BB0" w:rsidP="00163BB0">
            <w:pPr>
              <w:spacing w:after="0" w:line="240" w:lineRule="auto"/>
              <w:rPr>
                <w:rFonts w:eastAsia="Times New Roman" w:cstheme="minorHAnsi"/>
                <w:b/>
                <w:color w:val="000000"/>
                <w:sz w:val="16"/>
                <w:szCs w:val="16"/>
                <w:lang w:eastAsia="de-DE"/>
              </w:rPr>
            </w:pPr>
            <w:r w:rsidRPr="00BB7FA4">
              <w:rPr>
                <w:rFonts w:eastAsia="Times New Roman" w:cstheme="minorHAnsi"/>
                <w:b/>
                <w:color w:val="000000"/>
                <w:sz w:val="16"/>
                <w:szCs w:val="16"/>
                <w:lang w:eastAsia="de-DE"/>
              </w:rPr>
              <w:t>Change of country possible without switch of legal identity??</w:t>
            </w:r>
          </w:p>
        </w:tc>
        <w:tc>
          <w:tcPr>
            <w:tcW w:w="352" w:type="pct"/>
            <w:vMerge/>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600"/>
        </w:trPr>
        <w:tc>
          <w:tcPr>
            <w:tcW w:w="160" w:type="pct"/>
            <w:shd w:val="clear" w:color="auto" w:fill="auto"/>
            <w:vAlign w:val="center"/>
          </w:tcPr>
          <w:p w:rsidR="00163BB0" w:rsidRPr="00BB7FA4" w:rsidRDefault="00163BB0" w:rsidP="00163BB0">
            <w:pPr>
              <w:rPr>
                <w:rFonts w:eastAsia="Times New Roman" w:cstheme="minorHAnsi"/>
                <w:color w:val="000000"/>
                <w:sz w:val="16"/>
                <w:szCs w:val="16"/>
                <w:lang w:eastAsia="de-DE"/>
              </w:rPr>
            </w:pPr>
            <w:r w:rsidRPr="00BB7FA4">
              <w:rPr>
                <w:rFonts w:eastAsia="Times New Roman" w:cstheme="minorHAnsi"/>
                <w:color w:val="000000"/>
                <w:sz w:val="16"/>
                <w:szCs w:val="16"/>
                <w:lang w:eastAsia="de-DE"/>
              </w:rPr>
              <w:t>4</w:t>
            </w:r>
          </w:p>
        </w:tc>
        <w:tc>
          <w:tcPr>
            <w:tcW w:w="367" w:type="pct"/>
            <w:shd w:val="clear" w:color="auto" w:fill="auto"/>
            <w:vAlign w:val="center"/>
          </w:tcPr>
          <w:p w:rsidR="00163BB0" w:rsidRPr="00BB7FA4" w:rsidRDefault="00163BB0" w:rsidP="00163BB0">
            <w:r w:rsidRPr="00BB7FA4">
              <w:rPr>
                <w:rFonts w:eastAsia="Times New Roman" w:cstheme="minorHAnsi"/>
                <w:color w:val="000000"/>
                <w:sz w:val="16"/>
                <w:szCs w:val="16"/>
                <w:lang w:eastAsia="de-DE"/>
              </w:rPr>
              <w:t>Identity of company / contact info</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Contact person data</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Obligatory confirmation or change of prefilled contact person data</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opening the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Launch info on changes to address master file</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Contact person info data might be prefilled based on address master file when form is opened.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Change of contact person data possible.</w:t>
            </w:r>
          </w:p>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Merge/>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lastRenderedPageBreak/>
              <w:t>5</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Completeness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certification box</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Certification complete box ticked</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Block submission, ask for ticking the box</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 button “submit report” should be added to that sheet.</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6</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Completeness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Submission date</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Enter date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Submission date might by </w:t>
            </w:r>
            <w:proofErr w:type="gramStart"/>
            <w:r w:rsidRPr="00BB7FA4">
              <w:rPr>
                <w:rFonts w:eastAsia="Times New Roman" w:cstheme="minorHAnsi"/>
                <w:color w:val="000000"/>
                <w:sz w:val="16"/>
                <w:szCs w:val="16"/>
                <w:lang w:eastAsia="de-DE"/>
              </w:rPr>
              <w:t>entered</w:t>
            </w:r>
            <w:proofErr w:type="gramEnd"/>
            <w:r w:rsidRPr="00BB7FA4">
              <w:rPr>
                <w:rFonts w:eastAsia="Times New Roman" w:cstheme="minorHAnsi"/>
                <w:color w:val="000000"/>
                <w:sz w:val="16"/>
                <w:szCs w:val="16"/>
                <w:lang w:eastAsia="de-DE"/>
              </w:rPr>
              <w:t xml:space="preserve"> automatically on submission of report.</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7</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Completeness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Transaction year</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Obligatory confirmation or change of prefilled transaction year;</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Data must be an integer between 2007 and the present reporting year</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opening the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Transaction year might be prefilled with current reporting year</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8</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Completeness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Production / import boxes</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Production &amp; import boxes are ticked/</w:t>
            </w:r>
            <w:proofErr w:type="spellStart"/>
            <w:r w:rsidRPr="00BB7FA4">
              <w:rPr>
                <w:rFonts w:eastAsia="Times New Roman" w:cstheme="minorHAnsi"/>
                <w:color w:val="000000"/>
                <w:sz w:val="16"/>
                <w:szCs w:val="16"/>
                <w:lang w:eastAsia="de-DE"/>
              </w:rPr>
              <w:t>unticked</w:t>
            </w:r>
            <w:proofErr w:type="spellEnd"/>
            <w:r w:rsidRPr="00BB7FA4">
              <w:rPr>
                <w:rFonts w:eastAsia="Times New Roman" w:cstheme="minorHAnsi"/>
                <w:color w:val="000000"/>
                <w:sz w:val="16"/>
                <w:szCs w:val="16"/>
                <w:lang w:eastAsia="de-DE"/>
              </w:rPr>
              <w:t xml:space="preserve"> automatically in case at least one/none of the gas groups is ticked respectively</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completing the company information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The “generate reporting forms” button would be renamed “complete company information”. Before moving to other sheets containing the reported data, the clicking of that button would be obligatory.</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9</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Deletion of data in unnecessary sheets</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Company information +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whether data have already been entered in sheets which are not needed based on the choice of production/import/export activities.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completing the company information form</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Launch warning box, ask for confirmation or change of activity choices.</w:t>
            </w:r>
            <w:r w:rsidRPr="00BB7FA4">
              <w:rPr>
                <w:rFonts w:eastAsia="Times New Roman" w:cstheme="minorHAnsi"/>
                <w:color w:val="000000"/>
                <w:sz w:val="16"/>
                <w:szCs w:val="16"/>
                <w:lang w:eastAsia="de-DE"/>
              </w:rPr>
              <w:br/>
              <w:t>After confirmation, delete data in unnecessary sheets.</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10</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Plausibility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Figures only</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Allow only figures to be entered (exception: preparation names, co-producer names and comment fields)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Block data entry, ask for figure</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b/>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b/>
                <w:color w:val="000000"/>
                <w:sz w:val="16"/>
                <w:szCs w:val="16"/>
                <w:lang w:eastAsia="de-DE"/>
              </w:rPr>
            </w:pPr>
            <w:r w:rsidRPr="00BB7FA4">
              <w:rPr>
                <w:rFonts w:eastAsia="Times New Roman" w:cstheme="minorHAnsi"/>
                <w:b/>
                <w:color w:val="000000"/>
                <w:sz w:val="16"/>
                <w:szCs w:val="16"/>
                <w:lang w:eastAsia="de-DE"/>
              </w:rPr>
              <w:t>-</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11</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Plausibility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Non-negative figures </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Allow only non-negative figures (exception: data on intended applications and preparation names and comment fields)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Block data entry, ask for non-negative figure</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12</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Plausibility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Figure format</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number of digits after decimal point</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Launch warning box, if digits exceed agreed max for storage and/or visibility</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The number of visible digits after the decimal point has to be decided; applies to storage of data and visibility in </w:t>
            </w:r>
            <w:proofErr w:type="spellStart"/>
            <w:r w:rsidRPr="00BB7FA4">
              <w:rPr>
                <w:rFonts w:eastAsia="Times New Roman" w:cstheme="minorHAnsi"/>
                <w:color w:val="000000"/>
                <w:sz w:val="16"/>
                <w:szCs w:val="16"/>
                <w:lang w:eastAsia="de-DE"/>
              </w:rPr>
              <w:t>pdf</w:t>
            </w:r>
            <w:proofErr w:type="spellEnd"/>
            <w:r w:rsidRPr="00BB7FA4">
              <w:rPr>
                <w:rFonts w:eastAsia="Times New Roman" w:cstheme="minorHAnsi"/>
                <w:color w:val="000000"/>
                <w:sz w:val="16"/>
                <w:szCs w:val="16"/>
                <w:lang w:eastAsia="de-DE"/>
              </w:rPr>
              <w:t>-printouts that should be made available to the reporting company</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13</w:t>
            </w:r>
          </w:p>
        </w:tc>
        <w:tc>
          <w:tcPr>
            <w:tcW w:w="367"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Plausibility</w:t>
            </w:r>
          </w:p>
        </w:tc>
        <w:tc>
          <w:tcPr>
            <w:tcW w:w="50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Order of magnitude</w:t>
            </w:r>
          </w:p>
        </w:tc>
        <w:tc>
          <w:tcPr>
            <w:tcW w:w="364"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sheets</w:t>
            </w:r>
          </w:p>
        </w:tc>
        <w:tc>
          <w:tcPr>
            <w:tcW w:w="861"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entry of numerical values: Is the figure above 1000?</w:t>
            </w:r>
          </w:p>
        </w:tc>
        <w:tc>
          <w:tcPr>
            <w:tcW w:w="384"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Launch pop-up, asking for confirmation that the value is really reported in tonnes, not kilograms. Accept value after confirmation. Else block entry.</w:t>
            </w:r>
          </w:p>
        </w:tc>
        <w:tc>
          <w:tcPr>
            <w:tcW w:w="80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Allow for a “don’t warn me again for values above 1000” function in order to deactivate that check in the present session.</w:t>
            </w:r>
          </w:p>
        </w:tc>
        <w:tc>
          <w:tcPr>
            <w:tcW w:w="352" w:type="pct"/>
            <w:tcBorders>
              <w:bottom w:val="single" w:sz="4" w:space="0" w:color="auto"/>
            </w:tcBorders>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14</w:t>
            </w:r>
          </w:p>
        </w:tc>
        <w:tc>
          <w:tcPr>
            <w:tcW w:w="367"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Consistency</w:t>
            </w:r>
          </w:p>
        </w:tc>
        <w:tc>
          <w:tcPr>
            <w:tcW w:w="50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Rounding rule</w:t>
            </w:r>
          </w:p>
        </w:tc>
        <w:tc>
          <w:tcPr>
            <w:tcW w:w="364"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sheets</w:t>
            </w:r>
          </w:p>
        </w:tc>
        <w:tc>
          <w:tcPr>
            <w:tcW w:w="861"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c>
          <w:tcPr>
            <w:tcW w:w="384"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55" w:type="pct"/>
            <w:tcBorders>
              <w:bottom w:val="single" w:sz="4" w:space="0" w:color="auto"/>
            </w:tcBorders>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0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For many consistency checks, a tolerated deviation (e.g. due to rounding errors) should to be defined, </w:t>
            </w:r>
            <w:r w:rsidRPr="00BB7FA4">
              <w:rPr>
                <w:rFonts w:eastAsia="Times New Roman" w:cstheme="minorHAnsi"/>
                <w:b/>
                <w:color w:val="000000"/>
                <w:sz w:val="16"/>
                <w:szCs w:val="16"/>
                <w:lang w:eastAsia="de-DE"/>
              </w:rPr>
              <w:t>this might be e.g. 0.1 tonne (or 0.5 tonnes; 1.0 tonnes?)</w:t>
            </w:r>
          </w:p>
        </w:tc>
        <w:tc>
          <w:tcPr>
            <w:tcW w:w="352" w:type="pct"/>
            <w:tcBorders>
              <w:bottom w:val="single" w:sz="4" w:space="0" w:color="auto"/>
            </w:tcBorders>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tcBorders>
              <w:bottom w:val="single" w:sz="4" w:space="0" w:color="auto"/>
            </w:tcBorders>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12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15</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Plausibility of Totals</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EXPORTERS: check if the total amount exported for recycling, reclamation and /or destruction is smaller than or equal to the exported totals of the respective substance.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reports failing to pass the check: block submission, ask for adjustment of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Apply rounding tolerance</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16</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 figures coherent on different forms</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companies being both EXPORTER and at least one of the remaining categories of PRODUCERS or IMPORTERS: Check if the “Annual total exported from the European Community" (Exporter Form) is equal to the "Amount exported for sale outside the Community) (Producer/Importer Forms) for all gases /blends (including manually added blends on either of the forms).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reports failing to pass the check: block submission, ask for adjustment of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Apply rounding tolerance</w:t>
            </w:r>
            <w:r w:rsidRPr="00BB7FA4">
              <w:rPr>
                <w:rFonts w:eastAsia="Times New Roman" w:cstheme="minorHAnsi"/>
                <w:b/>
                <w:color w:val="000000"/>
                <w:sz w:val="16"/>
                <w:szCs w:val="16"/>
                <w:lang w:eastAsia="de-DE"/>
              </w:rPr>
              <w:t>?</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An automatic transfer of export values entered in the producer/importer forms to the exporter form (and vice versa) would be nice. How can that work in cases when one of the sheets is not activated (by choice of production/import/export activity) at the moment the data is entered?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Addition of new preparations would need to be synchronised between these forms as well!</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To be discussed!</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24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17</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NON-PRODUCERs: block producer-only lines</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All data sheets (exception  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Prevent NON-PRODUCERS from entering data for transactions exclusively for producers (i.e. “new production” and “Amount purchased from other Community sources” in the Producer/Importer Forms &amp; “Purchases from/ sales to Co-Producers” in the Co-Producer Forms)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Block data entry, ask for ticking producer box(</w:t>
            </w:r>
            <w:proofErr w:type="spellStart"/>
            <w:r w:rsidRPr="00BB7FA4">
              <w:rPr>
                <w:rFonts w:eastAsia="Times New Roman" w:cstheme="minorHAnsi"/>
                <w:color w:val="000000"/>
                <w:sz w:val="16"/>
                <w:szCs w:val="16"/>
                <w:lang w:eastAsia="de-DE"/>
              </w:rPr>
              <w:t>es</w:t>
            </w:r>
            <w:proofErr w:type="spellEnd"/>
            <w:r w:rsidRPr="00BB7FA4">
              <w:rPr>
                <w:rFonts w:eastAsia="Times New Roman" w:cstheme="minorHAnsi"/>
                <w:color w:val="000000"/>
                <w:sz w:val="16"/>
                <w:szCs w:val="16"/>
                <w:lang w:eastAsia="de-DE"/>
              </w:rPr>
              <w:t>) first</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Apply check separately for each F-gas category (HFCs, PFCs, SF</w:t>
            </w:r>
            <w:r w:rsidRPr="00BB7FA4">
              <w:rPr>
                <w:rFonts w:eastAsia="Times New Roman" w:cstheme="minorHAnsi"/>
                <w:sz w:val="16"/>
                <w:szCs w:val="16"/>
                <w:vertAlign w:val="subscript"/>
                <w:lang w:eastAsia="de-DE"/>
              </w:rPr>
              <w:t>6</w:t>
            </w:r>
            <w:r w:rsidRPr="00BB7FA4">
              <w:rPr>
                <w:rFonts w:eastAsia="Times New Roman" w:cstheme="minorHAnsi"/>
                <w:sz w:val="16"/>
                <w:szCs w:val="16"/>
                <w:lang w:eastAsia="de-DE"/>
              </w:rPr>
              <w:t>)</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24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18</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NON-PRODUCERs: producer-only lines empty?</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All data sheets (exception  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if the transactions exclusively for producers (i.e. “new production” and “Amount purchased from other Community sources” in the Producer/Importer Forms &amp; “Purchases from/ sales to Co-Producers” in the Co-Producer Forms) are filled out by importers or exporters which did not tick the producer box.</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data &lt;&gt;0 ‘forbidden’ transactions : block submission, ask for adjustment of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Don’t apply rounding tolerance.</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needed in case of change of activity status during the filling process.</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15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19</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Co-producer name </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Co-Producer Forms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if Co-producer name consisting of two characters minimum, at least one of them alphabetic</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co-producer name</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names failing to pass the check: block entry, ask for rephrasing</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15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20</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Co-producer name availability</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Co-Producer Forms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if Co-producer name is already provided for the respective row</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entering of data</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If co-producer name is missing, block entry of </w:t>
            </w:r>
            <w:proofErr w:type="gramStart"/>
            <w:r w:rsidRPr="00BB7FA4">
              <w:rPr>
                <w:rFonts w:eastAsia="Times New Roman" w:cstheme="minorHAnsi"/>
                <w:color w:val="000000"/>
                <w:sz w:val="16"/>
                <w:szCs w:val="16"/>
                <w:lang w:eastAsia="de-DE"/>
              </w:rPr>
              <w:t>value,</w:t>
            </w:r>
            <w:proofErr w:type="gramEnd"/>
            <w:r w:rsidRPr="00BB7FA4">
              <w:rPr>
                <w:rFonts w:eastAsia="Times New Roman" w:cstheme="minorHAnsi"/>
                <w:color w:val="000000"/>
                <w:sz w:val="16"/>
                <w:szCs w:val="16"/>
                <w:lang w:eastAsia="de-DE"/>
              </w:rPr>
              <w:t xml:space="preserve"> ask for entry of co-producer name first.</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1500"/>
        </w:trPr>
        <w:tc>
          <w:tcPr>
            <w:tcW w:w="160" w:type="pct"/>
            <w:shd w:val="clear" w:color="auto" w:fill="auto"/>
            <w:vAlign w:val="center"/>
          </w:tcPr>
          <w:p w:rsidR="00163BB0" w:rsidRPr="00BB7FA4" w:rsidRDefault="00163BB0" w:rsidP="00163BB0">
            <w:pPr>
              <w:keepNext/>
              <w:keepLines/>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21</w:t>
            </w:r>
          </w:p>
        </w:tc>
        <w:tc>
          <w:tcPr>
            <w:tcW w:w="367" w:type="pct"/>
            <w:shd w:val="clear" w:color="auto" w:fill="auto"/>
            <w:vAlign w:val="center"/>
          </w:tcPr>
          <w:p w:rsidR="00163BB0" w:rsidRPr="00BB7FA4" w:rsidRDefault="00163BB0" w:rsidP="00163BB0">
            <w:pPr>
              <w:keepNext/>
              <w:keepLines/>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Adding a new preparation</w:t>
            </w:r>
          </w:p>
        </w:tc>
        <w:tc>
          <w:tcPr>
            <w:tcW w:w="364" w:type="pct"/>
            <w:shd w:val="clear" w:color="auto" w:fill="auto"/>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HFC blend importer form, PFC producer/importer form &amp; exporter form</w:t>
            </w:r>
          </w:p>
        </w:tc>
        <w:tc>
          <w:tcPr>
            <w:tcW w:w="861" w:type="pct"/>
            <w:shd w:val="clear" w:color="auto" w:fill="auto"/>
            <w:noWrap/>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 If a new blend/preparation is added…</w:t>
            </w:r>
          </w:p>
        </w:tc>
        <w:tc>
          <w:tcPr>
            <w:tcW w:w="384" w:type="pct"/>
            <w:shd w:val="clear" w:color="auto" w:fill="auto"/>
            <w:noWrap/>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entry of new preparation/blend name</w:t>
            </w:r>
          </w:p>
        </w:tc>
        <w:tc>
          <w:tcPr>
            <w:tcW w:w="855" w:type="pct"/>
            <w:shd w:val="clear" w:color="auto" w:fill="auto"/>
            <w:noWrap/>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Offer lookup list (based on present FDB contents) of additional blends, including composition;</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For new (on top of that list) blends, offer lookup list for F-gas components of that new blend (including one item “other: sum of substances not covered by the F-gas Regulation”; obligatory dialogue on selection of components including percentage; </w:t>
            </w:r>
          </w:p>
          <w:p w:rsidR="00163BB0" w:rsidRPr="00BB7FA4" w:rsidRDefault="00163BB0" w:rsidP="00F65724">
            <w:pPr>
              <w:pStyle w:val="ListParagraph"/>
              <w:keepNext/>
              <w:keepLines/>
              <w:numPr>
                <w:ilvl w:val="0"/>
                <w:numId w:val="9"/>
              </w:numPr>
              <w:spacing w:after="0" w:line="240" w:lineRule="auto"/>
              <w:rPr>
                <w:rFonts w:eastAsia="Times New Roman" w:cstheme="minorHAnsi"/>
                <w:color w:val="000000"/>
                <w:sz w:val="16"/>
                <w:szCs w:val="16"/>
                <w:lang w:eastAsia="de-DE"/>
              </w:rPr>
            </w:pPr>
            <w:r w:rsidRPr="00BB7FA4">
              <w:rPr>
                <w:rFonts w:eastAsia="Times New Roman" w:cstheme="minorHAnsi"/>
                <w:b/>
                <w:color w:val="000000"/>
                <w:sz w:val="16"/>
                <w:szCs w:val="16"/>
                <w:lang w:eastAsia="de-DE"/>
              </w:rPr>
              <w:t>check whether sum is 100% (no rounding tolerance!), if &lt;&gt;100%, refuse acceptance</w:t>
            </w:r>
          </w:p>
          <w:p w:rsidR="00163BB0" w:rsidRPr="00BB7FA4" w:rsidRDefault="00163BB0" w:rsidP="00F65724">
            <w:pPr>
              <w:pStyle w:val="ListParagraph"/>
              <w:keepNext/>
              <w:keepLines/>
              <w:numPr>
                <w:ilvl w:val="0"/>
                <w:numId w:val="9"/>
              </w:numPr>
              <w:spacing w:after="0" w:line="240" w:lineRule="auto"/>
              <w:rPr>
                <w:rFonts w:eastAsia="Times New Roman" w:cstheme="minorHAnsi"/>
                <w:b/>
                <w:color w:val="000000"/>
                <w:sz w:val="16"/>
                <w:szCs w:val="16"/>
                <w:lang w:eastAsia="de-DE"/>
              </w:rPr>
            </w:pPr>
            <w:proofErr w:type="gramStart"/>
            <w:r w:rsidRPr="00BB7FA4">
              <w:rPr>
                <w:rFonts w:eastAsia="Times New Roman" w:cstheme="minorHAnsi"/>
                <w:b/>
                <w:color w:val="000000"/>
                <w:sz w:val="16"/>
                <w:szCs w:val="16"/>
                <w:lang w:eastAsia="de-DE"/>
              </w:rPr>
              <w:t>check</w:t>
            </w:r>
            <w:proofErr w:type="gramEnd"/>
            <w:r w:rsidRPr="00BB7FA4">
              <w:rPr>
                <w:rFonts w:eastAsia="Times New Roman" w:cstheme="minorHAnsi"/>
                <w:b/>
                <w:color w:val="000000"/>
                <w:sz w:val="16"/>
                <w:szCs w:val="16"/>
                <w:lang w:eastAsia="de-DE"/>
              </w:rPr>
              <w:t xml:space="preserve"> whether composition is identical to one already in the list; in that case ask for confirmation or choice of blend in lookup list.</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Enter composition information in blend-specific comment field (which is later attached to each transaction value in the XML transfer to FDB.)</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Synchronise new blend (incl. composition information) with “master blend list” in FDB &amp; attribute respective </w:t>
            </w:r>
            <w:proofErr w:type="spellStart"/>
            <w:r w:rsidRPr="00BB7FA4">
              <w:rPr>
                <w:rFonts w:eastAsia="Times New Roman" w:cstheme="minorHAnsi"/>
                <w:color w:val="000000"/>
                <w:sz w:val="16"/>
                <w:szCs w:val="16"/>
                <w:lang w:eastAsia="de-DE"/>
              </w:rPr>
              <w:t>gas_ID</w:t>
            </w:r>
            <w:proofErr w:type="spellEnd"/>
            <w:r w:rsidRPr="00BB7FA4">
              <w:rPr>
                <w:rFonts w:eastAsia="Times New Roman" w:cstheme="minorHAnsi"/>
                <w:color w:val="000000"/>
                <w:sz w:val="16"/>
                <w:szCs w:val="16"/>
                <w:lang w:eastAsia="de-DE"/>
              </w:rPr>
              <w:t xml:space="preserve"> in FDB! </w:t>
            </w:r>
          </w:p>
        </w:tc>
        <w:tc>
          <w:tcPr>
            <w:tcW w:w="802" w:type="pct"/>
            <w:shd w:val="clear" w:color="auto" w:fill="auto"/>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 more additional preparations allowed in HFC producer/importer form 2!</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The layout of the web-form must ensure that no data fields are visible which do not have a defined gas/preparation name!</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Organise synchronisation of added (and removed!) preparations between exporter form on one hand and HFC/PFC import forms on the other hand! </w:t>
            </w: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Block removal of additional blends/preparations as long as any values are entered for that blend in any of the concerned form. Delete these values after confirmation only!</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Composition information should be organised blend-specific in the web-form, no longer sheet-specific as it used to be in Excel file.</w:t>
            </w: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Layout for </w:t>
            </w:r>
            <w:proofErr w:type="spellStart"/>
            <w:r w:rsidRPr="00BB7FA4">
              <w:rPr>
                <w:rFonts w:eastAsia="Times New Roman" w:cstheme="minorHAnsi"/>
                <w:color w:val="000000"/>
                <w:sz w:val="16"/>
                <w:szCs w:val="16"/>
                <w:lang w:eastAsia="de-DE"/>
              </w:rPr>
              <w:t>pdf</w:t>
            </w:r>
            <w:proofErr w:type="spellEnd"/>
            <w:r w:rsidRPr="00BB7FA4">
              <w:rPr>
                <w:rFonts w:eastAsia="Times New Roman" w:cstheme="minorHAnsi"/>
                <w:color w:val="000000"/>
                <w:sz w:val="16"/>
                <w:szCs w:val="16"/>
                <w:lang w:eastAsia="de-DE"/>
              </w:rPr>
              <w:t>-printout needs to be clarified!</w:t>
            </w:r>
          </w:p>
          <w:p w:rsidR="00163BB0" w:rsidRPr="00BB7FA4" w:rsidRDefault="00163BB0" w:rsidP="00163BB0">
            <w:pPr>
              <w:keepNext/>
              <w:keepLines/>
              <w:spacing w:after="0" w:line="240" w:lineRule="auto"/>
              <w:rPr>
                <w:rFonts w:eastAsia="Times New Roman" w:cstheme="minorHAnsi"/>
                <w:color w:val="000000"/>
                <w:sz w:val="16"/>
                <w:szCs w:val="16"/>
                <w:lang w:eastAsia="de-DE"/>
              </w:rPr>
            </w:pPr>
          </w:p>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synchronisation of newly added blend with FDB blend list cannot be managed, XML file cannot be automatically imported into FDB! Meta information necessary!</w:t>
            </w:r>
          </w:p>
        </w:tc>
        <w:tc>
          <w:tcPr>
            <w:tcW w:w="352" w:type="pct"/>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EEA checks options for coupling/linking of blend list &amp; blend composition information in  BDR/</w:t>
            </w:r>
            <w:proofErr w:type="spellStart"/>
            <w:r w:rsidRPr="00BB7FA4">
              <w:rPr>
                <w:rFonts w:eastAsia="Times New Roman" w:cstheme="minorHAnsi"/>
                <w:color w:val="000000"/>
                <w:sz w:val="16"/>
                <w:szCs w:val="16"/>
                <w:lang w:eastAsia="de-DE"/>
              </w:rPr>
              <w:t>webform</w:t>
            </w:r>
            <w:proofErr w:type="spellEnd"/>
            <w:r w:rsidRPr="00BB7FA4">
              <w:rPr>
                <w:rFonts w:eastAsia="Times New Roman" w:cstheme="minorHAnsi"/>
                <w:color w:val="000000"/>
                <w:sz w:val="16"/>
                <w:szCs w:val="16"/>
                <w:lang w:eastAsia="de-DE"/>
              </w:rPr>
              <w:t>, &amp; FDB</w:t>
            </w:r>
          </w:p>
        </w:tc>
        <w:tc>
          <w:tcPr>
            <w:tcW w:w="352" w:type="pct"/>
            <w:shd w:val="clear" w:color="auto" w:fill="auto"/>
            <w:vAlign w:val="center"/>
          </w:tcPr>
          <w:p w:rsidR="00163BB0" w:rsidRPr="00BB7FA4" w:rsidRDefault="00163BB0" w:rsidP="00163BB0">
            <w:pPr>
              <w:keepNext/>
              <w:keepLines/>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204"/>
        </w:trPr>
        <w:tc>
          <w:tcPr>
            <w:tcW w:w="160" w:type="pct"/>
            <w:shd w:val="clear" w:color="auto" w:fill="auto"/>
            <w:vAlign w:val="center"/>
          </w:tcPr>
          <w:p w:rsidR="00163BB0" w:rsidRPr="00BB7FA4" w:rsidRDefault="00163BB0" w:rsidP="00163BB0">
            <w:pPr>
              <w:keepNext/>
              <w:spacing w:after="0" w:line="240" w:lineRule="auto"/>
              <w:rPr>
                <w:rFonts w:eastAsia="Times New Roman" w:cstheme="minorHAnsi"/>
                <w:sz w:val="4"/>
                <w:szCs w:val="4"/>
                <w:lang w:eastAsia="de-DE"/>
              </w:rPr>
            </w:pPr>
          </w:p>
        </w:tc>
        <w:tc>
          <w:tcPr>
            <w:tcW w:w="367" w:type="pct"/>
            <w:shd w:val="clear" w:color="auto" w:fill="auto"/>
            <w:vAlign w:val="center"/>
          </w:tcPr>
          <w:p w:rsidR="00163BB0" w:rsidRPr="00BB7FA4" w:rsidRDefault="00163BB0" w:rsidP="00163BB0">
            <w:pPr>
              <w:keepNext/>
              <w:spacing w:after="0" w:line="240" w:lineRule="auto"/>
              <w:rPr>
                <w:rFonts w:eastAsia="Times New Roman" w:cstheme="minorHAnsi"/>
                <w:sz w:val="4"/>
                <w:szCs w:val="4"/>
                <w:lang w:eastAsia="de-DE"/>
              </w:rPr>
            </w:pPr>
          </w:p>
        </w:tc>
        <w:tc>
          <w:tcPr>
            <w:tcW w:w="502" w:type="pct"/>
            <w:shd w:val="clear" w:color="auto" w:fill="auto"/>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364" w:type="pct"/>
            <w:shd w:val="clear" w:color="auto" w:fill="auto"/>
            <w:vAlign w:val="center"/>
          </w:tcPr>
          <w:p w:rsidR="00163BB0" w:rsidRPr="00BB7FA4" w:rsidRDefault="00163BB0" w:rsidP="00163BB0">
            <w:pPr>
              <w:keepNext/>
              <w:spacing w:after="0" w:line="240" w:lineRule="auto"/>
              <w:rPr>
                <w:rFonts w:eastAsia="Times New Roman" w:cstheme="minorHAnsi"/>
                <w:sz w:val="4"/>
                <w:szCs w:val="4"/>
                <w:lang w:eastAsia="de-DE"/>
              </w:rPr>
            </w:pPr>
          </w:p>
        </w:tc>
        <w:tc>
          <w:tcPr>
            <w:tcW w:w="861" w:type="pct"/>
            <w:shd w:val="clear" w:color="auto" w:fill="auto"/>
            <w:noWrap/>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384" w:type="pct"/>
            <w:shd w:val="clear" w:color="auto" w:fill="auto"/>
            <w:noWrap/>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855" w:type="pct"/>
            <w:shd w:val="clear" w:color="auto" w:fill="auto"/>
            <w:noWrap/>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802" w:type="pct"/>
            <w:shd w:val="clear" w:color="auto" w:fill="auto"/>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352" w:type="pct"/>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c>
          <w:tcPr>
            <w:tcW w:w="352" w:type="pct"/>
            <w:shd w:val="clear" w:color="auto" w:fill="auto"/>
            <w:vAlign w:val="center"/>
          </w:tcPr>
          <w:p w:rsidR="00163BB0" w:rsidRPr="00BB7FA4" w:rsidRDefault="00163BB0" w:rsidP="00163BB0">
            <w:pPr>
              <w:keepNext/>
              <w:spacing w:after="0" w:line="240" w:lineRule="auto"/>
              <w:rPr>
                <w:rFonts w:eastAsia="Times New Roman" w:cstheme="minorHAnsi"/>
                <w:color w:val="000000"/>
                <w:sz w:val="4"/>
                <w:szCs w:val="4"/>
                <w:lang w:eastAsia="de-DE"/>
              </w:rPr>
            </w:pPr>
          </w:p>
        </w:tc>
      </w:tr>
      <w:tr w:rsidR="00163BB0" w:rsidRPr="00772AB5" w:rsidTr="00772AB5">
        <w:trPr>
          <w:cantSplit/>
          <w:trHeight w:val="1500"/>
        </w:trPr>
        <w:tc>
          <w:tcPr>
            <w:tcW w:w="160" w:type="pct"/>
            <w:shd w:val="clear" w:color="auto" w:fill="00B050"/>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lastRenderedPageBreak/>
              <w:t>22</w:t>
            </w:r>
          </w:p>
        </w:tc>
        <w:tc>
          <w:tcPr>
            <w:tcW w:w="367" w:type="pct"/>
            <w:shd w:val="clear" w:color="auto" w:fill="auto"/>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Consistency</w:t>
            </w:r>
          </w:p>
        </w:tc>
        <w:tc>
          <w:tcPr>
            <w:tcW w:w="502" w:type="pct"/>
            <w:shd w:val="clear" w:color="auto" w:fill="auto"/>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Explanation for 'other/unknown' intended application</w:t>
            </w:r>
          </w:p>
        </w:tc>
        <w:tc>
          <w:tcPr>
            <w:tcW w:w="364" w:type="pct"/>
            <w:shd w:val="clear" w:color="auto" w:fill="auto"/>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All data sheets (exception co-producer forms &amp; Exporter form)</w:t>
            </w:r>
          </w:p>
        </w:tc>
        <w:tc>
          <w:tcPr>
            <w:tcW w:w="861" w:type="pct"/>
            <w:shd w:val="clear" w:color="auto" w:fill="auto"/>
            <w:noWrap/>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If an amount for “Other or unknown” intended application is entered…</w:t>
            </w:r>
          </w:p>
        </w:tc>
        <w:tc>
          <w:tcPr>
            <w:tcW w:w="384" w:type="pct"/>
            <w:shd w:val="clear" w:color="auto" w:fill="auto"/>
            <w:noWrap/>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On entering of data</w:t>
            </w:r>
          </w:p>
        </w:tc>
        <w:tc>
          <w:tcPr>
            <w:tcW w:w="855" w:type="pct"/>
            <w:shd w:val="clear" w:color="auto" w:fill="auto"/>
            <w:noWrap/>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 xml:space="preserve">Start dialogue box with company: Ask for description/explanation: </w:t>
            </w:r>
          </w:p>
          <w:p w:rsidR="00163BB0" w:rsidRPr="00772AB5" w:rsidRDefault="00163BB0" w:rsidP="00F65724">
            <w:pPr>
              <w:pStyle w:val="ListParagraph"/>
              <w:keepNext/>
              <w:keepLines/>
              <w:numPr>
                <w:ilvl w:val="0"/>
                <w:numId w:val="10"/>
              </w:numPr>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 xml:space="preserve">If described/explained (at least X? alphabetic characters) save answer in </w:t>
            </w:r>
            <w:r w:rsidRPr="00772AB5">
              <w:rPr>
                <w:rFonts w:eastAsia="Times New Roman" w:cstheme="minorHAnsi"/>
                <w:b/>
                <w:sz w:val="16"/>
                <w:szCs w:val="16"/>
                <w:lang w:eastAsia="de-DE"/>
              </w:rPr>
              <w:t>value-specific comment field</w:t>
            </w:r>
            <w:r w:rsidRPr="00772AB5">
              <w:rPr>
                <w:rFonts w:eastAsia="Times New Roman" w:cstheme="minorHAnsi"/>
                <w:sz w:val="16"/>
                <w:szCs w:val="16"/>
                <w:lang w:eastAsia="de-DE"/>
              </w:rPr>
              <w:t xml:space="preserve"> &amp; accept data entry (at the moment the comment in the documentation box is unspecific and redundantly linked with all values of the respective sheet in the database).</w:t>
            </w:r>
          </w:p>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Else, block entry!</w:t>
            </w:r>
          </w:p>
        </w:tc>
        <w:tc>
          <w:tcPr>
            <w:tcW w:w="802" w:type="pct"/>
            <w:shd w:val="clear" w:color="auto" w:fill="auto"/>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Description/Explanation on “other or unknown” intended application should be organised specific for each single “other/unknown” value in the web-form, no longer sheet-specific as it used to be in Excel file.</w:t>
            </w:r>
          </w:p>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 xml:space="preserve">Layout for </w:t>
            </w:r>
            <w:proofErr w:type="spellStart"/>
            <w:r w:rsidRPr="00772AB5">
              <w:rPr>
                <w:rFonts w:eastAsia="Times New Roman" w:cstheme="minorHAnsi"/>
                <w:sz w:val="16"/>
                <w:szCs w:val="16"/>
                <w:lang w:eastAsia="de-DE"/>
              </w:rPr>
              <w:t>pdf</w:t>
            </w:r>
            <w:proofErr w:type="spellEnd"/>
            <w:r w:rsidRPr="00772AB5">
              <w:rPr>
                <w:rFonts w:eastAsia="Times New Roman" w:cstheme="minorHAnsi"/>
                <w:sz w:val="16"/>
                <w:szCs w:val="16"/>
                <w:lang w:eastAsia="de-DE"/>
              </w:rPr>
              <w:t>-printout needs to be clarified!</w:t>
            </w:r>
          </w:p>
          <w:p w:rsidR="00163BB0" w:rsidRPr="00772AB5" w:rsidRDefault="00163BB0" w:rsidP="00163BB0">
            <w:pPr>
              <w:keepNext/>
              <w:keepLines/>
              <w:spacing w:after="0" w:line="240" w:lineRule="auto"/>
              <w:rPr>
                <w:rFonts w:eastAsia="Times New Roman" w:cstheme="minorHAnsi"/>
                <w:sz w:val="16"/>
                <w:szCs w:val="16"/>
                <w:lang w:eastAsia="de-DE"/>
              </w:rPr>
            </w:pPr>
          </w:p>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The meaningfulness of a description/explanation can hardly be checked automatically. A list of usual explanations might be offered in a look-up list. However, this list cannot be exhaustive. Neither, it can be automatically checked, whether the description given for an ‘other’ intended application leads to the assumption that this ‘other’ application in fact belongs to one of the categories explicitly listed in the form (e.g.: ‘extruded foam polystyrene’ belongs to the ‘Foams’ category). All this will need to be checked “manually” afterwards in the FDB. Else, such manual checks might abandoned as they “only” concern the distribution of POM (Placing on the market</w:t>
            </w:r>
            <w:proofErr w:type="gramStart"/>
            <w:r w:rsidRPr="00772AB5">
              <w:rPr>
                <w:rFonts w:eastAsia="Times New Roman" w:cstheme="minorHAnsi"/>
                <w:sz w:val="16"/>
                <w:szCs w:val="16"/>
                <w:lang w:eastAsia="de-DE"/>
              </w:rPr>
              <w:t>)between</w:t>
            </w:r>
            <w:proofErr w:type="gramEnd"/>
            <w:r w:rsidRPr="00772AB5">
              <w:rPr>
                <w:rFonts w:eastAsia="Times New Roman" w:cstheme="minorHAnsi"/>
                <w:sz w:val="16"/>
                <w:szCs w:val="16"/>
                <w:lang w:eastAsia="de-DE"/>
              </w:rPr>
              <w:t xml:space="preserve"> intended applications, usually in minor cases.</w:t>
            </w:r>
          </w:p>
          <w:p w:rsidR="00163BB0" w:rsidRPr="00772AB5" w:rsidRDefault="00163BB0" w:rsidP="00163BB0">
            <w:pPr>
              <w:keepNext/>
              <w:keepLines/>
              <w:spacing w:after="0" w:line="240" w:lineRule="auto"/>
              <w:rPr>
                <w:rFonts w:eastAsia="Times New Roman" w:cstheme="minorHAnsi"/>
                <w:sz w:val="16"/>
                <w:szCs w:val="16"/>
                <w:lang w:eastAsia="de-DE"/>
              </w:rPr>
            </w:pPr>
          </w:p>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Reporters should find a hint in the web-form that they can leave a (gas/blend specific) comment if they enter any value (even a zero) for “other/unknown” intended application. Reporters would then have the opportunity to leave gas-specific general comments on their data (some companies did that; and the information was useful!)</w:t>
            </w:r>
          </w:p>
        </w:tc>
        <w:tc>
          <w:tcPr>
            <w:tcW w:w="352" w:type="pct"/>
            <w:vAlign w:val="center"/>
          </w:tcPr>
          <w:p w:rsidR="00163BB0" w:rsidRPr="00772AB5" w:rsidRDefault="00163BB0" w:rsidP="00163BB0">
            <w:pPr>
              <w:keepNext/>
              <w:keepLines/>
              <w:spacing w:after="0" w:line="240" w:lineRule="auto"/>
              <w:rPr>
                <w:rFonts w:eastAsia="Times New Roman" w:cstheme="minorHAnsi"/>
                <w:sz w:val="16"/>
                <w:szCs w:val="16"/>
                <w:lang w:eastAsia="de-DE"/>
              </w:rPr>
            </w:pPr>
          </w:p>
        </w:tc>
        <w:tc>
          <w:tcPr>
            <w:tcW w:w="352" w:type="pct"/>
            <w:shd w:val="clear" w:color="auto" w:fill="auto"/>
            <w:vAlign w:val="center"/>
          </w:tcPr>
          <w:p w:rsidR="00163BB0" w:rsidRPr="00772AB5" w:rsidRDefault="00163BB0" w:rsidP="00163BB0">
            <w:pPr>
              <w:keepNext/>
              <w:keepLines/>
              <w:spacing w:after="0" w:line="240" w:lineRule="auto"/>
              <w:rPr>
                <w:rFonts w:eastAsia="Times New Roman" w:cstheme="minorHAnsi"/>
                <w:sz w:val="16"/>
                <w:szCs w:val="16"/>
                <w:lang w:eastAsia="de-DE"/>
              </w:rPr>
            </w:pPr>
            <w:r w:rsidRPr="00772AB5">
              <w:rPr>
                <w:rFonts w:eastAsia="Times New Roman" w:cstheme="minorHAnsi"/>
                <w:sz w:val="16"/>
                <w:szCs w:val="16"/>
                <w:lang w:eastAsia="de-DE"/>
              </w:rPr>
              <w:t>x</w:t>
            </w:r>
          </w:p>
        </w:tc>
      </w:tr>
      <w:tr w:rsidR="00163BB0" w:rsidRPr="00772AB5" w:rsidTr="00EE5400">
        <w:trPr>
          <w:cantSplit/>
          <w:trHeight w:val="1500"/>
        </w:trPr>
        <w:tc>
          <w:tcPr>
            <w:tcW w:w="160"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lastRenderedPageBreak/>
              <w:t>23</w:t>
            </w:r>
          </w:p>
        </w:tc>
        <w:tc>
          <w:tcPr>
            <w:tcW w:w="367"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Consistency</w:t>
            </w:r>
          </w:p>
        </w:tc>
        <w:tc>
          <w:tcPr>
            <w:tcW w:w="502"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Own feedstock use except HFC23 producer?</w:t>
            </w:r>
          </w:p>
        </w:tc>
        <w:tc>
          <w:tcPr>
            <w:tcW w:w="364"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HFC producer &amp; importer Form 1&amp;2; HFC blend importer form</w:t>
            </w:r>
          </w:p>
        </w:tc>
        <w:tc>
          <w:tcPr>
            <w:tcW w:w="861" w:type="pct"/>
            <w:shd w:val="clear" w:color="auto" w:fill="auto"/>
            <w:noWrap/>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If an “Amount used as feedstock by your company” is entered, and this is NOT HFC-23…</w:t>
            </w:r>
          </w:p>
        </w:tc>
        <w:tc>
          <w:tcPr>
            <w:tcW w:w="384" w:type="pct"/>
            <w:shd w:val="clear" w:color="auto" w:fill="auto"/>
            <w:noWrap/>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On entering of data</w:t>
            </w:r>
          </w:p>
        </w:tc>
        <w:tc>
          <w:tcPr>
            <w:tcW w:w="855" w:type="pct"/>
            <w:shd w:val="clear" w:color="auto" w:fill="auto"/>
            <w:noWrap/>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 xml:space="preserve">Start dialogue box with company: Ask for confirmation: </w:t>
            </w:r>
          </w:p>
          <w:p w:rsidR="00163BB0" w:rsidRPr="00772AB5" w:rsidRDefault="00163BB0" w:rsidP="00F65724">
            <w:pPr>
              <w:pStyle w:val="ListParagraph"/>
              <w:numPr>
                <w:ilvl w:val="0"/>
                <w:numId w:val="10"/>
              </w:num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If confirmed, ask company to explain feedstock use &amp; save answer in value-specific comment field &amp; accept data entry</w:t>
            </w:r>
          </w:p>
          <w:p w:rsidR="00163BB0" w:rsidRPr="00772AB5" w:rsidRDefault="00163BB0" w:rsidP="00F65724">
            <w:pPr>
              <w:pStyle w:val="ListParagraph"/>
              <w:numPr>
                <w:ilvl w:val="0"/>
                <w:numId w:val="10"/>
              </w:num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Else, block entry!</w:t>
            </w:r>
          </w:p>
        </w:tc>
        <w:tc>
          <w:tcPr>
            <w:tcW w:w="802"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In the XML-transfer to the FDB, for the explanation the same date-base field should be used as for the descriptions/explanations for “other/unknown” intended applications.</w:t>
            </w:r>
          </w:p>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p>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 xml:space="preserve">Layout for </w:t>
            </w:r>
            <w:proofErr w:type="spellStart"/>
            <w:r w:rsidRPr="00772AB5">
              <w:rPr>
                <w:rFonts w:eastAsia="Times New Roman" w:cstheme="minorHAnsi"/>
                <w:color w:val="BFBFBF" w:themeColor="background1" w:themeShade="BF"/>
                <w:sz w:val="16"/>
                <w:szCs w:val="16"/>
                <w:lang w:eastAsia="de-DE"/>
              </w:rPr>
              <w:t>pdf</w:t>
            </w:r>
            <w:proofErr w:type="spellEnd"/>
            <w:r w:rsidRPr="00772AB5">
              <w:rPr>
                <w:rFonts w:eastAsia="Times New Roman" w:cstheme="minorHAnsi"/>
                <w:color w:val="BFBFBF" w:themeColor="background1" w:themeShade="BF"/>
                <w:sz w:val="16"/>
                <w:szCs w:val="16"/>
                <w:lang w:eastAsia="de-DE"/>
              </w:rPr>
              <w:t>-printout needs to be clarified!</w:t>
            </w:r>
          </w:p>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p>
        </w:tc>
        <w:tc>
          <w:tcPr>
            <w:tcW w:w="352" w:type="pct"/>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p>
        </w:tc>
        <w:tc>
          <w:tcPr>
            <w:tcW w:w="352" w:type="pct"/>
            <w:shd w:val="clear" w:color="auto" w:fill="auto"/>
            <w:vAlign w:val="center"/>
          </w:tcPr>
          <w:p w:rsidR="00163BB0" w:rsidRPr="00772AB5" w:rsidRDefault="00163BB0" w:rsidP="00163BB0">
            <w:pPr>
              <w:spacing w:after="0" w:line="240" w:lineRule="auto"/>
              <w:rPr>
                <w:rFonts w:eastAsia="Times New Roman" w:cstheme="minorHAnsi"/>
                <w:color w:val="BFBFBF" w:themeColor="background1" w:themeShade="BF"/>
                <w:sz w:val="16"/>
                <w:szCs w:val="16"/>
                <w:lang w:eastAsia="de-DE"/>
              </w:rPr>
            </w:pPr>
            <w:r w:rsidRPr="00772AB5">
              <w:rPr>
                <w:rFonts w:eastAsia="Times New Roman" w:cstheme="minorHAnsi"/>
                <w:color w:val="BFBFBF" w:themeColor="background1" w:themeShade="BF"/>
                <w:sz w:val="16"/>
                <w:szCs w:val="16"/>
                <w:lang w:eastAsia="de-DE"/>
              </w:rPr>
              <w:t>x</w:t>
            </w:r>
          </w:p>
        </w:tc>
      </w:tr>
      <w:tr w:rsidR="00163BB0" w:rsidRPr="00BB7FA4" w:rsidTr="009B1A3B">
        <w:trPr>
          <w:cantSplit/>
          <w:trHeight w:val="1500"/>
        </w:trPr>
        <w:tc>
          <w:tcPr>
            <w:tcW w:w="160" w:type="pct"/>
            <w:shd w:val="clear" w:color="auto" w:fill="00B050"/>
            <w:vAlign w:val="center"/>
          </w:tcPr>
          <w:p w:rsidR="00163BB0" w:rsidRPr="00BB7FA4" w:rsidRDefault="00163BB0"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t>24</w:t>
            </w:r>
          </w:p>
        </w:tc>
        <w:tc>
          <w:tcPr>
            <w:tcW w:w="367" w:type="pct"/>
            <w:shd w:val="clear" w:color="auto" w:fill="auto"/>
            <w:vAlign w:val="center"/>
          </w:tcPr>
          <w:p w:rsidR="00163BB0" w:rsidRPr="00BB7FA4" w:rsidRDefault="00163BB0"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color w:val="000000"/>
                <w:sz w:val="16"/>
                <w:szCs w:val="16"/>
                <w:lang w:eastAsia="de-DE"/>
              </w:rPr>
              <w:t>Comparison of stocks: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 vs. 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 previous year</w:t>
            </w:r>
          </w:p>
        </w:tc>
        <w:tc>
          <w:tcPr>
            <w:tcW w:w="364"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sz w:val="16"/>
                <w:szCs w:val="16"/>
                <w:lang w:eastAsia="de-DE"/>
              </w:rPr>
              <w:t>All data sheets (exception co-producer forms &amp; 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each gas, compare “Stock increase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January “stocks with “31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December stocks” from previous year. Those should be equal.</w:t>
            </w:r>
          </w:p>
          <w:p w:rsidR="00163BB0" w:rsidRPr="00BB7FA4" w:rsidRDefault="00163BB0" w:rsidP="00163BB0">
            <w:pPr>
              <w:spacing w:after="0" w:line="240" w:lineRule="auto"/>
              <w:rPr>
                <w:rFonts w:eastAsia="Times New Roman" w:cstheme="minorHAnsi"/>
                <w:color w:val="000000"/>
                <w:sz w:val="16"/>
                <w:szCs w:val="16"/>
                <w:lang w:eastAsia="de-DE"/>
              </w:rPr>
            </w:pP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Start dialogue box with company, ask company to revise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January stock data or to provide an explanation</w:t>
            </w:r>
          </w:p>
          <w:p w:rsidR="00163BB0" w:rsidRPr="00BB7FA4" w:rsidRDefault="00163BB0" w:rsidP="00F65724">
            <w:pPr>
              <w:pStyle w:val="ListParagraph"/>
              <w:numPr>
                <w:ilvl w:val="0"/>
                <w:numId w:val="12"/>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of explanation (at least X? alphabetic characters), accept figure and store explanation in description/explanation field specific to the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January stock figure</w:t>
            </w:r>
          </w:p>
          <w:p w:rsidR="00163BB0" w:rsidRPr="00BB7FA4" w:rsidRDefault="00163BB0" w:rsidP="00F65724">
            <w:pPr>
              <w:pStyle w:val="ListParagraph"/>
              <w:numPr>
                <w:ilvl w:val="0"/>
                <w:numId w:val="12"/>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Else block submission!</w:t>
            </w:r>
          </w:p>
        </w:tc>
        <w:tc>
          <w:tcPr>
            <w:tcW w:w="802"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color w:val="000000"/>
                <w:sz w:val="16"/>
                <w:szCs w:val="16"/>
                <w:lang w:eastAsia="de-DE"/>
              </w:rPr>
              <w:t>Condition:</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December stocks of previous year are available to web-form (by XML export from FDB)</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b/>
                <w:color w:val="000000"/>
                <w:sz w:val="16"/>
                <w:szCs w:val="16"/>
                <w:lang w:eastAsia="de-DE"/>
              </w:rPr>
            </w:pPr>
            <w:r w:rsidRPr="00BB7FA4">
              <w:rPr>
                <w:rFonts w:eastAsia="Times New Roman" w:cstheme="minorHAnsi"/>
                <w:b/>
                <w:color w:val="000000"/>
                <w:sz w:val="16"/>
                <w:szCs w:val="16"/>
                <w:lang w:eastAsia="de-DE"/>
              </w:rPr>
              <w:t>Apply rounding tolerance!</w:t>
            </w:r>
          </w:p>
          <w:p w:rsidR="00163BB0" w:rsidRPr="00BB7FA4" w:rsidRDefault="00163BB0" w:rsidP="00163BB0">
            <w:pPr>
              <w:spacing w:after="0" w:line="240" w:lineRule="auto"/>
              <w:jc w:val="center"/>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the XML-transfer to the FDB, for the explanation the same date-base field should be used as for the descriptions/explanations for “other/unknown” intended applications.</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Layout for </w:t>
            </w:r>
            <w:proofErr w:type="spellStart"/>
            <w:r w:rsidRPr="00BB7FA4">
              <w:rPr>
                <w:rFonts w:eastAsia="Times New Roman" w:cstheme="minorHAnsi"/>
                <w:color w:val="000000"/>
                <w:sz w:val="16"/>
                <w:szCs w:val="16"/>
                <w:lang w:eastAsia="de-DE"/>
              </w:rPr>
              <w:t>pdf</w:t>
            </w:r>
            <w:proofErr w:type="spellEnd"/>
            <w:r w:rsidRPr="00BB7FA4">
              <w:rPr>
                <w:rFonts w:eastAsia="Times New Roman" w:cstheme="minorHAnsi"/>
                <w:color w:val="000000"/>
                <w:sz w:val="16"/>
                <w:szCs w:val="16"/>
                <w:lang w:eastAsia="de-DE"/>
              </w:rPr>
              <w:t>-printout needs to be clarified!</w:t>
            </w:r>
          </w:p>
        </w:tc>
        <w:tc>
          <w:tcPr>
            <w:tcW w:w="352" w:type="pct"/>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900"/>
        </w:trPr>
        <w:tc>
          <w:tcPr>
            <w:tcW w:w="160" w:type="pct"/>
            <w:shd w:val="clear" w:color="auto" w:fill="auto"/>
            <w:vAlign w:val="center"/>
          </w:tcPr>
          <w:p w:rsidR="00163BB0" w:rsidRPr="00BB7FA4" w:rsidRDefault="00163BB0"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lastRenderedPageBreak/>
              <w:t>25</w:t>
            </w:r>
          </w:p>
        </w:tc>
        <w:tc>
          <w:tcPr>
            <w:tcW w:w="367" w:type="pct"/>
            <w:shd w:val="clear" w:color="auto" w:fill="auto"/>
            <w:vAlign w:val="center"/>
          </w:tcPr>
          <w:p w:rsidR="00163BB0" w:rsidRPr="00BB7FA4" w:rsidRDefault="00163BB0" w:rsidP="00163BB0">
            <w:pPr>
              <w:spacing w:after="0" w:line="240" w:lineRule="auto"/>
              <w:jc w:val="center"/>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color w:val="000000"/>
                <w:sz w:val="16"/>
                <w:szCs w:val="16"/>
                <w:lang w:eastAsia="de-DE"/>
              </w:rPr>
              <w:t>Increase of stocks: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 until 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w:t>
            </w:r>
          </w:p>
        </w:tc>
        <w:tc>
          <w:tcPr>
            <w:tcW w:w="364"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sz w:val="16"/>
                <w:szCs w:val="16"/>
                <w:lang w:eastAsia="de-DE"/>
              </w:rPr>
              <w:t>All data sheets (exception co-producer forms &amp; 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each gas, Compare Stock increase 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 vs. 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January with, production (P), imports (I), Collection for Reclamation &amp; Destruction (CRD), purchases from Co-producers (PCP) and other EU purchases (OEUP):</w:t>
            </w:r>
          </w:p>
          <w:p w:rsidR="00163BB0" w:rsidRPr="00BB7FA4" w:rsidRDefault="00163BB0" w:rsidP="00F65724">
            <w:pPr>
              <w:pStyle w:val="ListParagraph"/>
              <w:numPr>
                <w:ilvl w:val="0"/>
                <w:numId w:val="11"/>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If the company is PRODUCER, the stock increase should be smaller than or equal to P+I+CRD+CPP+OEP</w:t>
            </w:r>
          </w:p>
          <w:p w:rsidR="00163BB0" w:rsidRPr="00BB7FA4" w:rsidRDefault="00163BB0" w:rsidP="00F65724">
            <w:pPr>
              <w:pStyle w:val="ListParagraph"/>
              <w:numPr>
                <w:ilvl w:val="0"/>
                <w:numId w:val="11"/>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If the company is NOT a PRODUCER, the stock increase should be smaller than or equal to the imports.</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Stop submission, ask company to revise stock data or to provide an explanation</w:t>
            </w:r>
          </w:p>
          <w:p w:rsidR="00163BB0" w:rsidRPr="00BB7FA4" w:rsidRDefault="00163BB0" w:rsidP="00F65724">
            <w:pPr>
              <w:pStyle w:val="ListParagraph"/>
              <w:numPr>
                <w:ilvl w:val="0"/>
                <w:numId w:val="12"/>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case of explanation, accept figure and store explanation in description/explanation field specific to the 31</w:t>
            </w:r>
            <w:r w:rsidRPr="00BB7FA4">
              <w:rPr>
                <w:rFonts w:eastAsia="Times New Roman" w:cstheme="minorHAnsi"/>
                <w:color w:val="000000"/>
                <w:sz w:val="16"/>
                <w:szCs w:val="16"/>
                <w:vertAlign w:val="superscript"/>
                <w:lang w:eastAsia="de-DE"/>
              </w:rPr>
              <w:t>st</w:t>
            </w:r>
            <w:r w:rsidRPr="00BB7FA4">
              <w:rPr>
                <w:rFonts w:eastAsia="Times New Roman" w:cstheme="minorHAnsi"/>
                <w:color w:val="000000"/>
                <w:sz w:val="16"/>
                <w:szCs w:val="16"/>
                <w:lang w:eastAsia="de-DE"/>
              </w:rPr>
              <w:t xml:space="preserve"> December stock figure</w:t>
            </w:r>
          </w:p>
          <w:p w:rsidR="00163BB0" w:rsidRPr="00BB7FA4" w:rsidRDefault="00163BB0" w:rsidP="00F65724">
            <w:pPr>
              <w:pStyle w:val="ListParagraph"/>
              <w:numPr>
                <w:ilvl w:val="0"/>
                <w:numId w:val="12"/>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Else block submission.</w:t>
            </w:r>
          </w:p>
        </w:tc>
        <w:tc>
          <w:tcPr>
            <w:tcW w:w="802" w:type="pct"/>
            <w:shd w:val="clear" w:color="auto" w:fill="auto"/>
            <w:vAlign w:val="center"/>
          </w:tcPr>
          <w:p w:rsidR="00163BB0" w:rsidRPr="00BB7FA4" w:rsidRDefault="00163BB0" w:rsidP="00163BB0">
            <w:pPr>
              <w:spacing w:after="0" w:line="240" w:lineRule="auto"/>
              <w:rPr>
                <w:rFonts w:eastAsia="Times New Roman" w:cstheme="minorHAnsi"/>
                <w:b/>
                <w:color w:val="000000"/>
                <w:sz w:val="16"/>
                <w:szCs w:val="16"/>
                <w:lang w:eastAsia="de-DE"/>
              </w:rPr>
            </w:pPr>
            <w:r w:rsidRPr="00BB7FA4">
              <w:rPr>
                <w:rFonts w:eastAsia="Times New Roman" w:cstheme="minorHAnsi"/>
                <w:b/>
                <w:color w:val="000000"/>
                <w:sz w:val="16"/>
                <w:szCs w:val="16"/>
                <w:lang w:eastAsia="de-DE"/>
              </w:rPr>
              <w:t>Apply rounding tolerance!</w:t>
            </w:r>
          </w:p>
          <w:p w:rsidR="00163BB0" w:rsidRPr="00BB7FA4" w:rsidRDefault="00163BB0" w:rsidP="00163BB0">
            <w:pPr>
              <w:spacing w:after="0" w:line="240" w:lineRule="auto"/>
              <w:jc w:val="center"/>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In the XML-transfer to the FDB, for the explanation the same date-base field should be used as for the descriptions/explanations for “other/unknown” intended applications.</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Layout for </w:t>
            </w:r>
            <w:proofErr w:type="spellStart"/>
            <w:r w:rsidRPr="00BB7FA4">
              <w:rPr>
                <w:rFonts w:eastAsia="Times New Roman" w:cstheme="minorHAnsi"/>
                <w:color w:val="000000"/>
                <w:sz w:val="16"/>
                <w:szCs w:val="16"/>
                <w:lang w:eastAsia="de-DE"/>
              </w:rPr>
              <w:t>pdf</w:t>
            </w:r>
            <w:proofErr w:type="spellEnd"/>
            <w:r w:rsidRPr="00BB7FA4">
              <w:rPr>
                <w:rFonts w:eastAsia="Times New Roman" w:cstheme="minorHAnsi"/>
                <w:color w:val="000000"/>
                <w:sz w:val="16"/>
                <w:szCs w:val="16"/>
                <w:lang w:eastAsia="de-DE"/>
              </w:rPr>
              <w:t>-printout needs to be clarified!</w:t>
            </w:r>
          </w:p>
          <w:p w:rsidR="00163BB0" w:rsidRPr="00BB7FA4" w:rsidRDefault="00163BB0" w:rsidP="00163BB0">
            <w:pPr>
              <w:spacing w:after="0" w:line="240" w:lineRule="auto"/>
              <w:jc w:val="center"/>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jc w:val="center"/>
              <w:rPr>
                <w:rFonts w:eastAsia="Times New Roman" w:cstheme="minorHAnsi"/>
                <w:color w:val="000000"/>
                <w:sz w:val="16"/>
                <w:szCs w:val="16"/>
                <w:lang w:eastAsia="de-DE"/>
              </w:rPr>
            </w:pPr>
            <w:r w:rsidRPr="00BB7FA4">
              <w:rPr>
                <w:rFonts w:eastAsia="Times New Roman" w:cstheme="minorHAnsi"/>
                <w:color w:val="000000"/>
                <w:sz w:val="16"/>
                <w:szCs w:val="16"/>
                <w:lang w:eastAsia="de-DE"/>
              </w:rPr>
              <w:t>x</w:t>
            </w:r>
          </w:p>
        </w:tc>
      </w:tr>
      <w:tr w:rsidR="00163BB0" w:rsidRPr="00BB7FA4" w:rsidTr="00EE5400">
        <w:trPr>
          <w:cantSplit/>
          <w:trHeight w:val="12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26</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Compare “Calculated Total” with “Total POM”</w:t>
            </w:r>
          </w:p>
        </w:tc>
        <w:tc>
          <w:tcPr>
            <w:tcW w:w="364"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All data sheets (exception co-producer forms &amp; 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Compare for each gas “Calculated Total net amount available for sale” with “Total amount placed on the market”:</w:t>
            </w:r>
          </w:p>
          <w:p w:rsidR="00163BB0" w:rsidRPr="00BB7FA4" w:rsidRDefault="00163BB0" w:rsidP="00F65724">
            <w:pPr>
              <w:pStyle w:val="ListParagraph"/>
              <w:numPr>
                <w:ilvl w:val="0"/>
                <w:numId w:val="7"/>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If the company is PRODUCER: “Calculated Total” must be &gt;= “Total POM” (exception: in “HFC blend importer form, “Calculated Total” must be equal “Total POM”)</w:t>
            </w:r>
          </w:p>
          <w:p w:rsidR="00163BB0" w:rsidRPr="00BB7FA4" w:rsidRDefault="00163BB0" w:rsidP="00F65724">
            <w:pPr>
              <w:pStyle w:val="ListParagraph"/>
              <w:numPr>
                <w:ilvl w:val="0"/>
                <w:numId w:val="7"/>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If the company is NOT a PRODUCER: “Calculated Total” must be equal “Total POM</w:t>
            </w:r>
          </w:p>
          <w:p w:rsidR="00163BB0" w:rsidRPr="00BB7FA4" w:rsidRDefault="00163BB0" w:rsidP="00163BB0">
            <w:pPr>
              <w:spacing w:after="0" w:line="240" w:lineRule="auto"/>
              <w:rPr>
                <w:rFonts w:eastAsia="Times New Roman" w:cstheme="minorHAnsi"/>
                <w:sz w:val="16"/>
                <w:szCs w:val="16"/>
                <w:lang w:eastAsia="de-DE"/>
              </w:rPr>
            </w:pP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In case of reports failing to pass the check: block submission, ask for adjustment of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Apply rounding tolerance</w:t>
            </w:r>
          </w:p>
          <w:p w:rsidR="00163BB0" w:rsidRPr="00BB7FA4" w:rsidRDefault="00163BB0" w:rsidP="00163BB0">
            <w:pPr>
              <w:spacing w:after="0" w:line="240" w:lineRule="auto"/>
              <w:rPr>
                <w:rFonts w:eastAsia="Times New Roman" w:cstheme="minorHAnsi"/>
                <w:sz w:val="16"/>
                <w:szCs w:val="16"/>
                <w:lang w:eastAsia="de-DE"/>
              </w:rPr>
            </w:pPr>
          </w:p>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For PRODUCERS: Upper Limits for deviation between N &amp; V per producers: Sum of “other” EU purchases /line G and 1st January stocks (as stocks theoretically might contain amounts from previous year’s line G); yet to be discussed!</w:t>
            </w:r>
          </w:p>
        </w:tc>
        <w:tc>
          <w:tcPr>
            <w:tcW w:w="352" w:type="pct"/>
            <w:vAlign w:val="center"/>
          </w:tcPr>
          <w:p w:rsidR="00163BB0" w:rsidRPr="00BB7FA4" w:rsidRDefault="00163BB0" w:rsidP="00163BB0">
            <w:pPr>
              <w:spacing w:after="0" w:line="240" w:lineRule="auto"/>
              <w:rPr>
                <w:rFonts w:eastAsia="Times New Roman" w:cstheme="minorHAnsi"/>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x</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27</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NON-PRODUCER: Production &gt; 1t</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For IMPORTERS  which have not ticked to be an PRODUCER as well: </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if the sum of all rows “Total new production from your facility/</w:t>
            </w:r>
            <w:proofErr w:type="spellStart"/>
            <w:r w:rsidRPr="00BB7FA4">
              <w:rPr>
                <w:rFonts w:eastAsia="Times New Roman" w:cstheme="minorHAnsi"/>
                <w:color w:val="000000"/>
                <w:sz w:val="16"/>
                <w:szCs w:val="16"/>
                <w:lang w:eastAsia="de-DE"/>
              </w:rPr>
              <w:t>ies</w:t>
            </w:r>
            <w:proofErr w:type="spellEnd"/>
            <w:r w:rsidRPr="00BB7FA4">
              <w:rPr>
                <w:rFonts w:eastAsia="Times New Roman" w:cstheme="minorHAnsi"/>
                <w:color w:val="000000"/>
                <w:sz w:val="16"/>
                <w:szCs w:val="16"/>
                <w:lang w:eastAsia="de-DE"/>
              </w:rPr>
              <w:t xml:space="preserve">” </w:t>
            </w:r>
            <w:r w:rsidRPr="00BB7FA4">
              <w:rPr>
                <w:rFonts w:eastAsia="Times New Roman" w:cstheme="minorHAnsi"/>
                <w:b/>
                <w:color w:val="000000"/>
                <w:sz w:val="16"/>
                <w:szCs w:val="16"/>
                <w:lang w:eastAsia="de-DE"/>
              </w:rPr>
              <w:t>(in Producer/Importer Forms!)</w:t>
            </w:r>
            <w:r w:rsidRPr="00BB7FA4">
              <w:rPr>
                <w:rFonts w:eastAsia="Times New Roman" w:cstheme="minorHAnsi"/>
                <w:color w:val="000000"/>
                <w:sz w:val="16"/>
                <w:szCs w:val="16"/>
                <w:lang w:eastAsia="de-DE"/>
              </w:rPr>
              <w:t xml:space="preserve"> exceeds one tonne.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reports failing to pass the check: block submission, ask for adjustment of production data or to tick the respective producer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No rounding tolerance needed.</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27</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NON-IMPORTER: Import &gt; 1t</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For PRODUCERS  which have not ticked to be an IMPORTER as well: </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Check if the sum of all rows “Amount imported into the Community” </w:t>
            </w:r>
            <w:r w:rsidRPr="00BB7FA4">
              <w:rPr>
                <w:rFonts w:eastAsia="Times New Roman" w:cstheme="minorHAnsi"/>
                <w:b/>
                <w:color w:val="000000"/>
                <w:sz w:val="16"/>
                <w:szCs w:val="16"/>
                <w:lang w:eastAsia="de-DE"/>
              </w:rPr>
              <w:t>(in Producer/Importer Forms!)</w:t>
            </w:r>
            <w:r w:rsidRPr="00BB7FA4">
              <w:rPr>
                <w:rFonts w:eastAsia="Times New Roman" w:cstheme="minorHAnsi"/>
                <w:color w:val="000000"/>
                <w:sz w:val="16"/>
                <w:szCs w:val="16"/>
                <w:lang w:eastAsia="de-DE"/>
              </w:rPr>
              <w:t xml:space="preserve"> exceeds one tonne.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reports failing to pass the check: block submission, ask for adjustment of import data or to tick the respective importer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No rounding tolerance needed.</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600"/>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28</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NON-EXPORTER: Export &gt; 1t</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For PRODUCERS and/or IMPORTERS which and they have not ticked to be an EXPORTER as well: </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Check if the sum of all rows “Amount exported for sale outside the Community” </w:t>
            </w:r>
            <w:r w:rsidRPr="00BB7FA4">
              <w:rPr>
                <w:rFonts w:eastAsia="Times New Roman" w:cstheme="minorHAnsi"/>
                <w:b/>
                <w:color w:val="000000"/>
                <w:sz w:val="16"/>
                <w:szCs w:val="16"/>
                <w:lang w:eastAsia="de-DE"/>
              </w:rPr>
              <w:t>(in Producer/Importer Forms!)</w:t>
            </w:r>
            <w:r w:rsidRPr="00BB7FA4">
              <w:rPr>
                <w:rFonts w:eastAsia="Times New Roman" w:cstheme="minorHAnsi"/>
                <w:color w:val="000000"/>
                <w:sz w:val="16"/>
                <w:szCs w:val="16"/>
                <w:lang w:eastAsia="de-DE"/>
              </w:rPr>
              <w:t xml:space="preserve"> exceeds one tonne.</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In case of reports failing to pass the check: block submission, ask for adjustment of export data or to tick the exporter box</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No rounding tolerance needed.</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1875"/>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2</w:t>
            </w:r>
            <w:r>
              <w:rPr>
                <w:rFonts w:eastAsia="Times New Roman" w:cstheme="minorHAnsi"/>
                <w:sz w:val="16"/>
                <w:szCs w:val="16"/>
                <w:lang w:eastAsia="de-DE"/>
              </w:rPr>
              <w:t>8A</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Pr>
                <w:rFonts w:eastAsia="Times New Roman" w:cstheme="minorHAnsi"/>
                <w:sz w:val="16"/>
                <w:szCs w:val="16"/>
                <w:lang w:eastAsia="de-DE"/>
              </w:rPr>
              <w:t>PRODUCER</w:t>
            </w:r>
            <w:r w:rsidRPr="00BB7FA4">
              <w:rPr>
                <w:rFonts w:eastAsia="Times New Roman" w:cstheme="minorHAnsi"/>
                <w:sz w:val="16"/>
                <w:szCs w:val="16"/>
                <w:lang w:eastAsia="de-DE"/>
              </w:rPr>
              <w:t xml:space="preserve">: </w:t>
            </w:r>
            <w:r>
              <w:rPr>
                <w:rFonts w:eastAsia="Times New Roman" w:cstheme="minorHAnsi"/>
                <w:sz w:val="16"/>
                <w:szCs w:val="16"/>
                <w:lang w:eastAsia="de-DE"/>
              </w:rPr>
              <w:t>production</w:t>
            </w:r>
            <w:r w:rsidRPr="00BB7FA4">
              <w:rPr>
                <w:rFonts w:eastAsia="Times New Roman" w:cstheme="minorHAnsi"/>
                <w:sz w:val="16"/>
                <w:szCs w:val="16"/>
                <w:lang w:eastAsia="de-DE"/>
              </w:rPr>
              <w:t xml:space="preserve"> = zero</w:t>
            </w:r>
          </w:p>
        </w:tc>
        <w:tc>
          <w:tcPr>
            <w:tcW w:w="364"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 xml:space="preserve">Check </w:t>
            </w:r>
            <w:r>
              <w:rPr>
                <w:rFonts w:eastAsia="Times New Roman" w:cstheme="minorHAnsi"/>
                <w:sz w:val="16"/>
                <w:szCs w:val="16"/>
                <w:lang w:eastAsia="de-DE"/>
              </w:rPr>
              <w:t>if a company has ticked to be a producer</w:t>
            </w:r>
            <w:r w:rsidRPr="00BB7FA4">
              <w:rPr>
                <w:rFonts w:eastAsia="Times New Roman" w:cstheme="minorHAnsi"/>
                <w:sz w:val="16"/>
                <w:szCs w:val="16"/>
                <w:lang w:eastAsia="de-DE"/>
              </w:rPr>
              <w:t xml:space="preserve">, and no </w:t>
            </w:r>
            <w:r>
              <w:rPr>
                <w:rFonts w:eastAsia="Times New Roman" w:cstheme="minorHAnsi"/>
                <w:sz w:val="16"/>
                <w:szCs w:val="16"/>
                <w:lang w:eastAsia="de-DE"/>
              </w:rPr>
              <w:t>production</w:t>
            </w:r>
            <w:r w:rsidRPr="00BB7FA4">
              <w:rPr>
                <w:rFonts w:eastAsia="Times New Roman" w:cstheme="minorHAnsi"/>
                <w:sz w:val="16"/>
                <w:szCs w:val="16"/>
                <w:lang w:eastAsia="de-DE"/>
              </w:rPr>
              <w:t xml:space="preserve"> at all is reported in the sheets "HFC Producer &amp; Importer Form 1", "HFC Producer &amp; Importer Form 2", "PFC Producer &amp; Importer Form" and "SF6 Producer &amp; Importer Form").</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 xml:space="preserve">Block submission, ask to </w:t>
            </w:r>
            <w:proofErr w:type="spellStart"/>
            <w:r w:rsidRPr="00BB7FA4">
              <w:rPr>
                <w:rFonts w:eastAsia="Times New Roman" w:cstheme="minorHAnsi"/>
                <w:sz w:val="16"/>
                <w:szCs w:val="16"/>
                <w:lang w:eastAsia="de-DE"/>
              </w:rPr>
              <w:t>untick</w:t>
            </w:r>
            <w:proofErr w:type="spellEnd"/>
            <w:r w:rsidRPr="00BB7FA4">
              <w:rPr>
                <w:rFonts w:eastAsia="Times New Roman" w:cstheme="minorHAnsi"/>
                <w:sz w:val="16"/>
                <w:szCs w:val="16"/>
                <w:lang w:eastAsia="de-DE"/>
              </w:rPr>
              <w:t xml:space="preserve"> </w:t>
            </w:r>
            <w:r>
              <w:rPr>
                <w:rFonts w:eastAsia="Times New Roman" w:cstheme="minorHAnsi"/>
                <w:sz w:val="16"/>
                <w:szCs w:val="16"/>
                <w:lang w:eastAsia="de-DE"/>
              </w:rPr>
              <w:t>producer</w:t>
            </w:r>
            <w:r w:rsidRPr="00BB7FA4">
              <w:rPr>
                <w:rFonts w:eastAsia="Times New Roman" w:cstheme="minorHAnsi"/>
                <w:sz w:val="16"/>
                <w:szCs w:val="16"/>
                <w:lang w:eastAsia="de-DE"/>
              </w:rPr>
              <w:t xml:space="preserve">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 xml:space="preserve">) or to change </w:t>
            </w:r>
            <w:r>
              <w:rPr>
                <w:rFonts w:eastAsia="Times New Roman" w:cstheme="minorHAnsi"/>
                <w:sz w:val="16"/>
                <w:szCs w:val="16"/>
                <w:lang w:eastAsia="de-DE"/>
              </w:rPr>
              <w:t>production</w:t>
            </w:r>
            <w:r w:rsidRPr="00BB7FA4">
              <w:rPr>
                <w:rFonts w:eastAsia="Times New Roman" w:cstheme="minorHAnsi"/>
                <w:sz w:val="16"/>
                <w:szCs w:val="16"/>
                <w:lang w:eastAsia="de-DE"/>
              </w:rPr>
              <w:t xml:space="preserve">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No rounding tolerance needed.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Apply check separately for each F-gas category (HFCs, PFCs, SF</w:t>
            </w:r>
            <w:r w:rsidRPr="00BB7FA4">
              <w:rPr>
                <w:rFonts w:eastAsia="Times New Roman" w:cstheme="minorHAnsi"/>
                <w:sz w:val="16"/>
                <w:szCs w:val="16"/>
                <w:vertAlign w:val="subscript"/>
                <w:lang w:eastAsia="de-DE"/>
              </w:rPr>
              <w:t>6</w:t>
            </w:r>
            <w:r w:rsidRPr="00BB7FA4">
              <w:rPr>
                <w:rFonts w:eastAsia="Times New Roman" w:cstheme="minorHAnsi"/>
                <w:sz w:val="16"/>
                <w:szCs w:val="16"/>
                <w:lang w:eastAsia="de-DE"/>
              </w:rPr>
              <w:t>)</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1875"/>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lastRenderedPageBreak/>
              <w:t>28B</w:t>
            </w:r>
          </w:p>
        </w:tc>
        <w:tc>
          <w:tcPr>
            <w:tcW w:w="367" w:type="pct"/>
            <w:shd w:val="clear" w:color="auto" w:fill="auto"/>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Thresholds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PRODUCER</w:t>
            </w:r>
            <w:r w:rsidRPr="00BB7FA4">
              <w:rPr>
                <w:rFonts w:eastAsia="Times New Roman" w:cstheme="minorHAnsi"/>
                <w:color w:val="000000"/>
                <w:sz w:val="16"/>
                <w:szCs w:val="16"/>
                <w:lang w:eastAsia="de-DE"/>
              </w:rPr>
              <w:t xml:space="preserve">: sum of </w:t>
            </w:r>
            <w:r>
              <w:rPr>
                <w:rFonts w:eastAsia="Times New Roman" w:cstheme="minorHAnsi"/>
                <w:color w:val="000000"/>
                <w:sz w:val="16"/>
                <w:szCs w:val="16"/>
                <w:lang w:eastAsia="de-DE"/>
              </w:rPr>
              <w:t>production</w:t>
            </w:r>
            <w:r w:rsidRPr="00BB7FA4">
              <w:rPr>
                <w:rFonts w:eastAsia="Times New Roman" w:cstheme="minorHAnsi"/>
                <w:color w:val="000000"/>
                <w:sz w:val="16"/>
                <w:szCs w:val="16"/>
                <w:lang w:eastAsia="de-DE"/>
              </w:rPr>
              <w:t xml:space="preserve"> &lt;= 1t (but &gt;0)</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61"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Check if a company has ticked to be an importer, and the sum of all imports reported in the sheets "HFC Producer &amp; Importer Form 1", "HFC Producer &amp; Importer Form 2", "PFC Producer &amp; Importer Form" and "SF6 Producer &amp; Importer Form") is below or equal 1 tonne.</w:t>
            </w:r>
          </w:p>
        </w:tc>
        <w:tc>
          <w:tcPr>
            <w:tcW w:w="384"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hideMark/>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Launch warning box on plausibility &amp; threshold and ask to </w:t>
            </w:r>
          </w:p>
          <w:p w:rsidR="00163BB0"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confirm low </w:t>
            </w:r>
            <w:r>
              <w:rPr>
                <w:rFonts w:eastAsia="Times New Roman" w:cstheme="minorHAnsi"/>
                <w:sz w:val="16"/>
                <w:szCs w:val="16"/>
                <w:lang w:eastAsia="de-DE"/>
              </w:rPr>
              <w:t>production</w:t>
            </w:r>
            <w:r w:rsidRPr="00BB7FA4">
              <w:rPr>
                <w:rFonts w:eastAsia="Times New Roman" w:cstheme="minorHAnsi"/>
                <w:sz w:val="16"/>
                <w:szCs w:val="16"/>
                <w:lang w:eastAsia="de-DE"/>
              </w:rPr>
              <w:t xml:space="preserve"> and willingness to report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proofErr w:type="spellStart"/>
            <w:r w:rsidRPr="00BB7FA4">
              <w:rPr>
                <w:rFonts w:eastAsia="Times New Roman" w:cstheme="minorHAnsi"/>
                <w:sz w:val="16"/>
                <w:szCs w:val="16"/>
                <w:lang w:eastAsia="de-DE"/>
              </w:rPr>
              <w:t>untick</w:t>
            </w:r>
            <w:proofErr w:type="spellEnd"/>
            <w:r w:rsidRPr="00BB7FA4">
              <w:rPr>
                <w:rFonts w:eastAsia="Times New Roman" w:cstheme="minorHAnsi"/>
                <w:sz w:val="16"/>
                <w:szCs w:val="16"/>
                <w:lang w:eastAsia="de-DE"/>
              </w:rPr>
              <w:t xml:space="preserve"> </w:t>
            </w:r>
            <w:r>
              <w:rPr>
                <w:rFonts w:eastAsia="Times New Roman" w:cstheme="minorHAnsi"/>
                <w:sz w:val="16"/>
                <w:szCs w:val="16"/>
                <w:lang w:eastAsia="de-DE"/>
              </w:rPr>
              <w:t>producer</w:t>
            </w:r>
            <w:r w:rsidRPr="00BB7FA4">
              <w:rPr>
                <w:rFonts w:eastAsia="Times New Roman" w:cstheme="minorHAnsi"/>
                <w:sz w:val="16"/>
                <w:szCs w:val="16"/>
                <w:lang w:eastAsia="de-DE"/>
              </w:rPr>
              <w:t xml:space="preserve">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 xml:space="preserve">)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change </w:t>
            </w:r>
            <w:r>
              <w:rPr>
                <w:rFonts w:eastAsia="Times New Roman" w:cstheme="minorHAnsi"/>
                <w:sz w:val="16"/>
                <w:szCs w:val="16"/>
                <w:lang w:eastAsia="de-DE"/>
              </w:rPr>
              <w:t>production</w:t>
            </w:r>
            <w:r w:rsidRPr="00BB7FA4">
              <w:rPr>
                <w:rFonts w:eastAsia="Times New Roman" w:cstheme="minorHAnsi"/>
                <w:sz w:val="16"/>
                <w:szCs w:val="16"/>
                <w:lang w:eastAsia="de-DE"/>
              </w:rPr>
              <w:t xml:space="preserve"> data</w:t>
            </w:r>
          </w:p>
          <w:p w:rsidR="00163BB0" w:rsidRPr="00BB7FA4" w:rsidRDefault="00163BB0" w:rsidP="00163BB0">
            <w:pPr>
              <w:spacing w:after="0" w:line="240" w:lineRule="auto"/>
              <w:rPr>
                <w:rFonts w:eastAsia="Times New Roman" w:cstheme="minorHAnsi"/>
                <w:b/>
                <w:bCs/>
                <w:color w:val="000000"/>
                <w:sz w:val="16"/>
                <w:szCs w:val="16"/>
                <w:lang w:eastAsia="de-DE"/>
              </w:rPr>
            </w:pPr>
          </w:p>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 xml:space="preserve">In case of confirmed low </w:t>
            </w:r>
            <w:r>
              <w:rPr>
                <w:rFonts w:eastAsia="Times New Roman" w:cstheme="minorHAnsi"/>
                <w:b/>
                <w:bCs/>
                <w:color w:val="000000"/>
                <w:sz w:val="16"/>
                <w:szCs w:val="16"/>
                <w:lang w:eastAsia="de-DE"/>
              </w:rPr>
              <w:t>production</w:t>
            </w:r>
            <w:r w:rsidRPr="00BB7FA4">
              <w:rPr>
                <w:rFonts w:eastAsia="Times New Roman" w:cstheme="minorHAnsi"/>
                <w:b/>
                <w:bCs/>
                <w:color w:val="000000"/>
                <w:sz w:val="16"/>
                <w:szCs w:val="16"/>
                <w:lang w:eastAsia="de-DE"/>
              </w:rPr>
              <w:t xml:space="preserve"> and willingness to report:</w:t>
            </w:r>
          </w:p>
          <w:p w:rsidR="00163BB0" w:rsidRPr="00BB7FA4" w:rsidRDefault="00163BB0" w:rsidP="00F65724">
            <w:pPr>
              <w:pStyle w:val="ListParagraph"/>
              <w:numPr>
                <w:ilvl w:val="0"/>
                <w:numId w:val="6"/>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If the company has ticked to be </w:t>
            </w:r>
            <w:r w:rsidRPr="00BB7FA4">
              <w:rPr>
                <w:rFonts w:eastAsia="Times New Roman" w:cstheme="minorHAnsi"/>
                <w:b/>
                <w:bCs/>
                <w:color w:val="000000"/>
                <w:sz w:val="16"/>
                <w:szCs w:val="16"/>
                <w:lang w:eastAsia="de-DE"/>
              </w:rPr>
              <w:t>both importer and producer</w:t>
            </w:r>
            <w:r w:rsidRPr="00BB7FA4">
              <w:rPr>
                <w:rFonts w:eastAsia="Times New Roman" w:cstheme="minorHAnsi"/>
                <w:color w:val="000000"/>
                <w:sz w:val="16"/>
                <w:szCs w:val="16"/>
                <w:lang w:eastAsia="de-DE"/>
              </w:rPr>
              <w:t xml:space="preserve">, all data </w:t>
            </w:r>
            <w:r>
              <w:rPr>
                <w:rFonts w:eastAsia="Times New Roman" w:cstheme="minorHAnsi"/>
                <w:color w:val="000000"/>
                <w:sz w:val="16"/>
                <w:szCs w:val="16"/>
                <w:lang w:eastAsia="de-DE"/>
              </w:rPr>
              <w:t xml:space="preserve">on production </w:t>
            </w:r>
            <w:r w:rsidRPr="00BB7FA4">
              <w:rPr>
                <w:rFonts w:eastAsia="Times New Roman" w:cstheme="minorHAnsi"/>
                <w:color w:val="000000"/>
                <w:sz w:val="16"/>
                <w:szCs w:val="16"/>
                <w:lang w:eastAsia="de-DE"/>
              </w:rPr>
              <w:t xml:space="preserve">contained in the </w:t>
            </w:r>
            <w:r w:rsidRPr="00BB7FA4">
              <w:rPr>
                <w:rFonts w:eastAsia="Times New Roman" w:cstheme="minorHAnsi"/>
                <w:sz w:val="16"/>
                <w:szCs w:val="16"/>
                <w:lang w:eastAsia="de-DE"/>
              </w:rPr>
              <w:t xml:space="preserve">"HFC Producer &amp; Importer Form 1", "HFC Producer &amp; Importer Form 2", "PFC Producer &amp; Importer Form" and "SF6 Producer &amp; Importer Form") </w:t>
            </w:r>
            <w:r w:rsidRPr="00BB7FA4">
              <w:rPr>
                <w:rFonts w:eastAsia="Times New Roman" w:cstheme="minorHAnsi"/>
                <w:color w:val="000000"/>
                <w:sz w:val="16"/>
                <w:szCs w:val="16"/>
                <w:lang w:eastAsia="de-DE"/>
              </w:rPr>
              <w:t>are flagged as “non-mandatory / non visible” in the XML-file for import to the FDB</w:t>
            </w:r>
          </w:p>
          <w:p w:rsidR="00163BB0" w:rsidRPr="00BB7FA4" w:rsidRDefault="00163BB0" w:rsidP="00F65724">
            <w:pPr>
              <w:pStyle w:val="ListParagraph"/>
              <w:numPr>
                <w:ilvl w:val="0"/>
                <w:numId w:val="6"/>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(If the company has ticked to be</w:t>
            </w:r>
            <w:r w:rsidRPr="00BB7FA4">
              <w:rPr>
                <w:rFonts w:eastAsia="Times New Roman" w:cstheme="minorHAnsi"/>
                <w:b/>
                <w:bCs/>
                <w:color w:val="000000"/>
                <w:sz w:val="16"/>
                <w:szCs w:val="16"/>
                <w:lang w:eastAsia="de-DE"/>
              </w:rPr>
              <w:t xml:space="preserve"> </w:t>
            </w:r>
            <w:r>
              <w:rPr>
                <w:rFonts w:eastAsia="Times New Roman" w:cstheme="minorHAnsi"/>
                <w:b/>
                <w:bCs/>
                <w:color w:val="000000"/>
                <w:sz w:val="16"/>
                <w:szCs w:val="16"/>
                <w:lang w:eastAsia="de-DE"/>
              </w:rPr>
              <w:t>producer</w:t>
            </w:r>
            <w:r w:rsidRPr="00BB7FA4">
              <w:rPr>
                <w:rFonts w:eastAsia="Times New Roman" w:cstheme="minorHAnsi"/>
                <w:b/>
                <w:bCs/>
                <w:color w:val="000000"/>
                <w:sz w:val="16"/>
                <w:szCs w:val="16"/>
                <w:lang w:eastAsia="de-DE"/>
              </w:rPr>
              <w:t xml:space="preserve"> and NOT</w:t>
            </w:r>
            <w:r w:rsidRPr="00BB7FA4">
              <w:rPr>
                <w:rFonts w:eastAsia="Times New Roman" w:cstheme="minorHAnsi"/>
                <w:color w:val="000000"/>
                <w:sz w:val="16"/>
                <w:szCs w:val="16"/>
                <w:lang w:eastAsia="de-DE"/>
              </w:rPr>
              <w:t xml:space="preserve"> ticked to be a </w:t>
            </w:r>
            <w:r>
              <w:rPr>
                <w:rFonts w:eastAsia="Times New Roman" w:cstheme="minorHAnsi"/>
                <w:b/>
                <w:bCs/>
                <w:color w:val="000000"/>
                <w:sz w:val="16"/>
                <w:szCs w:val="16"/>
                <w:lang w:eastAsia="de-DE"/>
              </w:rPr>
              <w:t>importer</w:t>
            </w:r>
            <w:r w:rsidRPr="00BB7FA4">
              <w:rPr>
                <w:rFonts w:eastAsia="Times New Roman" w:cstheme="minorHAnsi"/>
                <w:color w:val="000000"/>
                <w:sz w:val="16"/>
                <w:szCs w:val="16"/>
                <w:lang w:eastAsia="de-DE"/>
              </w:rPr>
              <w:t>, all data contained in all submitted producer and/or importer sheets</w:t>
            </w:r>
            <w:r>
              <w:rPr>
                <w:rFonts w:eastAsia="Times New Roman" w:cstheme="minorHAnsi"/>
                <w:color w:val="000000"/>
                <w:sz w:val="16"/>
                <w:szCs w:val="16"/>
                <w:lang w:eastAsia="de-DE"/>
              </w:rPr>
              <w:t xml:space="preserve"> and all data contained in the Co-producer forms </w:t>
            </w:r>
            <w:r w:rsidRPr="00BB7FA4">
              <w:rPr>
                <w:rFonts w:eastAsia="Times New Roman" w:cstheme="minorHAnsi"/>
                <w:color w:val="000000"/>
                <w:sz w:val="16"/>
                <w:szCs w:val="16"/>
                <w:lang w:eastAsia="de-DE"/>
              </w:rPr>
              <w:t xml:space="preserve"> are flagged as “non-mandatory / non visible” in the XML-file for import to the FDB</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x</w:t>
            </w:r>
          </w:p>
        </w:tc>
      </w:tr>
      <w:tr w:rsidR="00163BB0" w:rsidRPr="00BB7FA4" w:rsidTr="00EE5400">
        <w:trPr>
          <w:cantSplit/>
          <w:trHeight w:val="1875"/>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29</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IMPORTER: import = zero</w:t>
            </w:r>
          </w:p>
        </w:tc>
        <w:tc>
          <w:tcPr>
            <w:tcW w:w="364"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Check if a company has ticked to be an importer, and no import at all is reported in the sheets "HFC Producer &amp; Importer Form 1", "HFC Producer &amp; Importer Form 2", “HFC Blend importer form”, "PFC Producer &amp; Importer Form" and "SF6 Producer &amp; Importer Form").</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 xml:space="preserve">Block submission, ask to </w:t>
            </w:r>
            <w:proofErr w:type="spellStart"/>
            <w:r w:rsidRPr="00BB7FA4">
              <w:rPr>
                <w:rFonts w:eastAsia="Times New Roman" w:cstheme="minorHAnsi"/>
                <w:sz w:val="16"/>
                <w:szCs w:val="16"/>
                <w:lang w:eastAsia="de-DE"/>
              </w:rPr>
              <w:t>untick</w:t>
            </w:r>
            <w:proofErr w:type="spellEnd"/>
            <w:r w:rsidRPr="00BB7FA4">
              <w:rPr>
                <w:rFonts w:eastAsia="Times New Roman" w:cstheme="minorHAnsi"/>
                <w:sz w:val="16"/>
                <w:szCs w:val="16"/>
                <w:lang w:eastAsia="de-DE"/>
              </w:rPr>
              <w:t xml:space="preserve"> importer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 or to change import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No rounding tolerance needed.</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Apply check separately for each F-gas category (HFCs, PFCs, SF</w:t>
            </w:r>
            <w:r w:rsidRPr="00BB7FA4">
              <w:rPr>
                <w:rFonts w:eastAsia="Times New Roman" w:cstheme="minorHAnsi"/>
                <w:sz w:val="16"/>
                <w:szCs w:val="16"/>
                <w:vertAlign w:val="subscript"/>
                <w:lang w:eastAsia="de-DE"/>
              </w:rPr>
              <w:t>6</w:t>
            </w:r>
            <w:r w:rsidRPr="00BB7FA4">
              <w:rPr>
                <w:rFonts w:eastAsia="Times New Roman" w:cstheme="minorHAnsi"/>
                <w:sz w:val="16"/>
                <w:szCs w:val="16"/>
                <w:lang w:eastAsia="de-DE"/>
              </w:rPr>
              <w:t>)</w:t>
            </w: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w:t>
            </w:r>
          </w:p>
        </w:tc>
      </w:tr>
      <w:tr w:rsidR="00163BB0" w:rsidRPr="00BB7FA4" w:rsidTr="00EE5400">
        <w:trPr>
          <w:cantSplit/>
          <w:trHeight w:val="1875"/>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30</w:t>
            </w:r>
          </w:p>
        </w:tc>
        <w:tc>
          <w:tcPr>
            <w:tcW w:w="367" w:type="pct"/>
            <w:shd w:val="clear" w:color="auto" w:fill="auto"/>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Thresholds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IMPORTER: sum of imports &lt;= 1t (but &gt;0)</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861"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Check if a company has ticked to be an importer, and the sum of all imports reported in the sheets "HFC Producer &amp; Importer Form 1", "HFC Producer &amp; Importer Form 2", “HFC Blend importer form”, "PFC Producer &amp; Importer Form" and "SF6 Producer &amp; Importer Form") is below or equal 1 tonne.</w:t>
            </w:r>
          </w:p>
        </w:tc>
        <w:tc>
          <w:tcPr>
            <w:tcW w:w="384"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hideMark/>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Launch warning box on plausibility &amp; threshold and ask to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confirm low import and willingness to report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proofErr w:type="spellStart"/>
            <w:r w:rsidRPr="00BB7FA4">
              <w:rPr>
                <w:rFonts w:eastAsia="Times New Roman" w:cstheme="minorHAnsi"/>
                <w:sz w:val="16"/>
                <w:szCs w:val="16"/>
                <w:lang w:eastAsia="de-DE"/>
              </w:rPr>
              <w:t>untick</w:t>
            </w:r>
            <w:proofErr w:type="spellEnd"/>
            <w:r w:rsidRPr="00BB7FA4">
              <w:rPr>
                <w:rFonts w:eastAsia="Times New Roman" w:cstheme="minorHAnsi"/>
                <w:sz w:val="16"/>
                <w:szCs w:val="16"/>
                <w:lang w:eastAsia="de-DE"/>
              </w:rPr>
              <w:t xml:space="preserve"> importer box(</w:t>
            </w:r>
            <w:proofErr w:type="spellStart"/>
            <w:r w:rsidRPr="00BB7FA4">
              <w:rPr>
                <w:rFonts w:eastAsia="Times New Roman" w:cstheme="minorHAnsi"/>
                <w:sz w:val="16"/>
                <w:szCs w:val="16"/>
                <w:lang w:eastAsia="de-DE"/>
              </w:rPr>
              <w:t>es</w:t>
            </w:r>
            <w:proofErr w:type="spellEnd"/>
            <w:r w:rsidRPr="00BB7FA4">
              <w:rPr>
                <w:rFonts w:eastAsia="Times New Roman" w:cstheme="minorHAnsi"/>
                <w:sz w:val="16"/>
                <w:szCs w:val="16"/>
                <w:lang w:eastAsia="de-DE"/>
              </w:rPr>
              <w:t xml:space="preserve">)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change import data</w:t>
            </w:r>
          </w:p>
          <w:p w:rsidR="00163BB0" w:rsidRPr="00BB7FA4" w:rsidRDefault="00163BB0" w:rsidP="00163BB0">
            <w:pPr>
              <w:spacing w:after="0" w:line="240" w:lineRule="auto"/>
              <w:rPr>
                <w:rFonts w:eastAsia="Times New Roman" w:cstheme="minorHAnsi"/>
                <w:b/>
                <w:bCs/>
                <w:color w:val="000000"/>
                <w:sz w:val="16"/>
                <w:szCs w:val="16"/>
                <w:lang w:eastAsia="de-DE"/>
              </w:rPr>
            </w:pPr>
          </w:p>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In case of confirmed low import and willingness to report:</w:t>
            </w:r>
          </w:p>
          <w:p w:rsidR="00163BB0" w:rsidRPr="00BB7FA4" w:rsidRDefault="00163BB0" w:rsidP="00F65724">
            <w:pPr>
              <w:pStyle w:val="ListParagraph"/>
              <w:numPr>
                <w:ilvl w:val="0"/>
                <w:numId w:val="6"/>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If the company has ticked to be </w:t>
            </w:r>
            <w:r w:rsidRPr="00BB7FA4">
              <w:rPr>
                <w:rFonts w:eastAsia="Times New Roman" w:cstheme="minorHAnsi"/>
                <w:b/>
                <w:bCs/>
                <w:color w:val="000000"/>
                <w:sz w:val="16"/>
                <w:szCs w:val="16"/>
                <w:lang w:eastAsia="de-DE"/>
              </w:rPr>
              <w:t>both importer and producer</w:t>
            </w:r>
            <w:r w:rsidRPr="00BB7FA4">
              <w:rPr>
                <w:rFonts w:eastAsia="Times New Roman" w:cstheme="minorHAnsi"/>
                <w:color w:val="000000"/>
                <w:sz w:val="16"/>
                <w:szCs w:val="16"/>
                <w:lang w:eastAsia="de-DE"/>
              </w:rPr>
              <w:t>, all data contained in the “HFC Blends Importer Form” are flagged as “non-mandatory / non visible” in the XML-file for import to the FDB</w:t>
            </w:r>
          </w:p>
          <w:p w:rsidR="00163BB0" w:rsidRPr="00BB7FA4" w:rsidRDefault="00163BB0" w:rsidP="00F65724">
            <w:pPr>
              <w:pStyle w:val="ListParagraph"/>
              <w:numPr>
                <w:ilvl w:val="0"/>
                <w:numId w:val="6"/>
              </w:num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(If the company has ticked to be</w:t>
            </w:r>
            <w:r w:rsidRPr="00BB7FA4">
              <w:rPr>
                <w:rFonts w:eastAsia="Times New Roman" w:cstheme="minorHAnsi"/>
                <w:b/>
                <w:bCs/>
                <w:color w:val="000000"/>
                <w:sz w:val="16"/>
                <w:szCs w:val="16"/>
                <w:lang w:eastAsia="de-DE"/>
              </w:rPr>
              <w:t xml:space="preserve"> importer and NOT</w:t>
            </w:r>
            <w:r w:rsidRPr="00BB7FA4">
              <w:rPr>
                <w:rFonts w:eastAsia="Times New Roman" w:cstheme="minorHAnsi"/>
                <w:color w:val="000000"/>
                <w:sz w:val="16"/>
                <w:szCs w:val="16"/>
                <w:lang w:eastAsia="de-DE"/>
              </w:rPr>
              <w:t xml:space="preserve"> ticked to be a </w:t>
            </w:r>
            <w:r w:rsidRPr="00BB7FA4">
              <w:rPr>
                <w:rFonts w:eastAsia="Times New Roman" w:cstheme="minorHAnsi"/>
                <w:b/>
                <w:bCs/>
                <w:color w:val="000000"/>
                <w:sz w:val="16"/>
                <w:szCs w:val="16"/>
                <w:lang w:eastAsia="de-DE"/>
              </w:rPr>
              <w:t>producer</w:t>
            </w:r>
            <w:r w:rsidRPr="00BB7FA4">
              <w:rPr>
                <w:rFonts w:eastAsia="Times New Roman" w:cstheme="minorHAnsi"/>
                <w:color w:val="000000"/>
                <w:sz w:val="16"/>
                <w:szCs w:val="16"/>
                <w:lang w:eastAsia="de-DE"/>
              </w:rPr>
              <w:t>, all data contained in all submitted producer and/or importer sheets are flagged as “non-mandatory / non visible” in the XML-file for import to the FDB</w:t>
            </w:r>
          </w:p>
        </w:tc>
        <w:tc>
          <w:tcPr>
            <w:tcW w:w="8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Pr>
                <w:rFonts w:eastAsia="Times New Roman" w:cstheme="minorHAnsi"/>
                <w:color w:val="000000"/>
                <w:sz w:val="16"/>
                <w:szCs w:val="16"/>
                <w:lang w:eastAsia="de-DE"/>
              </w:rPr>
              <w:t>x</w:t>
            </w:r>
          </w:p>
        </w:tc>
      </w:tr>
      <w:tr w:rsidR="00163BB0" w:rsidRPr="00BB7FA4" w:rsidTr="00EE5400">
        <w:trPr>
          <w:cantSplit/>
          <w:trHeight w:val="915"/>
        </w:trPr>
        <w:tc>
          <w:tcPr>
            <w:tcW w:w="160"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lastRenderedPageBreak/>
              <w:t>31</w:t>
            </w:r>
          </w:p>
        </w:tc>
        <w:tc>
          <w:tcPr>
            <w:tcW w:w="367"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EXPORTER: export = zero</w:t>
            </w:r>
          </w:p>
        </w:tc>
        <w:tc>
          <w:tcPr>
            <w:tcW w:w="364"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Across data sheets</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 xml:space="preserve">Check if a company has ticked to be an exporter, and no export at all is reported in the exporter form </w:t>
            </w:r>
            <w:r w:rsidRPr="00BB7FA4">
              <w:rPr>
                <w:rFonts w:eastAsia="Times New Roman" w:cstheme="minorHAnsi"/>
                <w:color w:val="000000"/>
                <w:sz w:val="16"/>
                <w:szCs w:val="16"/>
                <w:lang w:eastAsia="de-DE"/>
              </w:rPr>
              <w:t>(i.e. sum of column “Annual total exported from the European Community”</w:t>
            </w:r>
            <w:r w:rsidRPr="00BB7FA4">
              <w:rPr>
                <w:rFonts w:eastAsia="Times New Roman" w:cstheme="minorHAnsi"/>
                <w:sz w:val="16"/>
                <w:szCs w:val="16"/>
                <w:lang w:eastAsia="de-DE"/>
              </w:rPr>
              <w:t>).</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sz w:val="16"/>
                <w:szCs w:val="16"/>
                <w:lang w:eastAsia="de-DE"/>
              </w:rPr>
              <w:t>Block submission, ask to untick exporter box or to change export data</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No rounding tolerance needed.</w:t>
            </w:r>
          </w:p>
          <w:p w:rsidR="00163BB0" w:rsidRPr="00BB7FA4" w:rsidRDefault="00163BB0" w:rsidP="00163BB0">
            <w:pPr>
              <w:spacing w:after="0" w:line="240" w:lineRule="auto"/>
              <w:rPr>
                <w:rFonts w:eastAsia="Times New Roman" w:cstheme="minorHAnsi"/>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w:t>
            </w:r>
          </w:p>
        </w:tc>
      </w:tr>
      <w:tr w:rsidR="00163BB0" w:rsidRPr="00BB7FA4" w:rsidTr="00EE5400">
        <w:trPr>
          <w:cantSplit/>
          <w:trHeight w:val="915"/>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32</w:t>
            </w:r>
          </w:p>
        </w:tc>
        <w:tc>
          <w:tcPr>
            <w:tcW w:w="367" w:type="pct"/>
            <w:shd w:val="clear" w:color="auto" w:fill="auto"/>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Thresholds</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sum of Exports &lt;=1 t (but &gt; 0)</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Form</w:t>
            </w:r>
          </w:p>
        </w:tc>
        <w:tc>
          <w:tcPr>
            <w:tcW w:w="861"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 xml:space="preserve">the sum of the mass of all exported F-gases and Preparations (i.e. sum of column “Annual total exported from the European Community” on the sheet “Exporter Form”) is less or equal one tonne </w:t>
            </w:r>
            <w:r w:rsidRPr="00BB7FA4">
              <w:rPr>
                <w:rFonts w:eastAsia="Times New Roman" w:cstheme="minorHAnsi"/>
                <w:color w:val="000000"/>
                <w:sz w:val="16"/>
                <w:szCs w:val="16"/>
                <w:lang w:eastAsia="de-DE"/>
              </w:rPr>
              <w:br/>
              <w:t>&amp; company is Exporter</w:t>
            </w:r>
          </w:p>
        </w:tc>
        <w:tc>
          <w:tcPr>
            <w:tcW w:w="384" w:type="pct"/>
            <w:shd w:val="clear" w:color="auto" w:fill="auto"/>
            <w:noWrap/>
            <w:vAlign w:val="center"/>
            <w:hideMark/>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hideMark/>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Launch warning box on plausibility &amp; threshold and ask to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confirm low export and willingness to report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 xml:space="preserve">untick exporter box or </w:t>
            </w:r>
          </w:p>
          <w:p w:rsidR="00163BB0" w:rsidRPr="00BB7FA4" w:rsidRDefault="00163BB0" w:rsidP="00F65724">
            <w:pPr>
              <w:pStyle w:val="ListParagraph"/>
              <w:numPr>
                <w:ilvl w:val="0"/>
                <w:numId w:val="5"/>
              </w:num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change export data</w:t>
            </w:r>
          </w:p>
          <w:p w:rsidR="00163BB0" w:rsidRPr="00BB7FA4" w:rsidRDefault="00163BB0" w:rsidP="00163BB0">
            <w:pPr>
              <w:spacing w:after="0" w:line="240" w:lineRule="auto"/>
              <w:rPr>
                <w:rFonts w:eastAsia="Times New Roman" w:cstheme="minorHAnsi"/>
                <w:b/>
                <w:bCs/>
                <w:color w:val="000000"/>
                <w:sz w:val="16"/>
                <w:szCs w:val="16"/>
                <w:lang w:eastAsia="de-DE"/>
              </w:rPr>
            </w:pPr>
          </w:p>
          <w:p w:rsidR="00163BB0" w:rsidRPr="00BB7FA4" w:rsidRDefault="00163BB0" w:rsidP="00163BB0">
            <w:pPr>
              <w:spacing w:after="0" w:line="240" w:lineRule="auto"/>
              <w:rPr>
                <w:rFonts w:eastAsia="Times New Roman" w:cstheme="minorHAnsi"/>
                <w:b/>
                <w:bCs/>
                <w:color w:val="000000"/>
                <w:sz w:val="16"/>
                <w:szCs w:val="16"/>
                <w:lang w:eastAsia="de-DE"/>
              </w:rPr>
            </w:pPr>
            <w:r w:rsidRPr="00BB7FA4">
              <w:rPr>
                <w:rFonts w:eastAsia="Times New Roman" w:cstheme="minorHAnsi"/>
                <w:b/>
                <w:bCs/>
                <w:color w:val="000000"/>
                <w:sz w:val="16"/>
                <w:szCs w:val="16"/>
                <w:lang w:eastAsia="de-DE"/>
              </w:rPr>
              <w:t>In case of confirmed low export and willingness to report:</w:t>
            </w:r>
          </w:p>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all data contained in the exporter form (total exports &amp; exports for recycling, reclamation or destruction) need to be flagged as “non-mandatory / non visible” in the XML-file for import to the FDB</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sz w:val="16"/>
                <w:szCs w:val="16"/>
                <w:lang w:eastAsia="de-DE"/>
              </w:rPr>
              <w:t>No rounding tolerance needed.</w:t>
            </w:r>
          </w:p>
          <w:p w:rsidR="00163BB0" w:rsidRPr="00BB7FA4" w:rsidRDefault="00163BB0" w:rsidP="00163BB0">
            <w:pPr>
              <w:spacing w:after="0" w:line="240" w:lineRule="auto"/>
              <w:rPr>
                <w:rFonts w:eastAsia="Times New Roman" w:cstheme="minorHAnsi"/>
                <w:b/>
                <w:bCs/>
                <w:color w:val="000000"/>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p>
        </w:tc>
        <w:tc>
          <w:tcPr>
            <w:tcW w:w="352" w:type="pct"/>
            <w:shd w:val="clear" w:color="auto" w:fill="auto"/>
            <w:vAlign w:val="center"/>
          </w:tcPr>
          <w:p w:rsidR="00163BB0" w:rsidRPr="008143C3" w:rsidRDefault="00163BB0" w:rsidP="00163BB0">
            <w:pPr>
              <w:spacing w:after="0" w:line="240" w:lineRule="auto"/>
              <w:rPr>
                <w:rFonts w:eastAsia="Times New Roman" w:cstheme="minorHAnsi"/>
                <w:bCs/>
                <w:color w:val="000000"/>
                <w:sz w:val="16"/>
                <w:szCs w:val="16"/>
                <w:lang w:eastAsia="de-DE"/>
              </w:rPr>
            </w:pPr>
            <w:r w:rsidRPr="008143C3">
              <w:rPr>
                <w:rFonts w:eastAsia="Times New Roman" w:cstheme="minorHAnsi"/>
                <w:bCs/>
                <w:color w:val="000000"/>
                <w:sz w:val="16"/>
                <w:szCs w:val="16"/>
                <w:lang w:eastAsia="de-DE"/>
              </w:rPr>
              <w:t>x</w:t>
            </w:r>
          </w:p>
        </w:tc>
      </w:tr>
      <w:tr w:rsidR="00163BB0" w:rsidRPr="008143C3" w:rsidTr="00EE5400">
        <w:trPr>
          <w:cantSplit/>
          <w:trHeight w:val="915"/>
        </w:trPr>
        <w:tc>
          <w:tcPr>
            <w:tcW w:w="160"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33</w:t>
            </w:r>
          </w:p>
        </w:tc>
        <w:tc>
          <w:tcPr>
            <w:tcW w:w="367"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Consistency</w:t>
            </w:r>
          </w:p>
        </w:tc>
        <w:tc>
          <w:tcPr>
            <w:tcW w:w="502"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For each “visible” (i.e. mandatory report on exports) ‘amount of total exports’ in the Exporter form</w:t>
            </w:r>
          </w:p>
        </w:tc>
        <w:tc>
          <w:tcPr>
            <w:tcW w:w="364" w:type="pct"/>
            <w:shd w:val="clear" w:color="auto" w:fill="auto"/>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Exporter Form</w:t>
            </w:r>
          </w:p>
        </w:tc>
        <w:tc>
          <w:tcPr>
            <w:tcW w:w="861"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Check if for the specific gas/blend the same “visible” (i.e. not flagged as non-mandatory due to import or production threshold) amount is available in the respective importer form.</w:t>
            </w:r>
          </w:p>
        </w:tc>
        <w:tc>
          <w:tcPr>
            <w:tcW w:w="384"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On submission of report</w:t>
            </w:r>
          </w:p>
        </w:tc>
        <w:tc>
          <w:tcPr>
            <w:tcW w:w="855" w:type="pct"/>
            <w:shd w:val="clear" w:color="auto" w:fill="auto"/>
            <w:noWrap/>
            <w:vAlign w:val="center"/>
          </w:tcPr>
          <w:p w:rsidR="00163BB0" w:rsidRPr="00BB7FA4" w:rsidRDefault="00163BB0" w:rsidP="00163BB0">
            <w:pPr>
              <w:spacing w:after="0" w:line="240" w:lineRule="auto"/>
              <w:rPr>
                <w:rFonts w:eastAsia="Times New Roman" w:cstheme="minorHAnsi"/>
                <w:color w:val="000000"/>
                <w:sz w:val="16"/>
                <w:szCs w:val="16"/>
                <w:lang w:eastAsia="de-DE"/>
              </w:rPr>
            </w:pPr>
            <w:r w:rsidRPr="00BB7FA4">
              <w:rPr>
                <w:rFonts w:eastAsia="Times New Roman" w:cstheme="minorHAnsi"/>
                <w:color w:val="000000"/>
                <w:sz w:val="16"/>
                <w:szCs w:val="16"/>
                <w:lang w:eastAsia="de-DE"/>
              </w:rPr>
              <w:t>If available, set “Export_for_Supply_Flag” to “no/0”, in the XML file</w:t>
            </w: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color w:val="000000"/>
                <w:sz w:val="16"/>
                <w:szCs w:val="16"/>
                <w:lang w:eastAsia="de-DE"/>
              </w:rPr>
            </w:pPr>
          </w:p>
          <w:p w:rsidR="00163BB0" w:rsidRPr="00BB7FA4" w:rsidRDefault="00163BB0" w:rsidP="00163BB0">
            <w:pPr>
              <w:spacing w:after="0" w:line="240" w:lineRule="auto"/>
              <w:rPr>
                <w:rFonts w:eastAsia="Times New Roman" w:cstheme="minorHAnsi"/>
                <w:sz w:val="16"/>
                <w:szCs w:val="16"/>
                <w:lang w:eastAsia="de-DE"/>
              </w:rPr>
            </w:pPr>
            <w:r w:rsidRPr="00BB7FA4">
              <w:rPr>
                <w:rFonts w:eastAsia="Times New Roman" w:cstheme="minorHAnsi"/>
                <w:color w:val="000000"/>
                <w:sz w:val="16"/>
                <w:szCs w:val="16"/>
                <w:lang w:eastAsia="de-DE"/>
              </w:rPr>
              <w:t>if not available, set “Export_for_Supply_Flag” to “yes/1”, in the XML file</w:t>
            </w:r>
          </w:p>
        </w:tc>
        <w:tc>
          <w:tcPr>
            <w:tcW w:w="802" w:type="pct"/>
            <w:shd w:val="clear" w:color="auto" w:fill="auto"/>
            <w:vAlign w:val="center"/>
          </w:tcPr>
          <w:p w:rsidR="00163BB0" w:rsidRPr="00BB7FA4" w:rsidRDefault="00163BB0" w:rsidP="00163BB0">
            <w:pPr>
              <w:spacing w:after="0" w:line="240" w:lineRule="auto"/>
              <w:rPr>
                <w:rFonts w:eastAsia="Times New Roman" w:cstheme="minorHAnsi"/>
                <w:sz w:val="16"/>
                <w:szCs w:val="16"/>
                <w:lang w:eastAsia="de-DE"/>
              </w:rPr>
            </w:pPr>
          </w:p>
        </w:tc>
        <w:tc>
          <w:tcPr>
            <w:tcW w:w="352" w:type="pct"/>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p>
        </w:tc>
        <w:tc>
          <w:tcPr>
            <w:tcW w:w="352" w:type="pct"/>
            <w:shd w:val="clear" w:color="auto" w:fill="auto"/>
            <w:vAlign w:val="center"/>
          </w:tcPr>
          <w:p w:rsidR="00163BB0" w:rsidRPr="00BB7FA4" w:rsidRDefault="00163BB0" w:rsidP="00163BB0">
            <w:pPr>
              <w:spacing w:after="0" w:line="240" w:lineRule="auto"/>
              <w:rPr>
                <w:rFonts w:eastAsia="Times New Roman" w:cstheme="minorHAnsi"/>
                <w:b/>
                <w:bCs/>
                <w:color w:val="000000"/>
                <w:sz w:val="16"/>
                <w:szCs w:val="16"/>
                <w:lang w:eastAsia="de-DE"/>
              </w:rPr>
            </w:pPr>
            <w:r>
              <w:rPr>
                <w:rFonts w:eastAsia="Times New Roman" w:cstheme="minorHAnsi"/>
                <w:b/>
                <w:bCs/>
                <w:color w:val="000000"/>
                <w:sz w:val="16"/>
                <w:szCs w:val="16"/>
                <w:lang w:eastAsia="de-DE"/>
              </w:rPr>
              <w:t>-</w:t>
            </w:r>
          </w:p>
        </w:tc>
      </w:tr>
    </w:tbl>
    <w:p w:rsidR="00B56D26" w:rsidRDefault="00B56D26" w:rsidP="003960C3">
      <w:pPr>
        <w:spacing w:after="120" w:line="240" w:lineRule="auto"/>
      </w:pPr>
    </w:p>
    <w:p w:rsidR="00B56D26" w:rsidRDefault="00B56D26" w:rsidP="003960C3">
      <w:pPr>
        <w:spacing w:after="120" w:line="240" w:lineRule="auto"/>
      </w:pPr>
    </w:p>
    <w:p w:rsidR="00B56D26" w:rsidRPr="008E7370" w:rsidRDefault="00B56D26" w:rsidP="003960C3">
      <w:pPr>
        <w:spacing w:after="120" w:line="240" w:lineRule="auto"/>
      </w:pPr>
    </w:p>
    <w:sectPr w:rsidR="00B56D26" w:rsidRPr="008E7370" w:rsidSect="00163BB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AA8" w:rsidRDefault="00E83AA8" w:rsidP="000F4BF1">
      <w:pPr>
        <w:spacing w:after="0" w:line="240" w:lineRule="auto"/>
      </w:pPr>
      <w:r>
        <w:separator/>
      </w:r>
    </w:p>
  </w:endnote>
  <w:endnote w:type="continuationSeparator" w:id="0">
    <w:p w:rsidR="00E83AA8" w:rsidRDefault="00E83AA8" w:rsidP="000F4BF1">
      <w:pPr>
        <w:spacing w:after="0" w:line="240" w:lineRule="auto"/>
      </w:pPr>
      <w:r>
        <w:continuationSeparator/>
      </w:r>
    </w:p>
  </w:endnote>
  <w:endnote w:type="continuationNotice" w:id="1">
    <w:p w:rsidR="00E83AA8" w:rsidRDefault="00E83AA8">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195058"/>
      <w:docPartObj>
        <w:docPartGallery w:val="Page Numbers (Bottom of Page)"/>
        <w:docPartUnique/>
      </w:docPartObj>
    </w:sdtPr>
    <w:sdtEndPr>
      <w:rPr>
        <w:noProof/>
      </w:rPr>
    </w:sdtEndPr>
    <w:sdtContent>
      <w:p w:rsidR="009B1A3B" w:rsidRDefault="009B1A3B">
        <w:pPr>
          <w:pStyle w:val="Footer"/>
          <w:jc w:val="center"/>
        </w:pPr>
        <w:fldSimple w:instr=" PAGE   \* MERGEFORMAT ">
          <w:r w:rsidR="00CC4D2B">
            <w:rPr>
              <w:noProof/>
            </w:rPr>
            <w:t>3</w:t>
          </w:r>
        </w:fldSimple>
      </w:p>
    </w:sdtContent>
  </w:sdt>
  <w:p w:rsidR="009B1A3B" w:rsidRDefault="009B1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AA8" w:rsidRDefault="00E83AA8" w:rsidP="000F4BF1">
      <w:pPr>
        <w:spacing w:after="0" w:line="240" w:lineRule="auto"/>
      </w:pPr>
      <w:r>
        <w:separator/>
      </w:r>
    </w:p>
  </w:footnote>
  <w:footnote w:type="continuationSeparator" w:id="0">
    <w:p w:rsidR="00E83AA8" w:rsidRDefault="00E83AA8" w:rsidP="000F4BF1">
      <w:pPr>
        <w:spacing w:after="0" w:line="240" w:lineRule="auto"/>
      </w:pPr>
      <w:r>
        <w:continuationSeparator/>
      </w:r>
    </w:p>
  </w:footnote>
  <w:footnote w:type="continuationNotice" w:id="1">
    <w:p w:rsidR="00E83AA8" w:rsidRDefault="00E83AA8">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15E"/>
    <w:multiLevelType w:val="hybridMultilevel"/>
    <w:tmpl w:val="B476B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346589"/>
    <w:multiLevelType w:val="hybridMultilevel"/>
    <w:tmpl w:val="24B8F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44B6EDB"/>
    <w:multiLevelType w:val="hybridMultilevel"/>
    <w:tmpl w:val="1D9E7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431386"/>
    <w:multiLevelType w:val="hybridMultilevel"/>
    <w:tmpl w:val="78828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52162"/>
    <w:multiLevelType w:val="hybridMultilevel"/>
    <w:tmpl w:val="614278D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14F0708"/>
    <w:multiLevelType w:val="hybridMultilevel"/>
    <w:tmpl w:val="BAF4A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469133D"/>
    <w:multiLevelType w:val="hybridMultilevel"/>
    <w:tmpl w:val="9D401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E22423"/>
    <w:multiLevelType w:val="hybridMultilevel"/>
    <w:tmpl w:val="E78210CC"/>
    <w:lvl w:ilvl="0" w:tplc="AE568B18">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887E74"/>
    <w:multiLevelType w:val="hybridMultilevel"/>
    <w:tmpl w:val="F2461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1B044B"/>
    <w:multiLevelType w:val="hybridMultilevel"/>
    <w:tmpl w:val="DD0EE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9C649F"/>
    <w:multiLevelType w:val="hybridMultilevel"/>
    <w:tmpl w:val="E7508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B85B76"/>
    <w:multiLevelType w:val="hybridMultilevel"/>
    <w:tmpl w:val="1FDA3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A84276"/>
    <w:multiLevelType w:val="hybridMultilevel"/>
    <w:tmpl w:val="F3A2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3D348C7"/>
    <w:multiLevelType w:val="hybridMultilevel"/>
    <w:tmpl w:val="726C22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55DE682D"/>
    <w:multiLevelType w:val="hybridMultilevel"/>
    <w:tmpl w:val="C89A3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D6D67F2"/>
    <w:multiLevelType w:val="hybridMultilevel"/>
    <w:tmpl w:val="E97CF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236540"/>
    <w:multiLevelType w:val="hybridMultilevel"/>
    <w:tmpl w:val="2B049A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68961DFE"/>
    <w:multiLevelType w:val="hybridMultilevel"/>
    <w:tmpl w:val="7C54068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0082BCD"/>
    <w:multiLevelType w:val="hybridMultilevel"/>
    <w:tmpl w:val="FF6C7A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70A83C5A"/>
    <w:multiLevelType w:val="hybridMultilevel"/>
    <w:tmpl w:val="15B41B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72CE2AEA"/>
    <w:multiLevelType w:val="hybridMultilevel"/>
    <w:tmpl w:val="3BC45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DD1BBE"/>
    <w:multiLevelType w:val="hybridMultilevel"/>
    <w:tmpl w:val="C2723D84"/>
    <w:lvl w:ilvl="0" w:tplc="AE568B18">
      <w:start w:val="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3"/>
  </w:num>
  <w:num w:numId="6">
    <w:abstractNumId w:val="12"/>
  </w:num>
  <w:num w:numId="7">
    <w:abstractNumId w:val="8"/>
  </w:num>
  <w:num w:numId="8">
    <w:abstractNumId w:val="15"/>
  </w:num>
  <w:num w:numId="9">
    <w:abstractNumId w:val="11"/>
  </w:num>
  <w:num w:numId="10">
    <w:abstractNumId w:val="10"/>
  </w:num>
  <w:num w:numId="11">
    <w:abstractNumId w:val="9"/>
  </w:num>
  <w:num w:numId="12">
    <w:abstractNumId w:val="2"/>
  </w:num>
  <w:num w:numId="13">
    <w:abstractNumId w:val="0"/>
  </w:num>
  <w:num w:numId="14">
    <w:abstractNumId w:val="20"/>
  </w:num>
  <w:num w:numId="15">
    <w:abstractNumId w:val="21"/>
  </w:num>
  <w:num w:numId="16">
    <w:abstractNumId w:val="14"/>
  </w:num>
  <w:num w:numId="17">
    <w:abstractNumId w:val="6"/>
  </w:num>
  <w:num w:numId="18">
    <w:abstractNumId w:val="7"/>
  </w:num>
  <w:num w:numId="19">
    <w:abstractNumId w:val="13"/>
  </w:num>
  <w:num w:numId="20">
    <w:abstractNumId w:val="18"/>
  </w:num>
  <w:num w:numId="21">
    <w:abstractNumId w:val="16"/>
  </w:num>
  <w:num w:numId="22">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rsids>
    <w:rsidRoot w:val="00850019"/>
    <w:rsid w:val="00005F89"/>
    <w:rsid w:val="00013E68"/>
    <w:rsid w:val="00014C3C"/>
    <w:rsid w:val="00031377"/>
    <w:rsid w:val="00032201"/>
    <w:rsid w:val="000365F4"/>
    <w:rsid w:val="00044B38"/>
    <w:rsid w:val="0004706E"/>
    <w:rsid w:val="00050D1B"/>
    <w:rsid w:val="00056FC8"/>
    <w:rsid w:val="0006165E"/>
    <w:rsid w:val="00092407"/>
    <w:rsid w:val="00096FB1"/>
    <w:rsid w:val="000B25EE"/>
    <w:rsid w:val="000B4AFE"/>
    <w:rsid w:val="000D103F"/>
    <w:rsid w:val="000F4BF1"/>
    <w:rsid w:val="000F64EB"/>
    <w:rsid w:val="000F71D4"/>
    <w:rsid w:val="00103845"/>
    <w:rsid w:val="00103D38"/>
    <w:rsid w:val="001051A5"/>
    <w:rsid w:val="0013424F"/>
    <w:rsid w:val="00135E8F"/>
    <w:rsid w:val="00145F7F"/>
    <w:rsid w:val="00154995"/>
    <w:rsid w:val="00157C4E"/>
    <w:rsid w:val="00163BB0"/>
    <w:rsid w:val="00165480"/>
    <w:rsid w:val="00173881"/>
    <w:rsid w:val="00190B9C"/>
    <w:rsid w:val="00193941"/>
    <w:rsid w:val="00195C73"/>
    <w:rsid w:val="001A2BC0"/>
    <w:rsid w:val="001A48DD"/>
    <w:rsid w:val="001C45CE"/>
    <w:rsid w:val="001D73E3"/>
    <w:rsid w:val="001E2434"/>
    <w:rsid w:val="001F0A49"/>
    <w:rsid w:val="001F52F7"/>
    <w:rsid w:val="00202BF4"/>
    <w:rsid w:val="00235658"/>
    <w:rsid w:val="002412EB"/>
    <w:rsid w:val="00287280"/>
    <w:rsid w:val="0028768F"/>
    <w:rsid w:val="00294F06"/>
    <w:rsid w:val="002A48E1"/>
    <w:rsid w:val="002A7288"/>
    <w:rsid w:val="002B38D9"/>
    <w:rsid w:val="002C1CB4"/>
    <w:rsid w:val="002D0F63"/>
    <w:rsid w:val="002D515D"/>
    <w:rsid w:val="002D6B29"/>
    <w:rsid w:val="002E26C6"/>
    <w:rsid w:val="002E6B43"/>
    <w:rsid w:val="002F6F81"/>
    <w:rsid w:val="003012BD"/>
    <w:rsid w:val="00301BDC"/>
    <w:rsid w:val="003052AD"/>
    <w:rsid w:val="00307554"/>
    <w:rsid w:val="003107BB"/>
    <w:rsid w:val="00317730"/>
    <w:rsid w:val="00345BE0"/>
    <w:rsid w:val="00353398"/>
    <w:rsid w:val="00361E36"/>
    <w:rsid w:val="0039232F"/>
    <w:rsid w:val="003941D1"/>
    <w:rsid w:val="003960C3"/>
    <w:rsid w:val="003A0F42"/>
    <w:rsid w:val="003A3977"/>
    <w:rsid w:val="003B1E61"/>
    <w:rsid w:val="003B32A3"/>
    <w:rsid w:val="003C51BF"/>
    <w:rsid w:val="003F423E"/>
    <w:rsid w:val="004132A5"/>
    <w:rsid w:val="004227B7"/>
    <w:rsid w:val="00425BCC"/>
    <w:rsid w:val="00433AF1"/>
    <w:rsid w:val="00455287"/>
    <w:rsid w:val="00456A2B"/>
    <w:rsid w:val="004575EE"/>
    <w:rsid w:val="004605E0"/>
    <w:rsid w:val="0046326C"/>
    <w:rsid w:val="00474C51"/>
    <w:rsid w:val="00494BDB"/>
    <w:rsid w:val="00497DC0"/>
    <w:rsid w:val="004B431F"/>
    <w:rsid w:val="004C384A"/>
    <w:rsid w:val="004C3F3A"/>
    <w:rsid w:val="004D0ECC"/>
    <w:rsid w:val="004D0F45"/>
    <w:rsid w:val="004D75A4"/>
    <w:rsid w:val="004F18CD"/>
    <w:rsid w:val="00500E7B"/>
    <w:rsid w:val="00504B6F"/>
    <w:rsid w:val="00512BB5"/>
    <w:rsid w:val="00514EED"/>
    <w:rsid w:val="005150DE"/>
    <w:rsid w:val="0051585B"/>
    <w:rsid w:val="005224EB"/>
    <w:rsid w:val="00525F15"/>
    <w:rsid w:val="00533134"/>
    <w:rsid w:val="0053319B"/>
    <w:rsid w:val="00536E67"/>
    <w:rsid w:val="00542DBC"/>
    <w:rsid w:val="005443F3"/>
    <w:rsid w:val="00544A84"/>
    <w:rsid w:val="00562D0B"/>
    <w:rsid w:val="00563A6B"/>
    <w:rsid w:val="00571622"/>
    <w:rsid w:val="00571C55"/>
    <w:rsid w:val="00573FAD"/>
    <w:rsid w:val="005838EF"/>
    <w:rsid w:val="00583CB2"/>
    <w:rsid w:val="00597453"/>
    <w:rsid w:val="005A0DD5"/>
    <w:rsid w:val="005A4E0B"/>
    <w:rsid w:val="005A60EC"/>
    <w:rsid w:val="005C158B"/>
    <w:rsid w:val="005C61D9"/>
    <w:rsid w:val="005D73BB"/>
    <w:rsid w:val="005E5533"/>
    <w:rsid w:val="005F1D8B"/>
    <w:rsid w:val="005F7A2C"/>
    <w:rsid w:val="00605800"/>
    <w:rsid w:val="006247FD"/>
    <w:rsid w:val="00631533"/>
    <w:rsid w:val="00635988"/>
    <w:rsid w:val="00635DE8"/>
    <w:rsid w:val="00637B3B"/>
    <w:rsid w:val="0065134E"/>
    <w:rsid w:val="00656D45"/>
    <w:rsid w:val="00656D84"/>
    <w:rsid w:val="00667D72"/>
    <w:rsid w:val="00677260"/>
    <w:rsid w:val="00682C82"/>
    <w:rsid w:val="0069244B"/>
    <w:rsid w:val="006A3737"/>
    <w:rsid w:val="006C180B"/>
    <w:rsid w:val="006C3A37"/>
    <w:rsid w:val="006C3B20"/>
    <w:rsid w:val="006D12D5"/>
    <w:rsid w:val="006E3964"/>
    <w:rsid w:val="0070236C"/>
    <w:rsid w:val="007023AF"/>
    <w:rsid w:val="007131B5"/>
    <w:rsid w:val="007165AF"/>
    <w:rsid w:val="007304FC"/>
    <w:rsid w:val="0073140B"/>
    <w:rsid w:val="007322D2"/>
    <w:rsid w:val="00732D37"/>
    <w:rsid w:val="00732FCF"/>
    <w:rsid w:val="007366DD"/>
    <w:rsid w:val="00760190"/>
    <w:rsid w:val="00772AB5"/>
    <w:rsid w:val="00793999"/>
    <w:rsid w:val="007955FE"/>
    <w:rsid w:val="007A3A99"/>
    <w:rsid w:val="007B361B"/>
    <w:rsid w:val="007B4632"/>
    <w:rsid w:val="007B544E"/>
    <w:rsid w:val="007D6E63"/>
    <w:rsid w:val="007D7757"/>
    <w:rsid w:val="007E2A3C"/>
    <w:rsid w:val="007F2686"/>
    <w:rsid w:val="007F3143"/>
    <w:rsid w:val="00802393"/>
    <w:rsid w:val="0080637B"/>
    <w:rsid w:val="00820F19"/>
    <w:rsid w:val="00821D12"/>
    <w:rsid w:val="0082581A"/>
    <w:rsid w:val="008316CD"/>
    <w:rsid w:val="00850019"/>
    <w:rsid w:val="00850E93"/>
    <w:rsid w:val="00853BD5"/>
    <w:rsid w:val="00854DF6"/>
    <w:rsid w:val="0086121A"/>
    <w:rsid w:val="00871788"/>
    <w:rsid w:val="00897320"/>
    <w:rsid w:val="008B08A5"/>
    <w:rsid w:val="008B1B81"/>
    <w:rsid w:val="008C38C3"/>
    <w:rsid w:val="008D39DD"/>
    <w:rsid w:val="008E7370"/>
    <w:rsid w:val="008F3328"/>
    <w:rsid w:val="00910EEF"/>
    <w:rsid w:val="00912BE9"/>
    <w:rsid w:val="009134B5"/>
    <w:rsid w:val="009174A7"/>
    <w:rsid w:val="00920EED"/>
    <w:rsid w:val="009402F6"/>
    <w:rsid w:val="00940730"/>
    <w:rsid w:val="0095087A"/>
    <w:rsid w:val="00951067"/>
    <w:rsid w:val="00961D9D"/>
    <w:rsid w:val="009669A1"/>
    <w:rsid w:val="009744D1"/>
    <w:rsid w:val="009812B3"/>
    <w:rsid w:val="009877FD"/>
    <w:rsid w:val="00991256"/>
    <w:rsid w:val="0099327A"/>
    <w:rsid w:val="00996445"/>
    <w:rsid w:val="009A60F0"/>
    <w:rsid w:val="009A6E7B"/>
    <w:rsid w:val="009B1A3B"/>
    <w:rsid w:val="009B5B65"/>
    <w:rsid w:val="009C3970"/>
    <w:rsid w:val="009D1E94"/>
    <w:rsid w:val="009D6288"/>
    <w:rsid w:val="009E139E"/>
    <w:rsid w:val="009E1568"/>
    <w:rsid w:val="009F4015"/>
    <w:rsid w:val="009F6B58"/>
    <w:rsid w:val="00A06F2A"/>
    <w:rsid w:val="00A2230F"/>
    <w:rsid w:val="00A25BDB"/>
    <w:rsid w:val="00A27385"/>
    <w:rsid w:val="00A377B2"/>
    <w:rsid w:val="00A441E2"/>
    <w:rsid w:val="00A46E43"/>
    <w:rsid w:val="00A51DF9"/>
    <w:rsid w:val="00A56649"/>
    <w:rsid w:val="00A64995"/>
    <w:rsid w:val="00A65098"/>
    <w:rsid w:val="00A7291E"/>
    <w:rsid w:val="00A8187D"/>
    <w:rsid w:val="00AB0984"/>
    <w:rsid w:val="00AB343A"/>
    <w:rsid w:val="00AB7A5E"/>
    <w:rsid w:val="00AD11F8"/>
    <w:rsid w:val="00AD5C7C"/>
    <w:rsid w:val="00AD70F0"/>
    <w:rsid w:val="00AE3284"/>
    <w:rsid w:val="00AE56C7"/>
    <w:rsid w:val="00AF0BB1"/>
    <w:rsid w:val="00B0753C"/>
    <w:rsid w:val="00B07F4E"/>
    <w:rsid w:val="00B12C4D"/>
    <w:rsid w:val="00B14F16"/>
    <w:rsid w:val="00B522E6"/>
    <w:rsid w:val="00B548FD"/>
    <w:rsid w:val="00B56D26"/>
    <w:rsid w:val="00B66E2C"/>
    <w:rsid w:val="00B67BF2"/>
    <w:rsid w:val="00B706A0"/>
    <w:rsid w:val="00B77342"/>
    <w:rsid w:val="00B83E3F"/>
    <w:rsid w:val="00B87938"/>
    <w:rsid w:val="00B91342"/>
    <w:rsid w:val="00B91AD1"/>
    <w:rsid w:val="00B935EB"/>
    <w:rsid w:val="00BA26D6"/>
    <w:rsid w:val="00BB10BF"/>
    <w:rsid w:val="00BB122C"/>
    <w:rsid w:val="00BC0E2C"/>
    <w:rsid w:val="00BC12C4"/>
    <w:rsid w:val="00BE2C8E"/>
    <w:rsid w:val="00BE62F3"/>
    <w:rsid w:val="00BE64D5"/>
    <w:rsid w:val="00BF0489"/>
    <w:rsid w:val="00C07CF5"/>
    <w:rsid w:val="00C13F6A"/>
    <w:rsid w:val="00C225AD"/>
    <w:rsid w:val="00C2437F"/>
    <w:rsid w:val="00C25A6D"/>
    <w:rsid w:val="00C31A2F"/>
    <w:rsid w:val="00C32CC0"/>
    <w:rsid w:val="00C51CE1"/>
    <w:rsid w:val="00C533C3"/>
    <w:rsid w:val="00C54525"/>
    <w:rsid w:val="00C75833"/>
    <w:rsid w:val="00C96384"/>
    <w:rsid w:val="00CA298C"/>
    <w:rsid w:val="00CB6B6E"/>
    <w:rsid w:val="00CB7255"/>
    <w:rsid w:val="00CC09E8"/>
    <w:rsid w:val="00CC4D2B"/>
    <w:rsid w:val="00CC5CC0"/>
    <w:rsid w:val="00CC7284"/>
    <w:rsid w:val="00CF2417"/>
    <w:rsid w:val="00CF36C4"/>
    <w:rsid w:val="00CF6E6A"/>
    <w:rsid w:val="00D01499"/>
    <w:rsid w:val="00D025FC"/>
    <w:rsid w:val="00D10EF3"/>
    <w:rsid w:val="00D16633"/>
    <w:rsid w:val="00D20595"/>
    <w:rsid w:val="00D25CFF"/>
    <w:rsid w:val="00D301B5"/>
    <w:rsid w:val="00D30E3E"/>
    <w:rsid w:val="00D31EB3"/>
    <w:rsid w:val="00D428D0"/>
    <w:rsid w:val="00D47441"/>
    <w:rsid w:val="00D51E31"/>
    <w:rsid w:val="00D62DEC"/>
    <w:rsid w:val="00D64705"/>
    <w:rsid w:val="00D66072"/>
    <w:rsid w:val="00D6783A"/>
    <w:rsid w:val="00D872B2"/>
    <w:rsid w:val="00D924D4"/>
    <w:rsid w:val="00D970A4"/>
    <w:rsid w:val="00DA270A"/>
    <w:rsid w:val="00DA74BA"/>
    <w:rsid w:val="00DB0139"/>
    <w:rsid w:val="00DB0315"/>
    <w:rsid w:val="00DB42F8"/>
    <w:rsid w:val="00DC78B3"/>
    <w:rsid w:val="00DC7D27"/>
    <w:rsid w:val="00DE135B"/>
    <w:rsid w:val="00E03AEE"/>
    <w:rsid w:val="00E30116"/>
    <w:rsid w:val="00E324F9"/>
    <w:rsid w:val="00E33E34"/>
    <w:rsid w:val="00E351F3"/>
    <w:rsid w:val="00E41E97"/>
    <w:rsid w:val="00E46DCE"/>
    <w:rsid w:val="00E51673"/>
    <w:rsid w:val="00E52061"/>
    <w:rsid w:val="00E57A15"/>
    <w:rsid w:val="00E57FF1"/>
    <w:rsid w:val="00E7327E"/>
    <w:rsid w:val="00E73A34"/>
    <w:rsid w:val="00E75E98"/>
    <w:rsid w:val="00E83AA8"/>
    <w:rsid w:val="00E84A18"/>
    <w:rsid w:val="00E93CC7"/>
    <w:rsid w:val="00E96D4C"/>
    <w:rsid w:val="00EB66B0"/>
    <w:rsid w:val="00ED61F4"/>
    <w:rsid w:val="00EE5400"/>
    <w:rsid w:val="00EF593A"/>
    <w:rsid w:val="00F01C36"/>
    <w:rsid w:val="00F206BC"/>
    <w:rsid w:val="00F21DA6"/>
    <w:rsid w:val="00F23977"/>
    <w:rsid w:val="00F26FA3"/>
    <w:rsid w:val="00F415E0"/>
    <w:rsid w:val="00F4757D"/>
    <w:rsid w:val="00F52292"/>
    <w:rsid w:val="00F52C9B"/>
    <w:rsid w:val="00F53255"/>
    <w:rsid w:val="00F559DA"/>
    <w:rsid w:val="00F5765F"/>
    <w:rsid w:val="00F65724"/>
    <w:rsid w:val="00F660EE"/>
    <w:rsid w:val="00F70F76"/>
    <w:rsid w:val="00F8025D"/>
    <w:rsid w:val="00F875F3"/>
    <w:rsid w:val="00F972AE"/>
    <w:rsid w:val="00FA1D1C"/>
    <w:rsid w:val="00FA5065"/>
    <w:rsid w:val="00FB03AA"/>
    <w:rsid w:val="00FB1756"/>
    <w:rsid w:val="00FC4C16"/>
    <w:rsid w:val="00FF0F62"/>
    <w:rsid w:val="00FF394D"/>
    <w:rsid w:val="00FF3F7B"/>
    <w:rsid w:val="00FF5329"/>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A3"/>
  </w:style>
  <w:style w:type="paragraph" w:styleId="Heading1">
    <w:name w:val="heading 1"/>
    <w:basedOn w:val="Normal"/>
    <w:next w:val="Normal"/>
    <w:link w:val="Heading1Char"/>
    <w:uiPriority w:val="9"/>
    <w:qFormat/>
    <w:rsid w:val="00456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7B"/>
    <w:pPr>
      <w:ind w:left="720"/>
      <w:contextualSpacing/>
    </w:pPr>
  </w:style>
  <w:style w:type="paragraph" w:styleId="Header">
    <w:name w:val="header"/>
    <w:basedOn w:val="Normal"/>
    <w:link w:val="HeaderChar"/>
    <w:uiPriority w:val="99"/>
    <w:unhideWhenUsed/>
    <w:rsid w:val="000F4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BF1"/>
  </w:style>
  <w:style w:type="paragraph" w:styleId="Footer">
    <w:name w:val="footer"/>
    <w:basedOn w:val="Normal"/>
    <w:link w:val="FooterChar"/>
    <w:uiPriority w:val="99"/>
    <w:unhideWhenUsed/>
    <w:rsid w:val="000F4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BF1"/>
  </w:style>
  <w:style w:type="character" w:styleId="Hyperlink">
    <w:name w:val="Hyperlink"/>
    <w:basedOn w:val="DefaultParagraphFont"/>
    <w:uiPriority w:val="99"/>
    <w:unhideWhenUsed/>
    <w:rsid w:val="00294F06"/>
    <w:rPr>
      <w:color w:val="0000FF"/>
      <w:u w:val="single"/>
    </w:rPr>
  </w:style>
  <w:style w:type="paragraph" w:styleId="NormalWeb">
    <w:name w:val="Normal (Web)"/>
    <w:basedOn w:val="Normal"/>
    <w:uiPriority w:val="99"/>
    <w:semiHidden/>
    <w:unhideWhenUsed/>
    <w:rsid w:val="00294F06"/>
    <w:pPr>
      <w:spacing w:after="0" w:line="240" w:lineRule="auto"/>
    </w:pPr>
    <w:rPr>
      <w:rFonts w:ascii="Times New Roman" w:hAnsi="Times New Roman" w:cs="Times New Roman"/>
      <w:sz w:val="24"/>
      <w:szCs w:val="24"/>
      <w:lang w:val="nl-BE" w:eastAsia="nl-BE"/>
    </w:rPr>
  </w:style>
  <w:style w:type="paragraph" w:styleId="BalloonText">
    <w:name w:val="Balloon Text"/>
    <w:basedOn w:val="Normal"/>
    <w:link w:val="BalloonTextChar"/>
    <w:uiPriority w:val="99"/>
    <w:semiHidden/>
    <w:unhideWhenUsed/>
    <w:rsid w:val="009F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15"/>
    <w:rPr>
      <w:rFonts w:ascii="Tahoma" w:hAnsi="Tahoma" w:cs="Tahoma"/>
      <w:sz w:val="16"/>
      <w:szCs w:val="16"/>
    </w:rPr>
  </w:style>
  <w:style w:type="paragraph" w:styleId="Revision">
    <w:name w:val="Revision"/>
    <w:hidden/>
    <w:uiPriority w:val="99"/>
    <w:semiHidden/>
    <w:rsid w:val="009F4015"/>
    <w:pPr>
      <w:spacing w:after="0" w:line="240" w:lineRule="auto"/>
    </w:pPr>
  </w:style>
  <w:style w:type="character" w:styleId="FollowedHyperlink">
    <w:name w:val="FollowedHyperlink"/>
    <w:basedOn w:val="DefaultParagraphFont"/>
    <w:uiPriority w:val="99"/>
    <w:semiHidden/>
    <w:unhideWhenUsed/>
    <w:rsid w:val="00996445"/>
    <w:rPr>
      <w:color w:val="800080" w:themeColor="followedHyperlink"/>
      <w:u w:val="single"/>
    </w:rPr>
  </w:style>
  <w:style w:type="character" w:styleId="CommentReference">
    <w:name w:val="annotation reference"/>
    <w:basedOn w:val="DefaultParagraphFont"/>
    <w:uiPriority w:val="99"/>
    <w:semiHidden/>
    <w:unhideWhenUsed/>
    <w:rsid w:val="00D301B5"/>
    <w:rPr>
      <w:sz w:val="16"/>
      <w:szCs w:val="16"/>
    </w:rPr>
  </w:style>
  <w:style w:type="paragraph" w:styleId="CommentText">
    <w:name w:val="annotation text"/>
    <w:basedOn w:val="Normal"/>
    <w:link w:val="CommentTextChar"/>
    <w:uiPriority w:val="99"/>
    <w:unhideWhenUsed/>
    <w:rsid w:val="00D301B5"/>
    <w:pPr>
      <w:spacing w:line="240" w:lineRule="auto"/>
    </w:pPr>
    <w:rPr>
      <w:sz w:val="20"/>
      <w:szCs w:val="20"/>
    </w:rPr>
  </w:style>
  <w:style w:type="character" w:customStyle="1" w:styleId="CommentTextChar">
    <w:name w:val="Comment Text Char"/>
    <w:basedOn w:val="DefaultParagraphFont"/>
    <w:link w:val="CommentText"/>
    <w:uiPriority w:val="99"/>
    <w:rsid w:val="00D301B5"/>
    <w:rPr>
      <w:sz w:val="20"/>
      <w:szCs w:val="20"/>
    </w:rPr>
  </w:style>
  <w:style w:type="paragraph" w:styleId="CommentSubject">
    <w:name w:val="annotation subject"/>
    <w:basedOn w:val="CommentText"/>
    <w:next w:val="CommentText"/>
    <w:link w:val="CommentSubjectChar"/>
    <w:uiPriority w:val="99"/>
    <w:semiHidden/>
    <w:unhideWhenUsed/>
    <w:rsid w:val="00D301B5"/>
    <w:rPr>
      <w:b/>
      <w:bCs/>
    </w:rPr>
  </w:style>
  <w:style w:type="character" w:customStyle="1" w:styleId="CommentSubjectChar">
    <w:name w:val="Comment Subject Char"/>
    <w:basedOn w:val="CommentTextChar"/>
    <w:link w:val="CommentSubject"/>
    <w:uiPriority w:val="99"/>
    <w:semiHidden/>
    <w:rsid w:val="00D301B5"/>
    <w:rPr>
      <w:b/>
      <w:bCs/>
      <w:sz w:val="20"/>
      <w:szCs w:val="20"/>
    </w:rPr>
  </w:style>
  <w:style w:type="character" w:customStyle="1" w:styleId="Heading1Char">
    <w:name w:val="Heading 1 Char"/>
    <w:basedOn w:val="DefaultParagraphFont"/>
    <w:link w:val="Heading1"/>
    <w:uiPriority w:val="9"/>
    <w:rsid w:val="00456A2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F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56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3F7B"/>
    <w:pPr>
      <w:ind w:left="720"/>
      <w:contextualSpacing/>
    </w:pPr>
  </w:style>
  <w:style w:type="paragraph" w:styleId="Kopfzeile">
    <w:name w:val="header"/>
    <w:basedOn w:val="Standard"/>
    <w:link w:val="KopfzeileZchn"/>
    <w:uiPriority w:val="99"/>
    <w:unhideWhenUsed/>
    <w:rsid w:val="000F4BF1"/>
    <w:pPr>
      <w:tabs>
        <w:tab w:val="center" w:pos="4513"/>
        <w:tab w:val="right" w:pos="9026"/>
      </w:tabs>
      <w:spacing w:after="0" w:line="240" w:lineRule="auto"/>
    </w:pPr>
  </w:style>
  <w:style w:type="character" w:customStyle="1" w:styleId="KopfzeileZchn">
    <w:name w:val="Header Char"/>
    <w:basedOn w:val="Absatz-Standardschriftart"/>
    <w:link w:val="Kopfzeile"/>
    <w:uiPriority w:val="99"/>
    <w:rsid w:val="000F4BF1"/>
  </w:style>
  <w:style w:type="paragraph" w:styleId="Fuzeile">
    <w:name w:val="footer"/>
    <w:basedOn w:val="Standard"/>
    <w:link w:val="FuzeileZchn"/>
    <w:uiPriority w:val="99"/>
    <w:unhideWhenUsed/>
    <w:rsid w:val="000F4BF1"/>
    <w:pPr>
      <w:tabs>
        <w:tab w:val="center" w:pos="4513"/>
        <w:tab w:val="right" w:pos="9026"/>
      </w:tabs>
      <w:spacing w:after="0" w:line="240" w:lineRule="auto"/>
    </w:pPr>
  </w:style>
  <w:style w:type="character" w:customStyle="1" w:styleId="FuzeileZchn">
    <w:name w:val="Footer Char"/>
    <w:basedOn w:val="Absatz-Standardschriftart"/>
    <w:link w:val="Fuzeile"/>
    <w:uiPriority w:val="99"/>
    <w:rsid w:val="000F4BF1"/>
  </w:style>
  <w:style w:type="character" w:styleId="Hyperlink">
    <w:name w:val="Hyperlink"/>
    <w:basedOn w:val="Absatz-Standardschriftart"/>
    <w:uiPriority w:val="99"/>
    <w:unhideWhenUsed/>
    <w:rsid w:val="00294F06"/>
    <w:rPr>
      <w:color w:val="0000FF"/>
      <w:u w:val="single"/>
    </w:rPr>
  </w:style>
  <w:style w:type="paragraph" w:styleId="StandardWeb">
    <w:name w:val="Normal (Web)"/>
    <w:basedOn w:val="Standard"/>
    <w:uiPriority w:val="99"/>
    <w:semiHidden/>
    <w:unhideWhenUsed/>
    <w:rsid w:val="00294F06"/>
    <w:pPr>
      <w:spacing w:after="0" w:line="240" w:lineRule="auto"/>
    </w:pPr>
    <w:rPr>
      <w:rFonts w:ascii="Times New Roman" w:hAnsi="Times New Roman" w:cs="Times New Roman"/>
      <w:sz w:val="24"/>
      <w:szCs w:val="24"/>
      <w:lang w:val="nl-BE" w:eastAsia="nl-BE"/>
    </w:rPr>
  </w:style>
  <w:style w:type="paragraph" w:styleId="Sprechblasentext">
    <w:name w:val="Balloon Text"/>
    <w:basedOn w:val="Standard"/>
    <w:link w:val="SprechblasentextZchn"/>
    <w:uiPriority w:val="99"/>
    <w:semiHidden/>
    <w:unhideWhenUsed/>
    <w:rsid w:val="009F4015"/>
    <w:pPr>
      <w:spacing w:after="0" w:line="240" w:lineRule="auto"/>
    </w:pPr>
    <w:rPr>
      <w:rFonts w:ascii="Tahoma" w:hAnsi="Tahoma" w:cs="Tahoma"/>
      <w:sz w:val="16"/>
      <w:szCs w:val="16"/>
    </w:rPr>
  </w:style>
  <w:style w:type="character" w:customStyle="1" w:styleId="SprechblasentextZchn">
    <w:name w:val="Balloon Text Char"/>
    <w:basedOn w:val="Absatz-Standardschriftart"/>
    <w:link w:val="Sprechblasentext"/>
    <w:uiPriority w:val="99"/>
    <w:semiHidden/>
    <w:rsid w:val="009F4015"/>
    <w:rPr>
      <w:rFonts w:ascii="Tahoma" w:hAnsi="Tahoma" w:cs="Tahoma"/>
      <w:sz w:val="16"/>
      <w:szCs w:val="16"/>
    </w:rPr>
  </w:style>
  <w:style w:type="paragraph" w:styleId="berarbeitung">
    <w:name w:val="Revision"/>
    <w:hidden/>
    <w:uiPriority w:val="99"/>
    <w:semiHidden/>
    <w:rsid w:val="009F4015"/>
    <w:pPr>
      <w:spacing w:after="0" w:line="240" w:lineRule="auto"/>
    </w:pPr>
  </w:style>
  <w:style w:type="character" w:styleId="BesuchterHyperlink">
    <w:name w:val="FollowedHyperlink"/>
    <w:basedOn w:val="Absatz-Standardschriftart"/>
    <w:uiPriority w:val="99"/>
    <w:semiHidden/>
    <w:unhideWhenUsed/>
    <w:rsid w:val="00996445"/>
    <w:rPr>
      <w:color w:val="800080" w:themeColor="followedHyperlink"/>
      <w:u w:val="single"/>
    </w:rPr>
  </w:style>
  <w:style w:type="character" w:styleId="Kommentarzeichen">
    <w:name w:val="annotation reference"/>
    <w:basedOn w:val="Absatz-Standardschriftart"/>
    <w:uiPriority w:val="99"/>
    <w:semiHidden/>
    <w:unhideWhenUsed/>
    <w:rsid w:val="00D301B5"/>
    <w:rPr>
      <w:sz w:val="16"/>
      <w:szCs w:val="16"/>
    </w:rPr>
  </w:style>
  <w:style w:type="paragraph" w:styleId="Kommentartext">
    <w:name w:val="annotation text"/>
    <w:basedOn w:val="Standard"/>
    <w:link w:val="KommentartextZchn"/>
    <w:uiPriority w:val="99"/>
    <w:unhideWhenUsed/>
    <w:rsid w:val="00D301B5"/>
    <w:pPr>
      <w:spacing w:line="240" w:lineRule="auto"/>
    </w:pPr>
    <w:rPr>
      <w:sz w:val="20"/>
      <w:szCs w:val="20"/>
    </w:rPr>
  </w:style>
  <w:style w:type="character" w:customStyle="1" w:styleId="KommentartextZchn">
    <w:name w:val="Comment Text Char"/>
    <w:basedOn w:val="Absatz-Standardschriftart"/>
    <w:link w:val="Kommentartext"/>
    <w:uiPriority w:val="99"/>
    <w:rsid w:val="00D301B5"/>
    <w:rPr>
      <w:sz w:val="20"/>
      <w:szCs w:val="20"/>
    </w:rPr>
  </w:style>
  <w:style w:type="paragraph" w:styleId="Kommentarthema">
    <w:name w:val="annotation subject"/>
    <w:basedOn w:val="Kommentartext"/>
    <w:next w:val="Kommentartext"/>
    <w:link w:val="KommentarthemaZchn"/>
    <w:uiPriority w:val="99"/>
    <w:semiHidden/>
    <w:unhideWhenUsed/>
    <w:rsid w:val="00D301B5"/>
    <w:rPr>
      <w:b/>
      <w:bCs/>
    </w:rPr>
  </w:style>
  <w:style w:type="character" w:customStyle="1" w:styleId="KommentarthemaZchn">
    <w:name w:val="Comment Subject Char"/>
    <w:basedOn w:val="KommentartextZchn"/>
    <w:link w:val="Kommentarthema"/>
    <w:uiPriority w:val="99"/>
    <w:semiHidden/>
    <w:rsid w:val="00D301B5"/>
    <w:rPr>
      <w:b/>
      <w:bCs/>
      <w:sz w:val="20"/>
      <w:szCs w:val="20"/>
    </w:rPr>
  </w:style>
  <w:style w:type="character" w:customStyle="1" w:styleId="berschrift1Zchn">
    <w:name w:val="Heading 1 Char"/>
    <w:basedOn w:val="Absatz-Standardschriftart"/>
    <w:link w:val="berschrift1"/>
    <w:uiPriority w:val="9"/>
    <w:rsid w:val="00456A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1223907">
      <w:bodyDiv w:val="1"/>
      <w:marLeft w:val="0"/>
      <w:marRight w:val="0"/>
      <w:marTop w:val="0"/>
      <w:marBottom w:val="0"/>
      <w:divBdr>
        <w:top w:val="none" w:sz="0" w:space="0" w:color="auto"/>
        <w:left w:val="none" w:sz="0" w:space="0" w:color="auto"/>
        <w:bottom w:val="none" w:sz="0" w:space="0" w:color="auto"/>
        <w:right w:val="none" w:sz="0" w:space="0" w:color="auto"/>
      </w:divBdr>
    </w:div>
    <w:div w:id="1170608488">
      <w:bodyDiv w:val="1"/>
      <w:marLeft w:val="0"/>
      <w:marRight w:val="0"/>
      <w:marTop w:val="0"/>
      <w:marBottom w:val="0"/>
      <w:divBdr>
        <w:top w:val="none" w:sz="0" w:space="0" w:color="auto"/>
        <w:left w:val="none" w:sz="0" w:space="0" w:color="auto"/>
        <w:bottom w:val="none" w:sz="0" w:space="0" w:color="auto"/>
        <w:right w:val="none" w:sz="0" w:space="0" w:color="auto"/>
      </w:divBdr>
      <w:divsChild>
        <w:div w:id="1359620908">
          <w:marLeft w:val="0"/>
          <w:marRight w:val="0"/>
          <w:marTop w:val="0"/>
          <w:marBottom w:val="0"/>
          <w:divBdr>
            <w:top w:val="none" w:sz="0" w:space="0" w:color="auto"/>
            <w:left w:val="none" w:sz="0" w:space="0" w:color="auto"/>
            <w:bottom w:val="none" w:sz="0" w:space="0" w:color="auto"/>
            <w:right w:val="none" w:sz="0" w:space="0" w:color="auto"/>
          </w:divBdr>
        </w:div>
      </w:divsChild>
    </w:div>
    <w:div w:id="1416126521">
      <w:bodyDiv w:val="1"/>
      <w:marLeft w:val="0"/>
      <w:marRight w:val="0"/>
      <w:marTop w:val="0"/>
      <w:marBottom w:val="0"/>
      <w:divBdr>
        <w:top w:val="none" w:sz="0" w:space="0" w:color="auto"/>
        <w:left w:val="none" w:sz="0" w:space="0" w:color="auto"/>
        <w:bottom w:val="none" w:sz="0" w:space="0" w:color="auto"/>
        <w:right w:val="none" w:sz="0" w:space="0" w:color="auto"/>
      </w:divBdr>
    </w:div>
    <w:div w:id="1458647339">
      <w:bodyDiv w:val="1"/>
      <w:marLeft w:val="0"/>
      <w:marRight w:val="0"/>
      <w:marTop w:val="0"/>
      <w:marBottom w:val="0"/>
      <w:divBdr>
        <w:top w:val="none" w:sz="0" w:space="0" w:color="auto"/>
        <w:left w:val="none" w:sz="0" w:space="0" w:color="auto"/>
        <w:bottom w:val="none" w:sz="0" w:space="0" w:color="auto"/>
        <w:right w:val="none" w:sz="0" w:space="0" w:color="auto"/>
      </w:divBdr>
      <w:divsChild>
        <w:div w:id="1713193364">
          <w:marLeft w:val="0"/>
          <w:marRight w:val="0"/>
          <w:marTop w:val="0"/>
          <w:marBottom w:val="0"/>
          <w:divBdr>
            <w:top w:val="none" w:sz="0" w:space="0" w:color="auto"/>
            <w:left w:val="none" w:sz="0" w:space="0" w:color="auto"/>
            <w:bottom w:val="none" w:sz="0" w:space="0" w:color="auto"/>
            <w:right w:val="none" w:sz="0" w:space="0" w:color="auto"/>
          </w:divBdr>
        </w:div>
      </w:divsChild>
    </w:div>
    <w:div w:id="1823421202">
      <w:bodyDiv w:val="1"/>
      <w:marLeft w:val="0"/>
      <w:marRight w:val="0"/>
      <w:marTop w:val="0"/>
      <w:marBottom w:val="0"/>
      <w:divBdr>
        <w:top w:val="none" w:sz="0" w:space="0" w:color="auto"/>
        <w:left w:val="none" w:sz="0" w:space="0" w:color="auto"/>
        <w:bottom w:val="none" w:sz="0" w:space="0" w:color="auto"/>
        <w:right w:val="none" w:sz="0" w:space="0" w:color="auto"/>
      </w:divBdr>
    </w:div>
    <w:div w:id="1988705771">
      <w:bodyDiv w:val="1"/>
      <w:marLeft w:val="0"/>
      <w:marRight w:val="0"/>
      <w:marTop w:val="0"/>
      <w:marBottom w:val="0"/>
      <w:divBdr>
        <w:top w:val="none" w:sz="0" w:space="0" w:color="auto"/>
        <w:left w:val="none" w:sz="0" w:space="0" w:color="auto"/>
        <w:bottom w:val="none" w:sz="0" w:space="0" w:color="auto"/>
        <w:right w:val="none" w:sz="0" w:space="0" w:color="auto"/>
      </w:divBdr>
    </w:div>
    <w:div w:id="199645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51A82-1701-4564-A082-2D0CC1E4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5118</TotalTime>
  <Pages>1</Pages>
  <Words>8538</Words>
  <Characters>49524</Characters>
  <Application>Microsoft Office Word</Application>
  <DocSecurity>0</DocSecurity>
  <Lines>412</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Environment Agency</Company>
  <LinksUpToDate>false</LinksUpToDate>
  <CharactersWithSpaces>57947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EEAUser</dc:creator>
  <cp:lastModifiedBy>Enriko Käsper</cp:lastModifiedBy>
  <cp:revision>7</cp:revision>
  <cp:lastPrinted>2012-01-31T15:46:00Z</cp:lastPrinted>
  <dcterms:created xsi:type="dcterms:W3CDTF">2012-08-21T08:32:00Z</dcterms:created>
  <dcterms:modified xsi:type="dcterms:W3CDTF">2012-08-31T16:51:00Z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