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8DE8A" w14:textId="77777777" w:rsidR="000E4B14" w:rsidRPr="00763993" w:rsidRDefault="000E4B14" w:rsidP="000E4B14">
      <w:pPr>
        <w:ind w:left="360"/>
        <w:jc w:val="center"/>
        <w:rPr>
          <w:rStyle w:val="Emphasis"/>
        </w:rPr>
      </w:pPr>
      <w:bookmarkStart w:id="0" w:name="_GoBack"/>
      <w:bookmarkEnd w:id="0"/>
    </w:p>
    <w:p w14:paraId="79DA495A" w14:textId="383937FF" w:rsidR="00536E5B" w:rsidRDefault="008B4912" w:rsidP="00357140">
      <w:pPr>
        <w:spacing w:line="360" w:lineRule="auto"/>
        <w:jc w:val="center"/>
        <w:rPr>
          <w:rFonts w:ascii="Calibri" w:hAnsi="Calibri"/>
          <w:b/>
          <w:sz w:val="44"/>
          <w:szCs w:val="44"/>
        </w:rPr>
      </w:pPr>
      <w:r>
        <w:rPr>
          <w:rFonts w:ascii="Calibri" w:hAnsi="Calibri"/>
          <w:b/>
          <w:sz w:val="44"/>
          <w:szCs w:val="44"/>
        </w:rPr>
        <w:t xml:space="preserve">LCP Data </w:t>
      </w:r>
      <w:r w:rsidR="00536E5B">
        <w:rPr>
          <w:rFonts w:ascii="Calibri" w:hAnsi="Calibri"/>
          <w:b/>
          <w:sz w:val="44"/>
          <w:szCs w:val="44"/>
        </w:rPr>
        <w:t>Checks</w:t>
      </w:r>
      <w:r w:rsidR="00335566">
        <w:rPr>
          <w:rFonts w:ascii="Calibri" w:hAnsi="Calibri"/>
          <w:b/>
          <w:sz w:val="44"/>
          <w:szCs w:val="44"/>
        </w:rPr>
        <w:t xml:space="preserve"> 201</w:t>
      </w:r>
      <w:r w:rsidR="00D20D97">
        <w:rPr>
          <w:rFonts w:ascii="Calibri" w:hAnsi="Calibri"/>
          <w:b/>
          <w:sz w:val="44"/>
          <w:szCs w:val="44"/>
        </w:rPr>
        <w:t>8</w:t>
      </w:r>
      <w:r w:rsidR="00763993">
        <w:rPr>
          <w:rFonts w:ascii="Calibri" w:hAnsi="Calibri"/>
          <w:b/>
          <w:sz w:val="44"/>
          <w:szCs w:val="44"/>
        </w:rPr>
        <w:t xml:space="preserve"> </w:t>
      </w:r>
    </w:p>
    <w:p w14:paraId="463CFA68" w14:textId="162E30BA" w:rsidR="003A4676" w:rsidRPr="000347E5" w:rsidRDefault="00D20D97" w:rsidP="003A4676">
      <w:pPr>
        <w:spacing w:line="360" w:lineRule="auto"/>
        <w:jc w:val="center"/>
        <w:rPr>
          <w:rFonts w:ascii="Calibri" w:hAnsi="Calibri"/>
          <w:b/>
          <w:sz w:val="44"/>
          <w:szCs w:val="44"/>
        </w:rPr>
      </w:pPr>
      <w:r>
        <w:rPr>
          <w:rFonts w:ascii="Calibri" w:hAnsi="Calibri"/>
          <w:b/>
          <w:sz w:val="44"/>
          <w:szCs w:val="44"/>
        </w:rPr>
        <w:t>Information on checks 3.3 and 4.2 to 4.4</w:t>
      </w:r>
    </w:p>
    <w:p w14:paraId="2C5F333C" w14:textId="77777777" w:rsidR="003A4676" w:rsidRPr="00C2342D" w:rsidRDefault="003A4676" w:rsidP="003A4676">
      <w:pPr>
        <w:jc w:val="center"/>
        <w:rPr>
          <w:rFonts w:ascii="Calibri" w:hAnsi="Calibri"/>
          <w:b/>
          <w:sz w:val="16"/>
          <w:szCs w:val="16"/>
        </w:rPr>
      </w:pPr>
    </w:p>
    <w:p w14:paraId="01649B18" w14:textId="79E47061" w:rsidR="00D20D97" w:rsidRDefault="00D20D97" w:rsidP="003A4676">
      <w:pPr>
        <w:jc w:val="center"/>
      </w:pPr>
      <w:r>
        <w:t>Information from the methodology report, updated for the 2018 reporting round.</w:t>
      </w:r>
    </w:p>
    <w:p w14:paraId="5F3E98A1" w14:textId="77777777" w:rsidR="00D20D97" w:rsidRDefault="00D20D97" w:rsidP="003A4676">
      <w:pPr>
        <w:jc w:val="center"/>
      </w:pPr>
    </w:p>
    <w:p w14:paraId="4BB831DF" w14:textId="77777777" w:rsidR="00D20D97" w:rsidRDefault="00D20D97" w:rsidP="00207A9D">
      <w:pPr>
        <w:keepNext/>
      </w:pPr>
    </w:p>
    <w:p w14:paraId="3C27943A" w14:textId="77777777" w:rsidR="002233C7" w:rsidRDefault="002233C7" w:rsidP="002233C7"/>
    <w:p w14:paraId="0257C385" w14:textId="77777777" w:rsidR="002233C7" w:rsidRPr="00536E5B" w:rsidRDefault="002233C7" w:rsidP="002233C7">
      <w:pPr>
        <w:rPr>
          <w:i/>
        </w:rPr>
      </w:pPr>
      <w:r>
        <w:rPr>
          <w:i/>
        </w:rPr>
        <w:t>LCP3.3 Plausibility of fuel input</w:t>
      </w:r>
    </w:p>
    <w:p w14:paraId="7BF4835B" w14:textId="77777777" w:rsidR="002233C7" w:rsidRDefault="002233C7" w:rsidP="002233C7"/>
    <w:p w14:paraId="6E60232F" w14:textId="77777777" w:rsidR="002233C7" w:rsidRDefault="002233C7" w:rsidP="002233C7">
      <w:r w:rsidRPr="006C528A">
        <w:rPr>
          <w:b/>
        </w:rPr>
        <w:t>Rationale:</w:t>
      </w:r>
      <w:r>
        <w:t xml:space="preserve"> In principle, the total fuel input reported in a given year must not exceed the rated thermal input. An exceedance may indicate a reporting error.</w:t>
      </w:r>
    </w:p>
    <w:p w14:paraId="7932ACD8" w14:textId="77777777" w:rsidR="002233C7" w:rsidRDefault="002233C7" w:rsidP="002233C7"/>
    <w:p w14:paraId="281DD487" w14:textId="427E063A" w:rsidR="002233C7" w:rsidRPr="00C0544A" w:rsidRDefault="002233C7" w:rsidP="002233C7">
      <w:r w:rsidRPr="006C528A">
        <w:rPr>
          <w:b/>
        </w:rPr>
        <w:t xml:space="preserve">Criteria: </w:t>
      </w:r>
      <w:r>
        <w:t xml:space="preserve">The total fuel input (in TJ per year) is added up and compared to the rated thermal input (in MW). Cases where the ratio of the two values is larger than </w:t>
      </w:r>
      <w:r w:rsidR="00BD2662" w:rsidRPr="00EA7759">
        <w:rPr>
          <w:b/>
          <w:color w:val="FF0000"/>
        </w:rPr>
        <w:t>3</w:t>
      </w:r>
      <w:r w:rsidR="00EA7759" w:rsidRPr="00EA7759">
        <w:rPr>
          <w:b/>
          <w:color w:val="FF0000"/>
        </w:rPr>
        <w:t>4</w:t>
      </w:r>
      <w:r w:rsidRPr="00EA7759">
        <w:rPr>
          <w:b/>
        </w:rPr>
        <w:t xml:space="preserve"> </w:t>
      </w:r>
      <w:r>
        <w:t>TJ / (MW ∙ yr) are flagged as “</w:t>
      </w:r>
      <w:r w:rsidR="00BD2662">
        <w:t>among the highest ratios reported</w:t>
      </w:r>
      <w:r>
        <w:t>”</w:t>
      </w:r>
      <w:r w:rsidR="00BD2662">
        <w:t xml:space="preserve">. These cases correspond to the top 1 % of the </w:t>
      </w:r>
      <w:r w:rsidR="00BD2662" w:rsidRPr="00D20D97">
        <w:rPr>
          <w:color w:val="FF0000"/>
        </w:rPr>
        <w:t>20</w:t>
      </w:r>
      <w:r w:rsidR="00D20D97">
        <w:rPr>
          <w:color w:val="FF0000"/>
        </w:rPr>
        <w:t>13</w:t>
      </w:r>
      <w:r w:rsidR="00BD2662" w:rsidRPr="00D20D97">
        <w:rPr>
          <w:color w:val="FF0000"/>
        </w:rPr>
        <w:t>-201</w:t>
      </w:r>
      <w:r w:rsidR="00D20D97">
        <w:rPr>
          <w:color w:val="FF0000"/>
        </w:rPr>
        <w:t>5</w:t>
      </w:r>
      <w:r w:rsidR="00BD2662" w:rsidRPr="00D20D97">
        <w:rPr>
          <w:color w:val="FF0000"/>
        </w:rPr>
        <w:t xml:space="preserve"> </w:t>
      </w:r>
      <w:r w:rsidR="00BD2662">
        <w:t>datasets</w:t>
      </w:r>
      <w:r>
        <w:t xml:space="preserve">. In cases where the ratio is larger than </w:t>
      </w:r>
      <w:r w:rsidR="00BD2662">
        <w:t>100</w:t>
      </w:r>
      <w:r>
        <w:t xml:space="preserve"> TJ / (MW ∙ yr), the Member </w:t>
      </w:r>
      <w:r w:rsidR="00BD2662">
        <w:t>State is asked for confirmation</w:t>
      </w:r>
      <w:r>
        <w:t>.</w:t>
      </w:r>
    </w:p>
    <w:p w14:paraId="1B6F14D7" w14:textId="77777777" w:rsidR="002233C7" w:rsidRDefault="002233C7" w:rsidP="002233C7">
      <w:pPr>
        <w:rPr>
          <w:b/>
        </w:rPr>
      </w:pPr>
    </w:p>
    <w:p w14:paraId="0F7F2EC3" w14:textId="4BE505C3" w:rsidR="002233C7" w:rsidRDefault="002233C7" w:rsidP="002233C7">
      <w:r>
        <w:rPr>
          <w:b/>
        </w:rPr>
        <w:t xml:space="preserve">Implementation: </w:t>
      </w:r>
      <w:r w:rsidR="00FD4DD0">
        <w:t>The check is carried out by the online tool</w:t>
      </w:r>
      <w:r w:rsidR="00FD4DD0" w:rsidRPr="003B2AF1">
        <w:t>.</w:t>
      </w:r>
    </w:p>
    <w:p w14:paraId="1D319A3A" w14:textId="77777777" w:rsidR="00160076" w:rsidRDefault="00160076" w:rsidP="00160076"/>
    <w:p w14:paraId="12F65D11" w14:textId="77777777" w:rsidR="00160076" w:rsidRDefault="00160076" w:rsidP="00160076">
      <w:r>
        <w:rPr>
          <w:b/>
        </w:rPr>
        <w:t xml:space="preserve">Quality objectives addressed </w:t>
      </w:r>
      <w:r w:rsidRPr="00160076">
        <w:t>(see se</w:t>
      </w:r>
      <w:r>
        <w:t>c</w:t>
      </w:r>
      <w:r w:rsidRPr="00160076">
        <w:t xml:space="preserve">tion </w:t>
      </w:r>
      <w:r w:rsidRPr="00160076">
        <w:fldChar w:fldCharType="begin"/>
      </w:r>
      <w:r w:rsidRPr="00160076">
        <w:instrText xml:space="preserve"> REF _Ref411430870 \r \h </w:instrText>
      </w:r>
      <w:r>
        <w:instrText xml:space="preserve"> \* MERGEFORMAT </w:instrText>
      </w:r>
      <w:r w:rsidRPr="00160076">
        <w:fldChar w:fldCharType="separate"/>
      </w:r>
      <w:r w:rsidR="00895E0B">
        <w:t>1.3</w:t>
      </w:r>
      <w:r w:rsidRPr="00160076">
        <w:fldChar w:fldCharType="end"/>
      </w:r>
      <w:r w:rsidRPr="00160076">
        <w:t>):</w:t>
      </w:r>
      <w:r>
        <w:rPr>
          <w:b/>
        </w:rPr>
        <w:t xml:space="preserve"> </w:t>
      </w:r>
      <w:r w:rsidR="00DC5040" w:rsidRPr="00DC5040">
        <w:t>(</w:t>
      </w:r>
      <w:r w:rsidR="00DC5040">
        <w:t>1</w:t>
      </w:r>
      <w:r w:rsidR="00DC5040" w:rsidRPr="00DC5040">
        <w:t>)</w:t>
      </w:r>
      <w:r w:rsidR="00DC5040">
        <w:t>, (2), (3)</w:t>
      </w:r>
    </w:p>
    <w:p w14:paraId="105D1F48" w14:textId="77777777" w:rsidR="002233C7" w:rsidRDefault="002233C7" w:rsidP="002233C7"/>
    <w:p w14:paraId="745E22EE" w14:textId="77777777" w:rsidR="00D20D97" w:rsidRDefault="00D20D97" w:rsidP="002233C7"/>
    <w:p w14:paraId="01D0DEC5" w14:textId="77777777" w:rsidR="002233C7" w:rsidRPr="00536E5B" w:rsidRDefault="002233C7" w:rsidP="002233C7">
      <w:pPr>
        <w:rPr>
          <w:i/>
        </w:rPr>
      </w:pPr>
      <w:r>
        <w:rPr>
          <w:i/>
        </w:rPr>
        <w:t>LCP4.2</w:t>
      </w:r>
      <w:r w:rsidRPr="00536E5B">
        <w:rPr>
          <w:i/>
        </w:rPr>
        <w:t xml:space="preserve"> </w:t>
      </w:r>
      <w:r>
        <w:rPr>
          <w:i/>
        </w:rPr>
        <w:t>SO</w:t>
      </w:r>
      <w:r w:rsidRPr="00002F54">
        <w:rPr>
          <w:i/>
          <w:vertAlign w:val="subscript"/>
        </w:rPr>
        <w:t>2</w:t>
      </w:r>
      <w:r>
        <w:rPr>
          <w:i/>
        </w:rPr>
        <w:t xml:space="preserve"> Emission outlier test</w:t>
      </w:r>
    </w:p>
    <w:p w14:paraId="44FEE509" w14:textId="77777777" w:rsidR="002233C7" w:rsidRDefault="002233C7" w:rsidP="002233C7"/>
    <w:p w14:paraId="01A57054" w14:textId="1D88911F" w:rsidR="002233C7" w:rsidRDefault="002233C7" w:rsidP="002233C7">
      <w:r w:rsidRPr="006C528A">
        <w:rPr>
          <w:b/>
        </w:rPr>
        <w:t>Rationale:</w:t>
      </w:r>
      <w:r w:rsidR="00FD59CF">
        <w:t xml:space="preserve"> Based o</w:t>
      </w:r>
      <w:r w:rsidR="0037677C">
        <w:t>n the fuel input and average emission factors, SO</w:t>
      </w:r>
      <w:r w:rsidR="0037677C" w:rsidRPr="00002F54">
        <w:rPr>
          <w:vertAlign w:val="subscript"/>
        </w:rPr>
        <w:t>2</w:t>
      </w:r>
      <w:r w:rsidR="0037677C">
        <w:t xml:space="preserve"> emissions </w:t>
      </w:r>
      <w:r w:rsidR="00D0740C">
        <w:t>can</w:t>
      </w:r>
      <w:r w:rsidR="0037677C">
        <w:t xml:space="preserve"> be estimated roughly. </w:t>
      </w:r>
      <w:r w:rsidR="00FD59CF">
        <w:t>A</w:t>
      </w:r>
      <w:r w:rsidR="0037677C">
        <w:t xml:space="preserve"> strong deviation from the actual reported emissions may indicate a reporting error.</w:t>
      </w:r>
      <w:r w:rsidR="00FD59CF">
        <w:t xml:space="preserve"> It has to be taken into account that differences exist between plants due to different technologies, plant sizes and operati</w:t>
      </w:r>
      <w:r w:rsidR="00002F54">
        <w:t>ng</w:t>
      </w:r>
      <w:r w:rsidR="00FD59CF">
        <w:t xml:space="preserve"> conditions, therefore clarifications will be requested only in case of strong deviations.</w:t>
      </w:r>
    </w:p>
    <w:p w14:paraId="42D2F9C4" w14:textId="77777777" w:rsidR="002233C7" w:rsidRDefault="002233C7" w:rsidP="002233C7"/>
    <w:p w14:paraId="32C4B756" w14:textId="6729C01D" w:rsidR="002233C7" w:rsidRDefault="002233C7" w:rsidP="002233C7">
      <w:r w:rsidRPr="006C528A">
        <w:rPr>
          <w:b/>
        </w:rPr>
        <w:t xml:space="preserve">Criteria: </w:t>
      </w:r>
      <w:r w:rsidR="00EC2E61">
        <w:t>Reported fuel input is multi</w:t>
      </w:r>
      <w:r w:rsidR="00D0740C">
        <w:t xml:space="preserve">plied by the following factors. These factors are the average emission factors calculated from the </w:t>
      </w:r>
      <w:r w:rsidR="00D20D97">
        <w:rPr>
          <w:color w:val="FF0000"/>
        </w:rPr>
        <w:t>2013</w:t>
      </w:r>
      <w:r w:rsidR="00D20D97" w:rsidRPr="00D20D97">
        <w:rPr>
          <w:color w:val="FF0000"/>
        </w:rPr>
        <w:t>-201</w:t>
      </w:r>
      <w:r w:rsidR="00D20D97">
        <w:rPr>
          <w:color w:val="FF0000"/>
        </w:rPr>
        <w:t>5</w:t>
      </w:r>
      <w:r w:rsidR="00D20D97" w:rsidRPr="00D20D97">
        <w:rPr>
          <w:color w:val="FF0000"/>
        </w:rPr>
        <w:t xml:space="preserve"> </w:t>
      </w:r>
      <w:r w:rsidR="00D0740C">
        <w:t>dataset (for the calculation, the top and bottom 2</w:t>
      </w:r>
      <w:r w:rsidR="00FD59CF">
        <w:t>.</w:t>
      </w:r>
      <w:r w:rsidR="00D0740C">
        <w:t xml:space="preserve">5 % </w:t>
      </w:r>
      <w:r w:rsidR="00FE4BA8">
        <w:t xml:space="preserve">of emission factors </w:t>
      </w:r>
      <w:r w:rsidR="00D0740C">
        <w:t xml:space="preserve">were </w:t>
      </w:r>
      <w:r w:rsidR="00FE4BA8">
        <w:t>not taken into account</w:t>
      </w:r>
      <w:r w:rsidR="00D0740C">
        <w:t>).</w:t>
      </w:r>
    </w:p>
    <w:p w14:paraId="3FBA2919" w14:textId="77777777" w:rsidR="00B473A7" w:rsidRDefault="00B473A7" w:rsidP="002233C7"/>
    <w:p w14:paraId="63C7692A" w14:textId="410CF72A" w:rsidR="00EC2E61" w:rsidRDefault="00FD59CF" w:rsidP="00FD59CF">
      <w:pPr>
        <w:pStyle w:val="ListParagraph"/>
        <w:numPr>
          <w:ilvl w:val="0"/>
          <w:numId w:val="25"/>
        </w:numPr>
      </w:pPr>
      <w:r w:rsidRPr="00D20D97">
        <w:rPr>
          <w:color w:val="FF0000"/>
        </w:rPr>
        <w:t>0.008</w:t>
      </w:r>
      <w:r w:rsidR="00733FE2">
        <w:rPr>
          <w:color w:val="FF0000"/>
        </w:rPr>
        <w:t>5</w:t>
      </w:r>
      <w:r>
        <w:t xml:space="preserve"> t/TJ</w:t>
      </w:r>
      <w:r w:rsidR="00EC2E61">
        <w:t xml:space="preserve"> for biomass</w:t>
      </w:r>
    </w:p>
    <w:p w14:paraId="741A5C3A" w14:textId="255F71E1" w:rsidR="00EC2E61" w:rsidRDefault="00FD59CF" w:rsidP="00FD59CF">
      <w:pPr>
        <w:pStyle w:val="ListParagraph"/>
        <w:numPr>
          <w:ilvl w:val="0"/>
          <w:numId w:val="25"/>
        </w:numPr>
      </w:pPr>
      <w:r w:rsidRPr="00D20D97">
        <w:rPr>
          <w:color w:val="FF0000"/>
        </w:rPr>
        <w:t>0.3</w:t>
      </w:r>
      <w:r w:rsidR="00733FE2">
        <w:rPr>
          <w:color w:val="FF0000"/>
        </w:rPr>
        <w:t>020</w:t>
      </w:r>
      <w:r w:rsidRPr="00D20D97">
        <w:rPr>
          <w:color w:val="FF0000"/>
        </w:rPr>
        <w:t xml:space="preserve"> </w:t>
      </w:r>
      <w:r>
        <w:t>t/TJ</w:t>
      </w:r>
      <w:r w:rsidR="00EC2E61">
        <w:t xml:space="preserve"> for </w:t>
      </w:r>
      <w:r w:rsidR="00D20D97" w:rsidRPr="00D20D97">
        <w:rPr>
          <w:color w:val="FF0000"/>
        </w:rPr>
        <w:t>coal, lignite and peat</w:t>
      </w:r>
    </w:p>
    <w:p w14:paraId="32511375" w14:textId="312E354E" w:rsidR="00EC2E61" w:rsidRDefault="00FD59CF" w:rsidP="00FD59CF">
      <w:pPr>
        <w:pStyle w:val="ListParagraph"/>
        <w:numPr>
          <w:ilvl w:val="0"/>
          <w:numId w:val="25"/>
        </w:numPr>
      </w:pPr>
      <w:r w:rsidRPr="00D20D97">
        <w:rPr>
          <w:color w:val="FF0000"/>
        </w:rPr>
        <w:t>0.1</w:t>
      </w:r>
      <w:r w:rsidR="00733FE2">
        <w:rPr>
          <w:color w:val="FF0000"/>
        </w:rPr>
        <w:t>360</w:t>
      </w:r>
      <w:r w:rsidRPr="00D20D97">
        <w:rPr>
          <w:color w:val="FF0000"/>
        </w:rPr>
        <w:t xml:space="preserve"> </w:t>
      </w:r>
      <w:r>
        <w:t>t/TJ</w:t>
      </w:r>
      <w:r w:rsidR="00EC2E61">
        <w:t xml:space="preserve"> for liquid fuels</w:t>
      </w:r>
    </w:p>
    <w:p w14:paraId="6B64490A" w14:textId="59C0531A" w:rsidR="00EC2E61" w:rsidRDefault="00FD59CF" w:rsidP="00FD59CF">
      <w:pPr>
        <w:pStyle w:val="ListParagraph"/>
        <w:numPr>
          <w:ilvl w:val="0"/>
          <w:numId w:val="25"/>
        </w:numPr>
      </w:pPr>
      <w:r w:rsidRPr="00D20D97">
        <w:rPr>
          <w:color w:val="FF0000"/>
        </w:rPr>
        <w:t>0.000</w:t>
      </w:r>
      <w:r w:rsidR="00733FE2">
        <w:rPr>
          <w:color w:val="FF0000"/>
        </w:rPr>
        <w:t>3</w:t>
      </w:r>
      <w:r w:rsidRPr="00D20D97">
        <w:rPr>
          <w:color w:val="FF0000"/>
        </w:rPr>
        <w:t xml:space="preserve"> </w:t>
      </w:r>
      <w:r>
        <w:t>t/TJ</w:t>
      </w:r>
      <w:r w:rsidR="00EC2E61">
        <w:t xml:space="preserve"> for natural gas</w:t>
      </w:r>
    </w:p>
    <w:p w14:paraId="01530729" w14:textId="4A432EC4" w:rsidR="00FD59CF" w:rsidRDefault="00FD59CF" w:rsidP="00FD59CF">
      <w:pPr>
        <w:pStyle w:val="ListParagraph"/>
        <w:numPr>
          <w:ilvl w:val="0"/>
          <w:numId w:val="25"/>
        </w:numPr>
      </w:pPr>
      <w:r w:rsidRPr="00D20D97">
        <w:rPr>
          <w:color w:val="FF0000"/>
        </w:rPr>
        <w:t>0.0</w:t>
      </w:r>
      <w:r w:rsidR="00733FE2">
        <w:rPr>
          <w:color w:val="FF0000"/>
        </w:rPr>
        <w:t>083</w:t>
      </w:r>
      <w:r w:rsidRPr="00D20D97">
        <w:rPr>
          <w:color w:val="FF0000"/>
        </w:rPr>
        <w:t xml:space="preserve"> </w:t>
      </w:r>
      <w:r>
        <w:t>t/TJ for other gases</w:t>
      </w:r>
    </w:p>
    <w:p w14:paraId="6946738D" w14:textId="77777777" w:rsidR="00B473A7" w:rsidRDefault="00B473A7" w:rsidP="00B473A7">
      <w:pPr>
        <w:pStyle w:val="ListParagraph"/>
        <w:ind w:left="1429"/>
      </w:pPr>
    </w:p>
    <w:p w14:paraId="1A1B831E" w14:textId="41BE58A6" w:rsidR="0056069B" w:rsidRPr="0056069B" w:rsidRDefault="0056069B" w:rsidP="00B473A7">
      <w:pPr>
        <w:rPr>
          <w:color w:val="FF0000"/>
        </w:rPr>
      </w:pPr>
      <w:r w:rsidRPr="0056069B">
        <w:rPr>
          <w:color w:val="FF0000"/>
        </w:rPr>
        <w:t>Although emission factors for coal, lignite and peat differ widely, currently only one emission factor is available for all types of solid fuels, because up until the 2017 reporting round, all types of solid fuels (except biomass) have been reported together as “solid fuels”.</w:t>
      </w:r>
    </w:p>
    <w:p w14:paraId="2C81E21A" w14:textId="77777777" w:rsidR="0056069B" w:rsidRDefault="0056069B" w:rsidP="00B473A7"/>
    <w:p w14:paraId="4ECBE940" w14:textId="750A0341" w:rsidR="00B473A7" w:rsidRDefault="00B473A7" w:rsidP="00B473A7">
      <w:r>
        <w:lastRenderedPageBreak/>
        <w:t>A justification is requested if r</w:t>
      </w:r>
      <w:r w:rsidRPr="00B473A7">
        <w:t>eported SO</w:t>
      </w:r>
      <w:r w:rsidRPr="00002F54">
        <w:rPr>
          <w:vertAlign w:val="subscript"/>
        </w:rPr>
        <w:t>2</w:t>
      </w:r>
      <w:r w:rsidRPr="00B473A7">
        <w:t xml:space="preserve"> emissions are larger by more than</w:t>
      </w:r>
      <w:r w:rsidR="00DD592F">
        <w:t xml:space="preserve"> a factor of 20 </w:t>
      </w:r>
      <w:r w:rsidRPr="00B473A7">
        <w:t>than would be expected from fuel input using average emission factors</w:t>
      </w:r>
      <w:r>
        <w:t>. Likewise, a justification is requested if r</w:t>
      </w:r>
      <w:r w:rsidRPr="00B473A7">
        <w:t>eported</w:t>
      </w:r>
      <w:r>
        <w:t xml:space="preserve"> </w:t>
      </w:r>
      <w:r w:rsidRPr="00B473A7">
        <w:t>SO</w:t>
      </w:r>
      <w:r w:rsidRPr="00002F54">
        <w:rPr>
          <w:vertAlign w:val="subscript"/>
        </w:rPr>
        <w:t>2</w:t>
      </w:r>
      <w:r w:rsidRPr="00B473A7">
        <w:t xml:space="preserve"> emissions are smaller by more than </w:t>
      </w:r>
      <w:r w:rsidR="00DD592F">
        <w:t>a</w:t>
      </w:r>
      <w:r w:rsidRPr="00B473A7">
        <w:t xml:space="preserve"> </w:t>
      </w:r>
      <w:r>
        <w:t xml:space="preserve">factor </w:t>
      </w:r>
      <w:r w:rsidR="00DD592F">
        <w:t>of 5</w:t>
      </w:r>
      <w:r w:rsidRPr="00B473A7">
        <w:t>00 than would be expected from fuel input using average emission factors</w:t>
      </w:r>
      <w:r w:rsidR="00DA04B6">
        <w:t>, unless the only fuel reported is natural gas</w:t>
      </w:r>
      <w:r>
        <w:t>.</w:t>
      </w:r>
    </w:p>
    <w:p w14:paraId="7FC0194F" w14:textId="77777777" w:rsidR="002233C7" w:rsidRDefault="002233C7" w:rsidP="002233C7">
      <w:pPr>
        <w:rPr>
          <w:b/>
        </w:rPr>
      </w:pPr>
    </w:p>
    <w:p w14:paraId="0797DC78" w14:textId="63BECC9A" w:rsidR="002233C7" w:rsidRPr="003B2AF1" w:rsidRDefault="002233C7" w:rsidP="002233C7">
      <w:pPr>
        <w:rPr>
          <w:b/>
        </w:rPr>
      </w:pPr>
      <w:r>
        <w:rPr>
          <w:b/>
        </w:rPr>
        <w:t xml:space="preserve">Implementation: </w:t>
      </w:r>
      <w:r w:rsidR="00FA0AA8">
        <w:t>This calculation is carried out by the online tool</w:t>
      </w:r>
      <w:r w:rsidR="00FA0AA8" w:rsidRPr="003B2AF1">
        <w:t>.</w:t>
      </w:r>
    </w:p>
    <w:p w14:paraId="67F1A94E" w14:textId="77777777" w:rsidR="00AD1BB7" w:rsidRDefault="00AD1BB7" w:rsidP="00AD1BB7"/>
    <w:p w14:paraId="3CF8FAA4" w14:textId="77777777" w:rsidR="00AD1BB7" w:rsidRDefault="00AD1BB7" w:rsidP="00AD1BB7">
      <w:r>
        <w:rPr>
          <w:b/>
        </w:rPr>
        <w:t xml:space="preserve">Quality objectives addressed </w:t>
      </w:r>
      <w:r w:rsidRPr="00160076">
        <w:t>(see se</w:t>
      </w:r>
      <w:r>
        <w:t>c</w:t>
      </w:r>
      <w:r w:rsidRPr="00160076">
        <w:t xml:space="preserve">tion </w:t>
      </w:r>
      <w:r w:rsidRPr="00160076">
        <w:fldChar w:fldCharType="begin"/>
      </w:r>
      <w:r w:rsidRPr="00160076">
        <w:instrText xml:space="preserve"> REF _Ref411430870 \r \h </w:instrText>
      </w:r>
      <w:r>
        <w:instrText xml:space="preserve"> \* MERGEFORMAT </w:instrText>
      </w:r>
      <w:r w:rsidRPr="00160076">
        <w:fldChar w:fldCharType="separate"/>
      </w:r>
      <w:r w:rsidR="00895E0B">
        <w:t>1.3</w:t>
      </w:r>
      <w:r w:rsidRPr="00160076">
        <w:fldChar w:fldCharType="end"/>
      </w:r>
      <w:r w:rsidRPr="00160076">
        <w:t>):</w:t>
      </w:r>
      <w:r>
        <w:rPr>
          <w:b/>
        </w:rPr>
        <w:t xml:space="preserve"> </w:t>
      </w:r>
      <w:r>
        <w:t>(2</w:t>
      </w:r>
      <w:r w:rsidRPr="00AD1BB7">
        <w:t>), (</w:t>
      </w:r>
      <w:r>
        <w:t>4</w:t>
      </w:r>
      <w:r w:rsidRPr="00AD1BB7">
        <w:t>)</w:t>
      </w:r>
    </w:p>
    <w:p w14:paraId="36B42F3C" w14:textId="77777777" w:rsidR="002233C7" w:rsidRDefault="002233C7" w:rsidP="002233C7"/>
    <w:p w14:paraId="3984D97A" w14:textId="77777777" w:rsidR="00AD1BB7" w:rsidRPr="00AD1BB7" w:rsidRDefault="00AD1BB7" w:rsidP="002233C7"/>
    <w:p w14:paraId="3A0B64E5" w14:textId="77777777" w:rsidR="002233C7" w:rsidRPr="00536E5B" w:rsidRDefault="002233C7" w:rsidP="002233C7">
      <w:pPr>
        <w:rPr>
          <w:i/>
        </w:rPr>
      </w:pPr>
      <w:r>
        <w:rPr>
          <w:i/>
        </w:rPr>
        <w:t>LCP4.3</w:t>
      </w:r>
      <w:r w:rsidRPr="00536E5B">
        <w:rPr>
          <w:i/>
        </w:rPr>
        <w:t xml:space="preserve"> </w:t>
      </w:r>
      <w:r>
        <w:rPr>
          <w:i/>
        </w:rPr>
        <w:t>NO</w:t>
      </w:r>
      <w:r w:rsidRPr="00002F54">
        <w:rPr>
          <w:i/>
          <w:vertAlign w:val="subscript"/>
        </w:rPr>
        <w:t>x</w:t>
      </w:r>
      <w:r>
        <w:rPr>
          <w:i/>
        </w:rPr>
        <w:t xml:space="preserve"> Emission outlier test</w:t>
      </w:r>
    </w:p>
    <w:p w14:paraId="622A6A59" w14:textId="77777777" w:rsidR="002233C7" w:rsidRDefault="002233C7" w:rsidP="002233C7">
      <w:pPr>
        <w:rPr>
          <w:lang w:val="en-US"/>
        </w:rPr>
      </w:pPr>
    </w:p>
    <w:p w14:paraId="103ECB46" w14:textId="77777777" w:rsidR="00EC2E61" w:rsidRDefault="00EC2E61" w:rsidP="00EC2E61">
      <w:r w:rsidRPr="006C528A">
        <w:rPr>
          <w:b/>
        </w:rPr>
        <w:t>Rationale:</w:t>
      </w:r>
      <w:r>
        <w:t xml:space="preserve"> Based in the fuel input and average emission factors, NO</w:t>
      </w:r>
      <w:r w:rsidRPr="00002F54">
        <w:rPr>
          <w:vertAlign w:val="subscript"/>
        </w:rPr>
        <w:t>x</w:t>
      </w:r>
      <w:r>
        <w:t xml:space="preserve"> emissions </w:t>
      </w:r>
      <w:r w:rsidR="00D0740C">
        <w:t>can</w:t>
      </w:r>
      <w:r>
        <w:t xml:space="preserve"> be estimated roughly. A strong deviation from the actual reported emissions may indicate a reporting error.</w:t>
      </w:r>
    </w:p>
    <w:p w14:paraId="54090855" w14:textId="77777777" w:rsidR="00EC2E61" w:rsidRDefault="00EC2E61" w:rsidP="00EC2E61"/>
    <w:p w14:paraId="79917ECA" w14:textId="08E73956" w:rsidR="00B473A7" w:rsidRDefault="00EC2E61" w:rsidP="00B473A7">
      <w:r w:rsidRPr="006C528A">
        <w:rPr>
          <w:b/>
        </w:rPr>
        <w:t xml:space="preserve">Criteria: </w:t>
      </w:r>
      <w:r>
        <w:t>Reported fuel input is multi</w:t>
      </w:r>
      <w:r w:rsidR="00B473A7">
        <w:t xml:space="preserve">plied by the following factors. These factors are the average emission factors calculated from the </w:t>
      </w:r>
      <w:r w:rsidR="00B473A7" w:rsidRPr="0056069B">
        <w:rPr>
          <w:color w:val="FF0000"/>
        </w:rPr>
        <w:t>20</w:t>
      </w:r>
      <w:r w:rsidR="0056069B" w:rsidRPr="0056069B">
        <w:rPr>
          <w:color w:val="FF0000"/>
        </w:rPr>
        <w:t>13-2015</w:t>
      </w:r>
      <w:r w:rsidR="00B473A7" w:rsidRPr="0056069B">
        <w:rPr>
          <w:color w:val="FF0000"/>
        </w:rPr>
        <w:t xml:space="preserve"> </w:t>
      </w:r>
      <w:r w:rsidR="00B473A7">
        <w:t xml:space="preserve">dataset (for the calculation, the top and bottom 2.5 % </w:t>
      </w:r>
      <w:r w:rsidR="00FE4BA8">
        <w:t>of emission factors were not taken into account</w:t>
      </w:r>
      <w:r w:rsidR="00B473A7">
        <w:t>).</w:t>
      </w:r>
    </w:p>
    <w:p w14:paraId="5DBA0A63" w14:textId="77777777" w:rsidR="00B473A7" w:rsidRDefault="00B473A7" w:rsidP="00B473A7"/>
    <w:p w14:paraId="452D4D4F" w14:textId="00D6B94A" w:rsidR="00B473A7" w:rsidRDefault="00B473A7" w:rsidP="00B473A7">
      <w:pPr>
        <w:pStyle w:val="ListParagraph"/>
        <w:numPr>
          <w:ilvl w:val="0"/>
          <w:numId w:val="25"/>
        </w:numPr>
      </w:pPr>
      <w:r w:rsidRPr="0056069B">
        <w:rPr>
          <w:color w:val="FF0000"/>
        </w:rPr>
        <w:t>0.0</w:t>
      </w:r>
      <w:r w:rsidR="00733FE2">
        <w:rPr>
          <w:color w:val="FF0000"/>
        </w:rPr>
        <w:t>854</w:t>
      </w:r>
      <w:r w:rsidRPr="0056069B">
        <w:rPr>
          <w:color w:val="FF0000"/>
        </w:rPr>
        <w:t xml:space="preserve"> </w:t>
      </w:r>
      <w:r>
        <w:t>t/TJ for biomass</w:t>
      </w:r>
    </w:p>
    <w:p w14:paraId="75FBA544" w14:textId="3F8C5BBF" w:rsidR="00B473A7" w:rsidRDefault="00B473A7" w:rsidP="00B473A7">
      <w:pPr>
        <w:pStyle w:val="ListParagraph"/>
        <w:numPr>
          <w:ilvl w:val="0"/>
          <w:numId w:val="25"/>
        </w:numPr>
      </w:pPr>
      <w:r w:rsidRPr="0056069B">
        <w:rPr>
          <w:color w:val="FF0000"/>
        </w:rPr>
        <w:t>0.1</w:t>
      </w:r>
      <w:r w:rsidR="00733FE2">
        <w:rPr>
          <w:color w:val="FF0000"/>
        </w:rPr>
        <w:t>271</w:t>
      </w:r>
      <w:r w:rsidRPr="0056069B">
        <w:rPr>
          <w:color w:val="FF0000"/>
        </w:rPr>
        <w:t xml:space="preserve"> </w:t>
      </w:r>
      <w:r>
        <w:t xml:space="preserve">t/TJ for </w:t>
      </w:r>
      <w:r w:rsidR="0056069B" w:rsidRPr="00D20D97">
        <w:rPr>
          <w:color w:val="FF0000"/>
        </w:rPr>
        <w:t>coal, lignite and peat</w:t>
      </w:r>
    </w:p>
    <w:p w14:paraId="52000C2D" w14:textId="0FDB13E6" w:rsidR="00B473A7" w:rsidRDefault="00B473A7" w:rsidP="00B473A7">
      <w:pPr>
        <w:pStyle w:val="ListParagraph"/>
        <w:numPr>
          <w:ilvl w:val="0"/>
          <w:numId w:val="25"/>
        </w:numPr>
      </w:pPr>
      <w:r w:rsidRPr="0056069B">
        <w:rPr>
          <w:color w:val="FF0000"/>
        </w:rPr>
        <w:t>0.</w:t>
      </w:r>
      <w:r w:rsidR="00733FE2">
        <w:rPr>
          <w:color w:val="FF0000"/>
        </w:rPr>
        <w:t>0912</w:t>
      </w:r>
      <w:r w:rsidRPr="0056069B">
        <w:rPr>
          <w:color w:val="FF0000"/>
        </w:rPr>
        <w:t xml:space="preserve"> </w:t>
      </w:r>
      <w:r>
        <w:t>t/TJ for liquid fuels</w:t>
      </w:r>
    </w:p>
    <w:p w14:paraId="66DFF888" w14:textId="2E27BCFE" w:rsidR="00B473A7" w:rsidRDefault="00B473A7" w:rsidP="00B473A7">
      <w:pPr>
        <w:pStyle w:val="ListParagraph"/>
        <w:numPr>
          <w:ilvl w:val="0"/>
          <w:numId w:val="25"/>
        </w:numPr>
      </w:pPr>
      <w:r w:rsidRPr="0056069B">
        <w:rPr>
          <w:color w:val="FF0000"/>
        </w:rPr>
        <w:t>0.0</w:t>
      </w:r>
      <w:r w:rsidR="00733FE2">
        <w:rPr>
          <w:color w:val="FF0000"/>
        </w:rPr>
        <w:t>250</w:t>
      </w:r>
      <w:r w:rsidRPr="0056069B">
        <w:rPr>
          <w:color w:val="FF0000"/>
        </w:rPr>
        <w:t xml:space="preserve"> </w:t>
      </w:r>
      <w:r>
        <w:t>t/TJ for natural gas</w:t>
      </w:r>
    </w:p>
    <w:p w14:paraId="394E5F9C" w14:textId="61E06CFE" w:rsidR="00B473A7" w:rsidRDefault="00B473A7" w:rsidP="00B473A7">
      <w:pPr>
        <w:pStyle w:val="ListParagraph"/>
        <w:numPr>
          <w:ilvl w:val="0"/>
          <w:numId w:val="25"/>
        </w:numPr>
      </w:pPr>
      <w:r w:rsidRPr="0056069B">
        <w:rPr>
          <w:color w:val="FF0000"/>
        </w:rPr>
        <w:t>0.03</w:t>
      </w:r>
      <w:r w:rsidR="00733FE2">
        <w:rPr>
          <w:color w:val="FF0000"/>
        </w:rPr>
        <w:t>3</w:t>
      </w:r>
      <w:r w:rsidRPr="0056069B">
        <w:rPr>
          <w:color w:val="FF0000"/>
        </w:rPr>
        <w:t xml:space="preserve">9 </w:t>
      </w:r>
      <w:r>
        <w:t>t/TJ for other gases</w:t>
      </w:r>
    </w:p>
    <w:p w14:paraId="0EB6B439" w14:textId="77777777" w:rsidR="00B473A7" w:rsidRDefault="00B473A7" w:rsidP="00B473A7">
      <w:pPr>
        <w:pStyle w:val="ListParagraph"/>
        <w:ind w:left="1429"/>
      </w:pPr>
    </w:p>
    <w:p w14:paraId="4DBFA7FB" w14:textId="77777777" w:rsidR="0056069B" w:rsidRDefault="0056069B" w:rsidP="0056069B">
      <w:pPr>
        <w:rPr>
          <w:color w:val="FF0000"/>
        </w:rPr>
      </w:pPr>
      <w:r w:rsidRPr="0056069B">
        <w:rPr>
          <w:color w:val="FF0000"/>
        </w:rPr>
        <w:t>Although emission factors for coal, lignite and peat differ widely, currently only one emission factor is available for all types of solid fuels, because up until the 2017 reporting round, all types of solid fuels (except biomass) have been reported together as “solid fuels”.</w:t>
      </w:r>
    </w:p>
    <w:p w14:paraId="73F09F70" w14:textId="77777777" w:rsidR="0056069B" w:rsidRPr="0056069B" w:rsidRDefault="0056069B" w:rsidP="0056069B">
      <w:pPr>
        <w:rPr>
          <w:color w:val="FF0000"/>
        </w:rPr>
      </w:pPr>
    </w:p>
    <w:p w14:paraId="122CAC4D" w14:textId="64179400" w:rsidR="00B473A7" w:rsidRDefault="00B473A7" w:rsidP="00B473A7">
      <w:r>
        <w:t>A justification is requested if reported N</w:t>
      </w:r>
      <w:r w:rsidRPr="00B473A7">
        <w:t>O</w:t>
      </w:r>
      <w:r w:rsidRPr="00002F54">
        <w:rPr>
          <w:vertAlign w:val="subscript"/>
        </w:rPr>
        <w:t>x</w:t>
      </w:r>
      <w:r w:rsidRPr="00B473A7">
        <w:t xml:space="preserve"> emissions are larger by more than </w:t>
      </w:r>
      <w:r w:rsidR="00DD592F">
        <w:t xml:space="preserve">a </w:t>
      </w:r>
      <w:r w:rsidRPr="00B473A7">
        <w:t>factor</w:t>
      </w:r>
      <w:r w:rsidR="00DD592F">
        <w:t xml:space="preserve"> of</w:t>
      </w:r>
      <w:r w:rsidRPr="00B473A7">
        <w:t xml:space="preserve"> </w:t>
      </w:r>
      <w:r w:rsidR="00DD592F">
        <w:t>20</w:t>
      </w:r>
      <w:r w:rsidRPr="00B473A7">
        <w:t xml:space="preserve"> than would be expected from fuel input using average emission factors</w:t>
      </w:r>
      <w:r>
        <w:t>. Likewise, a justification is requested if r</w:t>
      </w:r>
      <w:r w:rsidRPr="00B473A7">
        <w:t>eported</w:t>
      </w:r>
      <w:r>
        <w:t xml:space="preserve"> N</w:t>
      </w:r>
      <w:r w:rsidRPr="00B473A7">
        <w:t>O</w:t>
      </w:r>
      <w:r w:rsidRPr="00002F54">
        <w:rPr>
          <w:vertAlign w:val="subscript"/>
        </w:rPr>
        <w:t>x</w:t>
      </w:r>
      <w:r w:rsidRPr="00B473A7">
        <w:t xml:space="preserve"> emissions are smaller by more than </w:t>
      </w:r>
      <w:r w:rsidR="00DD592F">
        <w:t>a</w:t>
      </w:r>
      <w:r>
        <w:t xml:space="preserve"> factor </w:t>
      </w:r>
      <w:r w:rsidR="00DD592F">
        <w:t xml:space="preserve">of </w:t>
      </w:r>
      <w:r>
        <w:t>1</w:t>
      </w:r>
      <w:r w:rsidRPr="00B473A7">
        <w:t>0 than would be expected from fuel input using average emission factors</w:t>
      </w:r>
      <w:r>
        <w:t>.</w:t>
      </w:r>
    </w:p>
    <w:p w14:paraId="56DAC549" w14:textId="77777777" w:rsidR="00EC2E61" w:rsidRDefault="00EC2E61" w:rsidP="00EC2E61">
      <w:pPr>
        <w:rPr>
          <w:b/>
        </w:rPr>
      </w:pPr>
    </w:p>
    <w:p w14:paraId="21CF6E05" w14:textId="31BE486E" w:rsidR="00EC2E61" w:rsidRPr="003B2AF1" w:rsidRDefault="00EC2E61" w:rsidP="00EC2E61">
      <w:pPr>
        <w:rPr>
          <w:b/>
        </w:rPr>
      </w:pPr>
      <w:r>
        <w:rPr>
          <w:b/>
        </w:rPr>
        <w:t xml:space="preserve">Implementation: </w:t>
      </w:r>
      <w:r w:rsidR="00FA0AA8">
        <w:t>This calculation is carried out by the online tool</w:t>
      </w:r>
      <w:r w:rsidR="00FA0AA8" w:rsidRPr="003B2AF1">
        <w:t>.</w:t>
      </w:r>
    </w:p>
    <w:p w14:paraId="2DBC69E5" w14:textId="77777777" w:rsidR="00AD1BB7" w:rsidRDefault="00AD1BB7" w:rsidP="00AD1BB7"/>
    <w:p w14:paraId="303732E2" w14:textId="77777777" w:rsidR="00AD1BB7" w:rsidRDefault="00AD1BB7" w:rsidP="00AD1BB7">
      <w:r>
        <w:rPr>
          <w:b/>
        </w:rPr>
        <w:t xml:space="preserve">Quality objectives addressed </w:t>
      </w:r>
      <w:r w:rsidRPr="00160076">
        <w:t>(see se</w:t>
      </w:r>
      <w:r>
        <w:t>c</w:t>
      </w:r>
      <w:r w:rsidRPr="00160076">
        <w:t xml:space="preserve">tion </w:t>
      </w:r>
      <w:r w:rsidRPr="00160076">
        <w:fldChar w:fldCharType="begin"/>
      </w:r>
      <w:r w:rsidRPr="00160076">
        <w:instrText xml:space="preserve"> REF _Ref411430870 \r \h </w:instrText>
      </w:r>
      <w:r>
        <w:instrText xml:space="preserve"> \* MERGEFORMAT </w:instrText>
      </w:r>
      <w:r w:rsidRPr="00160076">
        <w:fldChar w:fldCharType="separate"/>
      </w:r>
      <w:r w:rsidR="00895E0B">
        <w:t>1.3</w:t>
      </w:r>
      <w:r w:rsidRPr="00160076">
        <w:fldChar w:fldCharType="end"/>
      </w:r>
      <w:r w:rsidRPr="00160076">
        <w:t>):</w:t>
      </w:r>
      <w:r>
        <w:rPr>
          <w:b/>
        </w:rPr>
        <w:t xml:space="preserve"> </w:t>
      </w:r>
      <w:r>
        <w:t>(2</w:t>
      </w:r>
      <w:r w:rsidRPr="00AD1BB7">
        <w:t>), (</w:t>
      </w:r>
      <w:r>
        <w:t>4</w:t>
      </w:r>
      <w:r w:rsidRPr="00AD1BB7">
        <w:t>)</w:t>
      </w:r>
    </w:p>
    <w:p w14:paraId="50A7E6E3" w14:textId="77777777" w:rsidR="00AD1BB7" w:rsidRDefault="00AD1BB7" w:rsidP="00AD1BB7"/>
    <w:p w14:paraId="516A2CE1" w14:textId="77777777" w:rsidR="002233C7" w:rsidRDefault="002233C7" w:rsidP="002233C7">
      <w:pPr>
        <w:rPr>
          <w:lang w:val="en-US"/>
        </w:rPr>
      </w:pPr>
    </w:p>
    <w:p w14:paraId="71489AB0" w14:textId="77777777" w:rsidR="002233C7" w:rsidRPr="00536E5B" w:rsidRDefault="002233C7" w:rsidP="002233C7">
      <w:pPr>
        <w:rPr>
          <w:i/>
        </w:rPr>
      </w:pPr>
      <w:r>
        <w:rPr>
          <w:i/>
        </w:rPr>
        <w:t>LCP4.4</w:t>
      </w:r>
      <w:r w:rsidRPr="00536E5B">
        <w:rPr>
          <w:i/>
        </w:rPr>
        <w:t xml:space="preserve"> </w:t>
      </w:r>
      <w:r>
        <w:rPr>
          <w:i/>
        </w:rPr>
        <w:t>Dust Emission outlier test</w:t>
      </w:r>
    </w:p>
    <w:p w14:paraId="096341CF" w14:textId="77777777" w:rsidR="002233C7" w:rsidRDefault="002233C7" w:rsidP="002233C7"/>
    <w:p w14:paraId="3FE05D05" w14:textId="77777777" w:rsidR="00EC2E61" w:rsidRDefault="00EC2E61" w:rsidP="00EC2E61">
      <w:r w:rsidRPr="006C528A">
        <w:rPr>
          <w:b/>
        </w:rPr>
        <w:t>Rationale:</w:t>
      </w:r>
      <w:r>
        <w:t xml:space="preserve"> Based in the fuel input and average emission factors, dust emissions </w:t>
      </w:r>
      <w:r w:rsidR="00D0740C">
        <w:t>can</w:t>
      </w:r>
      <w:r>
        <w:t xml:space="preserve"> be estimated roughly. A strong deviation from the actual reported emissions may indicate a reporting error.</w:t>
      </w:r>
    </w:p>
    <w:p w14:paraId="1D5D52D9" w14:textId="77777777" w:rsidR="00EC2E61" w:rsidRDefault="00EC2E61" w:rsidP="00EC2E61"/>
    <w:p w14:paraId="204013FE" w14:textId="77F45869" w:rsidR="00B473A7" w:rsidRDefault="00EC2E61" w:rsidP="00B473A7">
      <w:r w:rsidRPr="006C528A">
        <w:rPr>
          <w:b/>
        </w:rPr>
        <w:lastRenderedPageBreak/>
        <w:t xml:space="preserve">Criteria: </w:t>
      </w:r>
      <w:r>
        <w:t>Reported fuel input is multi</w:t>
      </w:r>
      <w:r w:rsidR="00B473A7">
        <w:t xml:space="preserve">plied by the following factors. These factors are the average emission factors calculated from the </w:t>
      </w:r>
      <w:r w:rsidR="0056069B" w:rsidRPr="0056069B">
        <w:rPr>
          <w:color w:val="FF0000"/>
        </w:rPr>
        <w:t xml:space="preserve">2013-2015 </w:t>
      </w:r>
      <w:r w:rsidR="00B473A7">
        <w:t xml:space="preserve">dataset (for the calculation, the top and bottom 2.5 % </w:t>
      </w:r>
      <w:r w:rsidR="00FE4BA8">
        <w:t>of emission factors were not taken into account</w:t>
      </w:r>
      <w:r w:rsidR="00B473A7">
        <w:t>).</w:t>
      </w:r>
    </w:p>
    <w:p w14:paraId="554BC3D9" w14:textId="77777777" w:rsidR="00B473A7" w:rsidRDefault="00B473A7" w:rsidP="00B473A7"/>
    <w:p w14:paraId="56A54E19" w14:textId="28065AAA" w:rsidR="00B473A7" w:rsidRDefault="00B473A7" w:rsidP="00B473A7">
      <w:pPr>
        <w:pStyle w:val="ListParagraph"/>
        <w:numPr>
          <w:ilvl w:val="0"/>
          <w:numId w:val="25"/>
        </w:numPr>
      </w:pPr>
      <w:r w:rsidRPr="0056069B">
        <w:rPr>
          <w:color w:val="FF0000"/>
        </w:rPr>
        <w:t>0.004</w:t>
      </w:r>
      <w:r w:rsidR="00733FE2">
        <w:rPr>
          <w:color w:val="FF0000"/>
        </w:rPr>
        <w:t>1</w:t>
      </w:r>
      <w:r w:rsidRPr="0056069B">
        <w:rPr>
          <w:color w:val="FF0000"/>
        </w:rPr>
        <w:t xml:space="preserve"> </w:t>
      </w:r>
      <w:r>
        <w:t>t/TJ for biomass</w:t>
      </w:r>
    </w:p>
    <w:p w14:paraId="525D7E1D" w14:textId="1281E2E9" w:rsidR="0056069B" w:rsidRDefault="00B473A7" w:rsidP="00B473A7">
      <w:pPr>
        <w:pStyle w:val="ListParagraph"/>
        <w:numPr>
          <w:ilvl w:val="0"/>
          <w:numId w:val="25"/>
        </w:numPr>
      </w:pPr>
      <w:r w:rsidRPr="0056069B">
        <w:rPr>
          <w:color w:val="FF0000"/>
        </w:rPr>
        <w:t>0.0</w:t>
      </w:r>
      <w:r w:rsidR="00733FE2">
        <w:rPr>
          <w:color w:val="FF0000"/>
        </w:rPr>
        <w:t>134</w:t>
      </w:r>
      <w:r>
        <w:t xml:space="preserve"> t/TJ for </w:t>
      </w:r>
      <w:r w:rsidR="0056069B" w:rsidRPr="00D20D97">
        <w:rPr>
          <w:color w:val="FF0000"/>
        </w:rPr>
        <w:t>coal, lignite and peat</w:t>
      </w:r>
      <w:r w:rsidR="0056069B">
        <w:t xml:space="preserve"> </w:t>
      </w:r>
    </w:p>
    <w:p w14:paraId="2B2A8547" w14:textId="43DE36DC" w:rsidR="00B473A7" w:rsidRPr="0056069B" w:rsidRDefault="00B473A7" w:rsidP="00B473A7">
      <w:pPr>
        <w:pStyle w:val="ListParagraph"/>
        <w:numPr>
          <w:ilvl w:val="0"/>
          <w:numId w:val="25"/>
        </w:numPr>
        <w:rPr>
          <w:color w:val="auto"/>
        </w:rPr>
      </w:pPr>
      <w:r w:rsidRPr="0056069B">
        <w:rPr>
          <w:color w:val="FF0000"/>
        </w:rPr>
        <w:t>0.00</w:t>
      </w:r>
      <w:r w:rsidR="00733FE2">
        <w:rPr>
          <w:color w:val="FF0000"/>
        </w:rPr>
        <w:t>48</w:t>
      </w:r>
      <w:r w:rsidRPr="0056069B">
        <w:rPr>
          <w:color w:val="FF0000"/>
        </w:rPr>
        <w:t xml:space="preserve"> </w:t>
      </w:r>
      <w:r w:rsidRPr="0056069B">
        <w:rPr>
          <w:color w:val="auto"/>
        </w:rPr>
        <w:t>t/TJ for liquid fuels</w:t>
      </w:r>
    </w:p>
    <w:p w14:paraId="1947CA10" w14:textId="6B9E0151" w:rsidR="00B473A7" w:rsidRDefault="00B473A7" w:rsidP="00B473A7">
      <w:pPr>
        <w:pStyle w:val="ListParagraph"/>
        <w:numPr>
          <w:ilvl w:val="0"/>
          <w:numId w:val="25"/>
        </w:numPr>
      </w:pPr>
      <w:r w:rsidRPr="0056069B">
        <w:rPr>
          <w:color w:val="FF0000"/>
        </w:rPr>
        <w:t>0.000</w:t>
      </w:r>
      <w:r w:rsidR="00733FE2">
        <w:rPr>
          <w:color w:val="FF0000"/>
        </w:rPr>
        <w:t>1</w:t>
      </w:r>
      <w:r w:rsidRPr="0056069B">
        <w:rPr>
          <w:color w:val="FF0000"/>
        </w:rPr>
        <w:t xml:space="preserve"> </w:t>
      </w:r>
      <w:r>
        <w:t>t/TJ for natural gas</w:t>
      </w:r>
    </w:p>
    <w:p w14:paraId="721F9669" w14:textId="7F5C4835" w:rsidR="00B473A7" w:rsidRDefault="00733FE2" w:rsidP="00B473A7">
      <w:pPr>
        <w:pStyle w:val="ListParagraph"/>
        <w:numPr>
          <w:ilvl w:val="0"/>
          <w:numId w:val="25"/>
        </w:numPr>
      </w:pPr>
      <w:r>
        <w:rPr>
          <w:color w:val="FF0000"/>
        </w:rPr>
        <w:t>0.0004</w:t>
      </w:r>
      <w:r w:rsidR="00B473A7" w:rsidRPr="0056069B">
        <w:rPr>
          <w:color w:val="FF0000"/>
        </w:rPr>
        <w:t xml:space="preserve"> </w:t>
      </w:r>
      <w:r w:rsidR="00B473A7">
        <w:t>t/TJ for other gases</w:t>
      </w:r>
    </w:p>
    <w:p w14:paraId="40DA28BD" w14:textId="77777777" w:rsidR="00B473A7" w:rsidRDefault="00B473A7" w:rsidP="00B473A7">
      <w:pPr>
        <w:pStyle w:val="ListParagraph"/>
        <w:ind w:left="1429"/>
      </w:pPr>
    </w:p>
    <w:p w14:paraId="6505EC2B" w14:textId="77777777" w:rsidR="0056069B" w:rsidRDefault="0056069B" w:rsidP="0056069B">
      <w:pPr>
        <w:rPr>
          <w:color w:val="FF0000"/>
        </w:rPr>
      </w:pPr>
      <w:r w:rsidRPr="0056069B">
        <w:rPr>
          <w:color w:val="FF0000"/>
        </w:rPr>
        <w:t>Although emission factors for coal, lignite and peat differ widely, currently only one emission factor is available for all types of solid fuels, because up until the 2017 reporting round, all types of solid fuels (except biomass) have been reported together as “solid fuels”.</w:t>
      </w:r>
    </w:p>
    <w:p w14:paraId="2F421699" w14:textId="77777777" w:rsidR="0056069B" w:rsidRPr="0056069B" w:rsidRDefault="0056069B" w:rsidP="0056069B">
      <w:pPr>
        <w:rPr>
          <w:color w:val="FF0000"/>
        </w:rPr>
      </w:pPr>
    </w:p>
    <w:p w14:paraId="0C59B866" w14:textId="20BA5F6B" w:rsidR="00B473A7" w:rsidRDefault="00B473A7" w:rsidP="00B473A7">
      <w:r>
        <w:t>A justification is requested if r</w:t>
      </w:r>
      <w:r w:rsidRPr="00B473A7">
        <w:t xml:space="preserve">eported </w:t>
      </w:r>
      <w:r>
        <w:t>dust</w:t>
      </w:r>
      <w:r w:rsidRPr="00B473A7">
        <w:t xml:space="preserve"> emissions are larger by more than </w:t>
      </w:r>
      <w:r w:rsidR="00DD592F">
        <w:t>a factor of 20</w:t>
      </w:r>
      <w:r w:rsidRPr="00B473A7">
        <w:t xml:space="preserve"> than would be expected from fuel input using average emission factors</w:t>
      </w:r>
      <w:r>
        <w:t>. Likewise, a justification is requested if r</w:t>
      </w:r>
      <w:r w:rsidRPr="00B473A7">
        <w:t>eported</w:t>
      </w:r>
      <w:r>
        <w:t xml:space="preserve"> dust</w:t>
      </w:r>
      <w:r w:rsidRPr="00B473A7">
        <w:t xml:space="preserve"> emissions are smaller by more than </w:t>
      </w:r>
      <w:r w:rsidR="00DD592F">
        <w:t>a factor of 5</w:t>
      </w:r>
      <w:r w:rsidRPr="00B473A7">
        <w:t>00 than would be expected from fuel input using average emission factors</w:t>
      </w:r>
      <w:r w:rsidR="00DA04B6">
        <w:t>, unless the only fuel reported is natural gas</w:t>
      </w:r>
      <w:r>
        <w:t>.</w:t>
      </w:r>
    </w:p>
    <w:p w14:paraId="6903DD72" w14:textId="77777777" w:rsidR="00EC2E61" w:rsidRDefault="00EC2E61" w:rsidP="00EC2E61">
      <w:pPr>
        <w:rPr>
          <w:b/>
        </w:rPr>
      </w:pPr>
    </w:p>
    <w:p w14:paraId="545347B0" w14:textId="0D7F1B7F" w:rsidR="00EC2E61" w:rsidRPr="003B2AF1" w:rsidRDefault="00EC2E61" w:rsidP="00EC2E61">
      <w:pPr>
        <w:rPr>
          <w:b/>
        </w:rPr>
      </w:pPr>
      <w:r>
        <w:rPr>
          <w:b/>
        </w:rPr>
        <w:t xml:space="preserve">Implementation: </w:t>
      </w:r>
      <w:r w:rsidR="00FA0AA8">
        <w:t>This calculation is carried out by the online tool</w:t>
      </w:r>
      <w:r w:rsidR="00FA0AA8" w:rsidRPr="003B2AF1">
        <w:t>.</w:t>
      </w:r>
    </w:p>
    <w:p w14:paraId="19F20CA6" w14:textId="77777777" w:rsidR="00AD1BB7" w:rsidRDefault="00AD1BB7" w:rsidP="00AD1BB7"/>
    <w:p w14:paraId="75DBEA62" w14:textId="77777777" w:rsidR="00AD1BB7" w:rsidRDefault="00AD1BB7" w:rsidP="00AD1BB7">
      <w:r>
        <w:rPr>
          <w:b/>
        </w:rPr>
        <w:t xml:space="preserve">Quality objectives addressed </w:t>
      </w:r>
      <w:r w:rsidRPr="00160076">
        <w:t>(see se</w:t>
      </w:r>
      <w:r>
        <w:t>c</w:t>
      </w:r>
      <w:r w:rsidRPr="00160076">
        <w:t xml:space="preserve">tion </w:t>
      </w:r>
      <w:r w:rsidRPr="00160076">
        <w:fldChar w:fldCharType="begin"/>
      </w:r>
      <w:r w:rsidRPr="00160076">
        <w:instrText xml:space="preserve"> REF _Ref411430870 \r \h </w:instrText>
      </w:r>
      <w:r>
        <w:instrText xml:space="preserve"> \* MERGEFORMAT </w:instrText>
      </w:r>
      <w:r w:rsidRPr="00160076">
        <w:fldChar w:fldCharType="separate"/>
      </w:r>
      <w:r w:rsidR="00895E0B">
        <w:t>1.3</w:t>
      </w:r>
      <w:r w:rsidRPr="00160076">
        <w:fldChar w:fldCharType="end"/>
      </w:r>
      <w:r w:rsidRPr="00160076">
        <w:t>):</w:t>
      </w:r>
      <w:r>
        <w:rPr>
          <w:b/>
        </w:rPr>
        <w:t xml:space="preserve"> </w:t>
      </w:r>
      <w:r>
        <w:t>(2</w:t>
      </w:r>
      <w:r w:rsidRPr="00AD1BB7">
        <w:t>), (</w:t>
      </w:r>
      <w:r>
        <w:t>4</w:t>
      </w:r>
      <w:r w:rsidRPr="00AD1BB7">
        <w:t>)</w:t>
      </w:r>
    </w:p>
    <w:p w14:paraId="10BBA6A5" w14:textId="77777777" w:rsidR="00AD1BB7" w:rsidRDefault="00AD1BB7" w:rsidP="00AD1BB7"/>
    <w:sectPr w:rsidR="00AD1BB7" w:rsidSect="00634FF1">
      <w:footerReference w:type="even" r:id="rId8"/>
      <w:footerReference w:type="default" r:id="rId9"/>
      <w:pgSz w:w="11900" w:h="16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DDD43" w14:textId="77777777" w:rsidR="00861A2D" w:rsidRDefault="00861A2D">
      <w:r>
        <w:separator/>
      </w:r>
    </w:p>
    <w:p w14:paraId="59AE2A8E" w14:textId="77777777" w:rsidR="00861A2D" w:rsidRDefault="00861A2D"/>
    <w:p w14:paraId="09A373EA" w14:textId="77777777" w:rsidR="00861A2D" w:rsidRDefault="00861A2D"/>
    <w:p w14:paraId="5EA281D1" w14:textId="77777777" w:rsidR="00861A2D" w:rsidRDefault="00861A2D"/>
  </w:endnote>
  <w:endnote w:type="continuationSeparator" w:id="0">
    <w:p w14:paraId="10774157" w14:textId="77777777" w:rsidR="00861A2D" w:rsidRDefault="00861A2D">
      <w:r>
        <w:continuationSeparator/>
      </w:r>
    </w:p>
    <w:p w14:paraId="4A126ADD" w14:textId="77777777" w:rsidR="00861A2D" w:rsidRDefault="00861A2D"/>
    <w:p w14:paraId="3F9A8C55" w14:textId="77777777" w:rsidR="00861A2D" w:rsidRDefault="00861A2D"/>
    <w:p w14:paraId="27066FDF" w14:textId="77777777" w:rsidR="00861A2D" w:rsidRDefault="00861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CFA5A" w14:textId="150206E5" w:rsidR="00861A2D" w:rsidRPr="00F63AF9" w:rsidRDefault="00861A2D" w:rsidP="00B1089F">
    <w:pPr>
      <w:framePr w:w="9688" w:wrap="around" w:vAnchor="text" w:hAnchor="page" w:x="992" w:y="1"/>
      <w:tabs>
        <w:tab w:val="right" w:pos="9639"/>
      </w:tabs>
      <w:ind w:right="51"/>
      <w:rPr>
        <w:rStyle w:val="PageNumber"/>
        <w:i/>
        <w:sz w:val="16"/>
        <w:szCs w:val="16"/>
      </w:rPr>
    </w:pPr>
    <w:r w:rsidRPr="00DF414D">
      <w:rPr>
        <w:rStyle w:val="PageNumber"/>
        <w:rFonts w:ascii="Calibri" w:hAnsi="Calibri"/>
        <w:i/>
      </w:rPr>
      <w:fldChar w:fldCharType="begin"/>
    </w:r>
    <w:r w:rsidRPr="00DF414D">
      <w:rPr>
        <w:rStyle w:val="PageNumber"/>
        <w:rFonts w:ascii="Calibri" w:hAnsi="Calibri"/>
        <w:i/>
      </w:rPr>
      <w:instrText xml:space="preserve">PAGE  </w:instrText>
    </w:r>
    <w:r w:rsidRPr="00DF414D">
      <w:rPr>
        <w:rStyle w:val="PageNumber"/>
        <w:rFonts w:ascii="Calibri" w:hAnsi="Calibri"/>
        <w:i/>
      </w:rPr>
      <w:fldChar w:fldCharType="separate"/>
    </w:r>
    <w:r w:rsidR="001B2640">
      <w:rPr>
        <w:rStyle w:val="PageNumber"/>
        <w:rFonts w:ascii="Calibri" w:hAnsi="Calibri"/>
        <w:i/>
        <w:noProof/>
      </w:rPr>
      <w:t>2</w:t>
    </w:r>
    <w:r w:rsidRPr="00DF414D">
      <w:rPr>
        <w:rStyle w:val="PageNumber"/>
        <w:rFonts w:ascii="Calibri" w:hAnsi="Calibri"/>
        <w:i/>
      </w:rPr>
      <w:fldChar w:fldCharType="end"/>
    </w:r>
    <w:r>
      <w:rPr>
        <w:rStyle w:val="PageNumber"/>
      </w:rPr>
      <w:tab/>
    </w:r>
    <w:r w:rsidRPr="00F63AF9">
      <w:rPr>
        <w:rStyle w:val="PageNumber"/>
        <w:i/>
        <w:sz w:val="16"/>
        <w:szCs w:val="16"/>
      </w:rPr>
      <w:t xml:space="preserve">ETC/ACM Technical </w:t>
    </w:r>
    <w:r w:rsidR="00B0714F">
      <w:rPr>
        <w:rStyle w:val="PageNumber"/>
        <w:i/>
        <w:sz w:val="16"/>
        <w:szCs w:val="16"/>
      </w:rPr>
      <w:t>Paper</w:t>
    </w:r>
  </w:p>
  <w:p w14:paraId="785D0863" w14:textId="77777777" w:rsidR="00861A2D" w:rsidRDefault="00861A2D" w:rsidP="000621DE"/>
  <w:p w14:paraId="2417B8ED" w14:textId="77777777" w:rsidR="00861A2D" w:rsidRDefault="00861A2D" w:rsidP="000621D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51F96" w14:textId="66450BC3" w:rsidR="00861A2D" w:rsidRPr="00DF414D" w:rsidRDefault="00861A2D" w:rsidP="008A6DD8">
    <w:pPr>
      <w:framePr w:w="9894" w:wrap="around" w:vAnchor="text" w:hAnchor="page" w:x="955" w:y="1"/>
      <w:tabs>
        <w:tab w:val="right" w:pos="9639"/>
      </w:tabs>
      <w:ind w:right="246"/>
      <w:jc w:val="left"/>
      <w:rPr>
        <w:rStyle w:val="PageNumber"/>
        <w:rFonts w:ascii="Calibri" w:hAnsi="Calibri"/>
        <w:b/>
        <w:i/>
      </w:rPr>
    </w:pPr>
    <w:r>
      <w:rPr>
        <w:rStyle w:val="PageNumber"/>
        <w:rFonts w:ascii="Calibri" w:hAnsi="Calibri"/>
        <w:i/>
        <w:sz w:val="16"/>
        <w:szCs w:val="16"/>
      </w:rPr>
      <w:t>LCP data checks – methodology report</w:t>
    </w:r>
    <w:r>
      <w:rPr>
        <w:rStyle w:val="PageNumber"/>
      </w:rPr>
      <w:tab/>
    </w:r>
    <w:r w:rsidRPr="00DF414D">
      <w:rPr>
        <w:rStyle w:val="PageNumber"/>
        <w:rFonts w:ascii="Calibri" w:hAnsi="Calibri"/>
        <w:i/>
      </w:rPr>
      <w:fldChar w:fldCharType="begin"/>
    </w:r>
    <w:r w:rsidRPr="00DF414D">
      <w:rPr>
        <w:rStyle w:val="PageNumber"/>
        <w:rFonts w:ascii="Calibri" w:hAnsi="Calibri"/>
        <w:i/>
      </w:rPr>
      <w:instrText xml:space="preserve">PAGE  </w:instrText>
    </w:r>
    <w:r w:rsidRPr="00DF414D">
      <w:rPr>
        <w:rStyle w:val="PageNumber"/>
        <w:rFonts w:ascii="Calibri" w:hAnsi="Calibri"/>
        <w:i/>
      </w:rPr>
      <w:fldChar w:fldCharType="separate"/>
    </w:r>
    <w:r w:rsidR="001B2640">
      <w:rPr>
        <w:rStyle w:val="PageNumber"/>
        <w:rFonts w:ascii="Calibri" w:hAnsi="Calibri"/>
        <w:i/>
        <w:noProof/>
      </w:rPr>
      <w:t>1</w:t>
    </w:r>
    <w:r w:rsidRPr="00DF414D">
      <w:rPr>
        <w:rStyle w:val="PageNumber"/>
        <w:rFonts w:ascii="Calibri" w:hAnsi="Calibri"/>
        <w:i/>
      </w:rPr>
      <w:fldChar w:fldCharType="end"/>
    </w:r>
  </w:p>
  <w:p w14:paraId="303998AE" w14:textId="77777777" w:rsidR="00861A2D" w:rsidRDefault="00861A2D" w:rsidP="00C50997">
    <w:pPr>
      <w:tabs>
        <w:tab w:val="left" w:pos="3081"/>
      </w:tabs>
    </w:pPr>
  </w:p>
  <w:p w14:paraId="2CA32739" w14:textId="77777777" w:rsidR="00861A2D" w:rsidRDefault="00861A2D" w:rsidP="00C50997">
    <w:pPr>
      <w:tabs>
        <w:tab w:val="left" w:pos="3081"/>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53F5F" w14:textId="77777777" w:rsidR="00861A2D" w:rsidRDefault="00861A2D">
      <w:r>
        <w:separator/>
      </w:r>
    </w:p>
    <w:p w14:paraId="05CCE520" w14:textId="77777777" w:rsidR="00861A2D" w:rsidRDefault="00861A2D"/>
    <w:p w14:paraId="207EA64A" w14:textId="77777777" w:rsidR="00861A2D" w:rsidRDefault="00861A2D"/>
    <w:p w14:paraId="35BE180F" w14:textId="77777777" w:rsidR="00861A2D" w:rsidRDefault="00861A2D"/>
  </w:footnote>
  <w:footnote w:type="continuationSeparator" w:id="0">
    <w:p w14:paraId="1F9BF18C" w14:textId="77777777" w:rsidR="00861A2D" w:rsidRDefault="00861A2D">
      <w:r>
        <w:continuationSeparator/>
      </w:r>
    </w:p>
    <w:p w14:paraId="3C8E5496" w14:textId="77777777" w:rsidR="00861A2D" w:rsidRDefault="00861A2D"/>
    <w:p w14:paraId="3B4FD855" w14:textId="77777777" w:rsidR="00861A2D" w:rsidRDefault="00861A2D"/>
    <w:p w14:paraId="012B068E" w14:textId="77777777" w:rsidR="00861A2D" w:rsidRDefault="00861A2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D2A4F6"/>
    <w:lvl w:ilvl="0">
      <w:start w:val="1"/>
      <w:numFmt w:val="decimal"/>
      <w:pStyle w:val="Numberedtext"/>
      <w:isLgl/>
      <w:lvlText w:val="%1."/>
      <w:lvlJc w:val="left"/>
      <w:pPr>
        <w:tabs>
          <w:tab w:val="num" w:pos="348"/>
        </w:tabs>
        <w:ind w:left="348" w:firstLine="360"/>
      </w:pPr>
      <w:rPr>
        <w:rFonts w:hint="default"/>
        <w:color w:val="000000"/>
        <w:position w:val="0"/>
        <w:sz w:val="24"/>
      </w:rPr>
    </w:lvl>
    <w:lvl w:ilvl="1">
      <w:start w:val="1"/>
      <w:numFmt w:val="decimal"/>
      <w:isLgl/>
      <w:suff w:val="nothing"/>
      <w:lvlText w:val="%1.%2."/>
      <w:lvlJc w:val="left"/>
      <w:pPr>
        <w:ind w:left="0" w:firstLine="720"/>
      </w:pPr>
      <w:rPr>
        <w:rFonts w:hint="default"/>
        <w:color w:val="000000"/>
        <w:position w:val="0"/>
        <w:sz w:val="24"/>
      </w:rPr>
    </w:lvl>
    <w:lvl w:ilvl="2">
      <w:start w:val="1"/>
      <w:numFmt w:val="decimal"/>
      <w:isLgl/>
      <w:suff w:val="nothing"/>
      <w:lvlText w:val="%1.%2.%3."/>
      <w:lvlJc w:val="left"/>
      <w:pPr>
        <w:ind w:left="0" w:firstLine="1080"/>
      </w:pPr>
      <w:rPr>
        <w:rFonts w:hint="default"/>
        <w:color w:val="000000"/>
        <w:position w:val="0"/>
        <w:sz w:val="24"/>
      </w:rPr>
    </w:lvl>
    <w:lvl w:ilvl="3">
      <w:start w:val="1"/>
      <w:numFmt w:val="decimal"/>
      <w:isLgl/>
      <w:suff w:val="nothing"/>
      <w:lvlText w:val="%1.%2.%3.%4."/>
      <w:lvlJc w:val="left"/>
      <w:pPr>
        <w:ind w:left="0" w:firstLine="1080"/>
      </w:pPr>
      <w:rPr>
        <w:rFonts w:hint="default"/>
        <w:color w:val="000000"/>
        <w:position w:val="0"/>
        <w:sz w:val="24"/>
      </w:rPr>
    </w:lvl>
    <w:lvl w:ilvl="4">
      <w:start w:val="1"/>
      <w:numFmt w:val="decimal"/>
      <w:isLgl/>
      <w:suff w:val="nothing"/>
      <w:lvlText w:val="%1.%2.%3.%4.%5."/>
      <w:lvlJc w:val="left"/>
      <w:pPr>
        <w:ind w:left="0" w:firstLine="1440"/>
      </w:pPr>
      <w:rPr>
        <w:rFonts w:hint="default"/>
        <w:color w:val="000000"/>
        <w:position w:val="0"/>
        <w:sz w:val="24"/>
      </w:rPr>
    </w:lvl>
    <w:lvl w:ilvl="5">
      <w:start w:val="1"/>
      <w:numFmt w:val="decimal"/>
      <w:isLgl/>
      <w:suff w:val="nothing"/>
      <w:lvlText w:val="%1.%2.%3.%4.%5.%6."/>
      <w:lvlJc w:val="left"/>
      <w:pPr>
        <w:ind w:left="0" w:firstLine="1440"/>
      </w:pPr>
      <w:rPr>
        <w:rFonts w:hint="default"/>
        <w:color w:val="000000"/>
        <w:position w:val="0"/>
        <w:sz w:val="24"/>
      </w:rPr>
    </w:lvl>
    <w:lvl w:ilvl="6">
      <w:start w:val="1"/>
      <w:numFmt w:val="decimal"/>
      <w:isLgl/>
      <w:suff w:val="nothing"/>
      <w:lvlText w:val="%1.%2.%3.%4.%5.%6.%7."/>
      <w:lvlJc w:val="left"/>
      <w:pPr>
        <w:ind w:left="0" w:firstLine="1800"/>
      </w:pPr>
      <w:rPr>
        <w:rFonts w:hint="default"/>
        <w:color w:val="000000"/>
        <w:position w:val="0"/>
        <w:sz w:val="24"/>
      </w:rPr>
    </w:lvl>
    <w:lvl w:ilvl="7">
      <w:start w:val="1"/>
      <w:numFmt w:val="decimal"/>
      <w:isLgl/>
      <w:suff w:val="nothing"/>
      <w:lvlText w:val="%1.%2.%3.%4.%5.%6.%7.%8."/>
      <w:lvlJc w:val="left"/>
      <w:pPr>
        <w:ind w:left="0" w:firstLine="1800"/>
      </w:pPr>
      <w:rPr>
        <w:rFonts w:hint="default"/>
        <w:color w:val="000000"/>
        <w:position w:val="0"/>
        <w:sz w:val="24"/>
      </w:rPr>
    </w:lvl>
    <w:lvl w:ilvl="8">
      <w:start w:val="1"/>
      <w:numFmt w:val="decimal"/>
      <w:isLgl/>
      <w:suff w:val="nothing"/>
      <w:lvlText w:val="%1.%2.%3.%4.%5.%6.%7.%8.%9."/>
      <w:lvlJc w:val="left"/>
      <w:pPr>
        <w:ind w:left="0" w:firstLine="2160"/>
      </w:pPr>
      <w:rPr>
        <w:rFonts w:hint="default"/>
        <w:color w:val="000000"/>
        <w:position w:val="0"/>
        <w:sz w:val="24"/>
      </w:rPr>
    </w:lvl>
  </w:abstractNum>
  <w:abstractNum w:abstractNumId="1" w15:restartNumberingAfterBreak="0">
    <w:nsid w:val="042F2C11"/>
    <w:multiLevelType w:val="hybridMultilevel"/>
    <w:tmpl w:val="B220E3D8"/>
    <w:lvl w:ilvl="0" w:tplc="54BC3E0E">
      <w:start w:val="1"/>
      <w:numFmt w:val="bullet"/>
      <w:pStyle w:val="Bullettext"/>
      <w:lvlText w:val=""/>
      <w:lvlJc w:val="left"/>
      <w:pPr>
        <w:tabs>
          <w:tab w:val="num" w:pos="1770"/>
        </w:tabs>
        <w:ind w:left="1770" w:hanging="360"/>
      </w:pPr>
      <w:rPr>
        <w:rFonts w:ascii="Symbol" w:hAnsi="Symbol" w:hint="default"/>
      </w:rPr>
    </w:lvl>
    <w:lvl w:ilvl="1" w:tplc="08090003">
      <w:start w:val="1"/>
      <w:numFmt w:val="bullet"/>
      <w:lvlText w:val="o"/>
      <w:lvlJc w:val="left"/>
      <w:pPr>
        <w:tabs>
          <w:tab w:val="num" w:pos="2145"/>
        </w:tabs>
        <w:ind w:left="2145" w:hanging="360"/>
      </w:pPr>
      <w:rPr>
        <w:rFonts w:ascii="Courier New" w:hAnsi="Courier New" w:cs="Courier New" w:hint="default"/>
      </w:rPr>
    </w:lvl>
    <w:lvl w:ilvl="2" w:tplc="08090005" w:tentative="1">
      <w:start w:val="1"/>
      <w:numFmt w:val="bullet"/>
      <w:lvlText w:val=""/>
      <w:lvlJc w:val="left"/>
      <w:pPr>
        <w:tabs>
          <w:tab w:val="num" w:pos="2865"/>
        </w:tabs>
        <w:ind w:left="2865" w:hanging="360"/>
      </w:pPr>
      <w:rPr>
        <w:rFonts w:ascii="Wingdings" w:hAnsi="Wingdings" w:hint="default"/>
      </w:rPr>
    </w:lvl>
    <w:lvl w:ilvl="3" w:tplc="08090001" w:tentative="1">
      <w:start w:val="1"/>
      <w:numFmt w:val="bullet"/>
      <w:lvlText w:val=""/>
      <w:lvlJc w:val="left"/>
      <w:pPr>
        <w:tabs>
          <w:tab w:val="num" w:pos="3585"/>
        </w:tabs>
        <w:ind w:left="3585" w:hanging="360"/>
      </w:pPr>
      <w:rPr>
        <w:rFonts w:ascii="Symbol" w:hAnsi="Symbol" w:hint="default"/>
      </w:rPr>
    </w:lvl>
    <w:lvl w:ilvl="4" w:tplc="08090003" w:tentative="1">
      <w:start w:val="1"/>
      <w:numFmt w:val="bullet"/>
      <w:lvlText w:val="o"/>
      <w:lvlJc w:val="left"/>
      <w:pPr>
        <w:tabs>
          <w:tab w:val="num" w:pos="4305"/>
        </w:tabs>
        <w:ind w:left="4305" w:hanging="360"/>
      </w:pPr>
      <w:rPr>
        <w:rFonts w:ascii="Courier New" w:hAnsi="Courier New" w:cs="Courier New" w:hint="default"/>
      </w:rPr>
    </w:lvl>
    <w:lvl w:ilvl="5" w:tplc="08090005" w:tentative="1">
      <w:start w:val="1"/>
      <w:numFmt w:val="bullet"/>
      <w:lvlText w:val=""/>
      <w:lvlJc w:val="left"/>
      <w:pPr>
        <w:tabs>
          <w:tab w:val="num" w:pos="5025"/>
        </w:tabs>
        <w:ind w:left="5025" w:hanging="360"/>
      </w:pPr>
      <w:rPr>
        <w:rFonts w:ascii="Wingdings" w:hAnsi="Wingdings" w:hint="default"/>
      </w:rPr>
    </w:lvl>
    <w:lvl w:ilvl="6" w:tplc="08090001" w:tentative="1">
      <w:start w:val="1"/>
      <w:numFmt w:val="bullet"/>
      <w:lvlText w:val=""/>
      <w:lvlJc w:val="left"/>
      <w:pPr>
        <w:tabs>
          <w:tab w:val="num" w:pos="5745"/>
        </w:tabs>
        <w:ind w:left="5745" w:hanging="360"/>
      </w:pPr>
      <w:rPr>
        <w:rFonts w:ascii="Symbol" w:hAnsi="Symbol" w:hint="default"/>
      </w:rPr>
    </w:lvl>
    <w:lvl w:ilvl="7" w:tplc="08090003" w:tentative="1">
      <w:start w:val="1"/>
      <w:numFmt w:val="bullet"/>
      <w:lvlText w:val="o"/>
      <w:lvlJc w:val="left"/>
      <w:pPr>
        <w:tabs>
          <w:tab w:val="num" w:pos="6465"/>
        </w:tabs>
        <w:ind w:left="6465" w:hanging="360"/>
      </w:pPr>
      <w:rPr>
        <w:rFonts w:ascii="Courier New" w:hAnsi="Courier New" w:cs="Courier New" w:hint="default"/>
      </w:rPr>
    </w:lvl>
    <w:lvl w:ilvl="8" w:tplc="08090005" w:tentative="1">
      <w:start w:val="1"/>
      <w:numFmt w:val="bullet"/>
      <w:lvlText w:val=""/>
      <w:lvlJc w:val="left"/>
      <w:pPr>
        <w:tabs>
          <w:tab w:val="num" w:pos="7185"/>
        </w:tabs>
        <w:ind w:left="7185" w:hanging="360"/>
      </w:pPr>
      <w:rPr>
        <w:rFonts w:ascii="Wingdings" w:hAnsi="Wingdings" w:hint="default"/>
      </w:rPr>
    </w:lvl>
  </w:abstractNum>
  <w:abstractNum w:abstractNumId="2" w15:restartNumberingAfterBreak="0">
    <w:nsid w:val="11202F41"/>
    <w:multiLevelType w:val="hybridMultilevel"/>
    <w:tmpl w:val="843C993A"/>
    <w:lvl w:ilvl="0" w:tplc="BE2AE494">
      <w:start w:val="1"/>
      <w:numFmt w:val="decimal"/>
      <w:pStyle w:val="Heading5"/>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54B77"/>
    <w:multiLevelType w:val="multilevel"/>
    <w:tmpl w:val="998CFA10"/>
    <w:styleLink w:val="ListeMT"/>
    <w:lvl w:ilvl="0">
      <w:start w:val="1"/>
      <w:numFmt w:val="decimal"/>
      <w:lvlText w:val="%1"/>
      <w:lvlJc w:val="left"/>
      <w:pPr>
        <w:tabs>
          <w:tab w:val="num" w:pos="851"/>
        </w:tabs>
        <w:ind w:left="360" w:hanging="360"/>
      </w:pPr>
      <w:rPr>
        <w:rFonts w:ascii="Arial" w:hAnsi="Arial" w:hint="default"/>
        <w:b/>
        <w:i w:val="0"/>
        <w:caps/>
        <w:smallCaps w:val="0"/>
        <w:sz w:val="28"/>
      </w:rPr>
    </w:lvl>
    <w:lvl w:ilvl="1">
      <w:start w:val="1"/>
      <w:numFmt w:val="decimal"/>
      <w:lvlText w:val="%1.%2"/>
      <w:lvlJc w:val="left"/>
      <w:pPr>
        <w:tabs>
          <w:tab w:val="num" w:pos="851"/>
        </w:tabs>
        <w:ind w:left="360" w:hanging="360"/>
      </w:pPr>
      <w:rPr>
        <w:rFonts w:ascii="Arial" w:hAnsi="Arial" w:hint="default"/>
        <w:b/>
        <w:sz w:val="24"/>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AC24AD"/>
    <w:multiLevelType w:val="hybridMultilevel"/>
    <w:tmpl w:val="8EA4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630EE"/>
    <w:multiLevelType w:val="hybridMultilevel"/>
    <w:tmpl w:val="AFE8EA40"/>
    <w:lvl w:ilvl="0" w:tplc="9D0E881A">
      <w:start w:val="1"/>
      <w:numFmt w:val="lowerLetter"/>
      <w:lvlText w:val="(%1)"/>
      <w:lvlJc w:val="left"/>
      <w:pPr>
        <w:ind w:left="6032" w:hanging="360"/>
      </w:pPr>
      <w:rPr>
        <w:rFonts w:hint="default"/>
      </w:rPr>
    </w:lvl>
    <w:lvl w:ilvl="1" w:tplc="0C070019" w:tentative="1">
      <w:start w:val="1"/>
      <w:numFmt w:val="lowerLetter"/>
      <w:lvlText w:val="%2."/>
      <w:lvlJc w:val="left"/>
      <w:pPr>
        <w:ind w:left="6752" w:hanging="360"/>
      </w:pPr>
    </w:lvl>
    <w:lvl w:ilvl="2" w:tplc="0C07001B" w:tentative="1">
      <w:start w:val="1"/>
      <w:numFmt w:val="lowerRoman"/>
      <w:lvlText w:val="%3."/>
      <w:lvlJc w:val="right"/>
      <w:pPr>
        <w:ind w:left="7472" w:hanging="180"/>
      </w:pPr>
    </w:lvl>
    <w:lvl w:ilvl="3" w:tplc="0C07000F" w:tentative="1">
      <w:start w:val="1"/>
      <w:numFmt w:val="decimal"/>
      <w:lvlText w:val="%4."/>
      <w:lvlJc w:val="left"/>
      <w:pPr>
        <w:ind w:left="8192" w:hanging="360"/>
      </w:pPr>
    </w:lvl>
    <w:lvl w:ilvl="4" w:tplc="0C070019" w:tentative="1">
      <w:start w:val="1"/>
      <w:numFmt w:val="lowerLetter"/>
      <w:lvlText w:val="%5."/>
      <w:lvlJc w:val="left"/>
      <w:pPr>
        <w:ind w:left="8912" w:hanging="360"/>
      </w:pPr>
    </w:lvl>
    <w:lvl w:ilvl="5" w:tplc="0C07001B" w:tentative="1">
      <w:start w:val="1"/>
      <w:numFmt w:val="lowerRoman"/>
      <w:lvlText w:val="%6."/>
      <w:lvlJc w:val="right"/>
      <w:pPr>
        <w:ind w:left="9632" w:hanging="180"/>
      </w:pPr>
    </w:lvl>
    <w:lvl w:ilvl="6" w:tplc="0C07000F" w:tentative="1">
      <w:start w:val="1"/>
      <w:numFmt w:val="decimal"/>
      <w:lvlText w:val="%7."/>
      <w:lvlJc w:val="left"/>
      <w:pPr>
        <w:ind w:left="10352" w:hanging="360"/>
      </w:pPr>
    </w:lvl>
    <w:lvl w:ilvl="7" w:tplc="0C070019" w:tentative="1">
      <w:start w:val="1"/>
      <w:numFmt w:val="lowerLetter"/>
      <w:lvlText w:val="%8."/>
      <w:lvlJc w:val="left"/>
      <w:pPr>
        <w:ind w:left="11072" w:hanging="360"/>
      </w:pPr>
    </w:lvl>
    <w:lvl w:ilvl="8" w:tplc="0C07001B" w:tentative="1">
      <w:start w:val="1"/>
      <w:numFmt w:val="lowerRoman"/>
      <w:lvlText w:val="%9."/>
      <w:lvlJc w:val="right"/>
      <w:pPr>
        <w:ind w:left="11792" w:hanging="180"/>
      </w:pPr>
    </w:lvl>
  </w:abstractNum>
  <w:abstractNum w:abstractNumId="6" w15:restartNumberingAfterBreak="0">
    <w:nsid w:val="2AAD638A"/>
    <w:multiLevelType w:val="hybridMultilevel"/>
    <w:tmpl w:val="46A0D9B8"/>
    <w:lvl w:ilvl="0" w:tplc="E7FC62F8">
      <w:start w:val="1"/>
      <w:numFmt w:val="lowerLetter"/>
      <w:lvlText w:val="(%1)"/>
      <w:lvlJc w:val="left"/>
      <w:pPr>
        <w:ind w:left="2832" w:hanging="705"/>
      </w:pPr>
      <w:rPr>
        <w:rFonts w:hint="default"/>
      </w:rPr>
    </w:lvl>
    <w:lvl w:ilvl="1" w:tplc="0C070019" w:tentative="1">
      <w:start w:val="1"/>
      <w:numFmt w:val="lowerLetter"/>
      <w:lvlText w:val="%2."/>
      <w:lvlJc w:val="left"/>
      <w:pPr>
        <w:ind w:left="3207" w:hanging="360"/>
      </w:pPr>
    </w:lvl>
    <w:lvl w:ilvl="2" w:tplc="0C07001B" w:tentative="1">
      <w:start w:val="1"/>
      <w:numFmt w:val="lowerRoman"/>
      <w:lvlText w:val="%3."/>
      <w:lvlJc w:val="right"/>
      <w:pPr>
        <w:ind w:left="3927" w:hanging="180"/>
      </w:pPr>
    </w:lvl>
    <w:lvl w:ilvl="3" w:tplc="0C07000F" w:tentative="1">
      <w:start w:val="1"/>
      <w:numFmt w:val="decimal"/>
      <w:lvlText w:val="%4."/>
      <w:lvlJc w:val="left"/>
      <w:pPr>
        <w:ind w:left="4647" w:hanging="360"/>
      </w:pPr>
    </w:lvl>
    <w:lvl w:ilvl="4" w:tplc="0C070019" w:tentative="1">
      <w:start w:val="1"/>
      <w:numFmt w:val="lowerLetter"/>
      <w:lvlText w:val="%5."/>
      <w:lvlJc w:val="left"/>
      <w:pPr>
        <w:ind w:left="5367" w:hanging="360"/>
      </w:pPr>
    </w:lvl>
    <w:lvl w:ilvl="5" w:tplc="0C07001B" w:tentative="1">
      <w:start w:val="1"/>
      <w:numFmt w:val="lowerRoman"/>
      <w:lvlText w:val="%6."/>
      <w:lvlJc w:val="right"/>
      <w:pPr>
        <w:ind w:left="6087" w:hanging="180"/>
      </w:pPr>
    </w:lvl>
    <w:lvl w:ilvl="6" w:tplc="0C07000F" w:tentative="1">
      <w:start w:val="1"/>
      <w:numFmt w:val="decimal"/>
      <w:lvlText w:val="%7."/>
      <w:lvlJc w:val="left"/>
      <w:pPr>
        <w:ind w:left="6807" w:hanging="360"/>
      </w:pPr>
    </w:lvl>
    <w:lvl w:ilvl="7" w:tplc="0C070019" w:tentative="1">
      <w:start w:val="1"/>
      <w:numFmt w:val="lowerLetter"/>
      <w:lvlText w:val="%8."/>
      <w:lvlJc w:val="left"/>
      <w:pPr>
        <w:ind w:left="7527" w:hanging="360"/>
      </w:pPr>
    </w:lvl>
    <w:lvl w:ilvl="8" w:tplc="0C07001B" w:tentative="1">
      <w:start w:val="1"/>
      <w:numFmt w:val="lowerRoman"/>
      <w:lvlText w:val="%9."/>
      <w:lvlJc w:val="right"/>
      <w:pPr>
        <w:ind w:left="8247" w:hanging="180"/>
      </w:pPr>
    </w:lvl>
  </w:abstractNum>
  <w:abstractNum w:abstractNumId="7" w15:restartNumberingAfterBreak="0">
    <w:nsid w:val="2B1F0885"/>
    <w:multiLevelType w:val="hybridMultilevel"/>
    <w:tmpl w:val="32F080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9F4AD2"/>
    <w:multiLevelType w:val="hybridMultilevel"/>
    <w:tmpl w:val="19567888"/>
    <w:lvl w:ilvl="0" w:tplc="8552FC6A">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FFC02F2"/>
    <w:multiLevelType w:val="hybridMultilevel"/>
    <w:tmpl w:val="4796A0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A423453"/>
    <w:multiLevelType w:val="hybridMultilevel"/>
    <w:tmpl w:val="18AA959A"/>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0942A2"/>
    <w:multiLevelType w:val="hybridMultilevel"/>
    <w:tmpl w:val="1AB87826"/>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2" w15:restartNumberingAfterBreak="0">
    <w:nsid w:val="414F35F0"/>
    <w:multiLevelType w:val="hybridMultilevel"/>
    <w:tmpl w:val="132A8D66"/>
    <w:lvl w:ilvl="0" w:tplc="0C070015">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4A4EF0"/>
    <w:multiLevelType w:val="hybridMultilevel"/>
    <w:tmpl w:val="51A0BA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4A5AEF"/>
    <w:multiLevelType w:val="multilevel"/>
    <w:tmpl w:val="B53C48D8"/>
    <w:lvl w:ilvl="0">
      <w:start w:val="1"/>
      <w:numFmt w:val="decimal"/>
      <w:lvlText w:val="Annex %1"/>
      <w:lvlJc w:val="left"/>
      <w:pPr>
        <w:tabs>
          <w:tab w:val="num" w:pos="1814"/>
        </w:tabs>
        <w:ind w:left="1814" w:hanging="181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Figure %1.%4"/>
      <w:lvlJc w:val="left"/>
      <w:pPr>
        <w:tabs>
          <w:tab w:val="num" w:pos="1418"/>
        </w:tabs>
        <w:ind w:left="1418" w:hanging="1418"/>
      </w:pPr>
      <w:rPr>
        <w:rFonts w:hint="default"/>
      </w:rPr>
    </w:lvl>
    <w:lvl w:ilvl="4">
      <w:start w:val="1"/>
      <w:numFmt w:val="decimal"/>
      <w:lvlText w:val="Map %1.%5"/>
      <w:lvlJc w:val="left"/>
      <w:pPr>
        <w:tabs>
          <w:tab w:val="num" w:pos="1008"/>
        </w:tabs>
        <w:ind w:left="1008" w:hanging="1008"/>
      </w:pPr>
      <w:rPr>
        <w:rFonts w:hint="default"/>
      </w:rPr>
    </w:lvl>
    <w:lvl w:ilvl="5">
      <w:start w:val="1"/>
      <w:numFmt w:val="decimal"/>
      <w:lvlText w:val="Photo %1.%6"/>
      <w:lvlJc w:val="left"/>
      <w:pPr>
        <w:tabs>
          <w:tab w:val="num" w:pos="1152"/>
        </w:tabs>
        <w:ind w:left="1152" w:hanging="1152"/>
      </w:pPr>
      <w:rPr>
        <w:rFonts w:hint="default"/>
      </w:rPr>
    </w:lvl>
    <w:lvl w:ilvl="6">
      <w:start w:val="1"/>
      <w:numFmt w:val="decimal"/>
      <w:lvlText w:val="Box %1.%7"/>
      <w:lvlJc w:val="left"/>
      <w:pPr>
        <w:tabs>
          <w:tab w:val="num" w:pos="1296"/>
        </w:tabs>
        <w:ind w:left="1296" w:hanging="1296"/>
      </w:pPr>
      <w:rPr>
        <w:rFonts w:hint="default"/>
      </w:rPr>
    </w:lvl>
    <w:lvl w:ilvl="7">
      <w:start w:val="1"/>
      <w:numFmt w:val="decimal"/>
      <w:lvlText w:val="Table %1.%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840F76"/>
    <w:multiLevelType w:val="hybridMultilevel"/>
    <w:tmpl w:val="9AC4BF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9AB4C54"/>
    <w:multiLevelType w:val="multilevel"/>
    <w:tmpl w:val="FD146C20"/>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851"/>
        </w:tabs>
        <w:ind w:left="851" w:hanging="709"/>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Figure %1.%4"/>
      <w:lvlJc w:val="left"/>
      <w:pPr>
        <w:tabs>
          <w:tab w:val="num" w:pos="1418"/>
        </w:tabs>
        <w:ind w:left="1418" w:hanging="1418"/>
      </w:pPr>
      <w:rPr>
        <w:rFonts w:hint="default"/>
      </w:rPr>
    </w:lvl>
    <w:lvl w:ilvl="4">
      <w:start w:val="1"/>
      <w:numFmt w:val="decimal"/>
      <w:lvlText w:val="Map %1.%5"/>
      <w:lvlJc w:val="left"/>
      <w:pPr>
        <w:tabs>
          <w:tab w:val="num" w:pos="1418"/>
        </w:tabs>
        <w:ind w:left="1418" w:hanging="1418"/>
      </w:pPr>
      <w:rPr>
        <w:rFonts w:hint="default"/>
      </w:rPr>
    </w:lvl>
    <w:lvl w:ilvl="5">
      <w:start w:val="1"/>
      <w:numFmt w:val="decimal"/>
      <w:lvlText w:val="Photo %1.%6"/>
      <w:lvlJc w:val="left"/>
      <w:pPr>
        <w:tabs>
          <w:tab w:val="num" w:pos="1418"/>
        </w:tabs>
        <w:ind w:left="1418" w:hanging="1418"/>
      </w:pPr>
      <w:rPr>
        <w:rFonts w:hint="default"/>
      </w:rPr>
    </w:lvl>
    <w:lvl w:ilvl="6">
      <w:start w:val="1"/>
      <w:numFmt w:val="decimal"/>
      <w:lvlText w:val="Box %1.%7"/>
      <w:lvlJc w:val="left"/>
      <w:pPr>
        <w:tabs>
          <w:tab w:val="num" w:pos="1296"/>
        </w:tabs>
        <w:ind w:left="1296" w:hanging="1296"/>
      </w:pPr>
      <w:rPr>
        <w:rFonts w:hint="default"/>
      </w:rPr>
    </w:lvl>
    <w:lvl w:ilvl="7">
      <w:start w:val="1"/>
      <w:numFmt w:val="decimal"/>
      <w:lvlText w:val="Table %1.%8"/>
      <w:lvlJc w:val="left"/>
      <w:pPr>
        <w:tabs>
          <w:tab w:val="num" w:pos="1418"/>
        </w:tabs>
        <w:ind w:left="1418" w:hanging="1418"/>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AF36C4"/>
    <w:multiLevelType w:val="hybridMultilevel"/>
    <w:tmpl w:val="710C66E8"/>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B8C2E77"/>
    <w:multiLevelType w:val="hybridMultilevel"/>
    <w:tmpl w:val="8304B8E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D1E6F33"/>
    <w:multiLevelType w:val="hybridMultilevel"/>
    <w:tmpl w:val="72BC2206"/>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ECC5ACC"/>
    <w:multiLevelType w:val="hybridMultilevel"/>
    <w:tmpl w:val="13A63E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1A35A89"/>
    <w:multiLevelType w:val="hybridMultilevel"/>
    <w:tmpl w:val="F4505C1E"/>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14"/>
  </w:num>
  <w:num w:numId="5">
    <w:abstractNumId w:val="2"/>
  </w:num>
  <w:num w:numId="6">
    <w:abstractNumId w:val="1"/>
  </w:num>
  <w:num w:numId="7">
    <w:abstractNumId w:val="1"/>
  </w:num>
  <w:num w:numId="8">
    <w:abstractNumId w:val="16"/>
  </w:num>
  <w:num w:numId="9">
    <w:abstractNumId w:val="5"/>
  </w:num>
  <w:num w:numId="10">
    <w:abstractNumId w:val="6"/>
  </w:num>
  <w:num w:numId="11">
    <w:abstractNumId w:val="3"/>
  </w:num>
  <w:num w:numId="12">
    <w:abstractNumId w:val="16"/>
  </w:num>
  <w:num w:numId="13">
    <w:abstractNumId w:val="16"/>
  </w:num>
  <w:num w:numId="14">
    <w:abstractNumId w:val="16"/>
  </w:num>
  <w:num w:numId="15">
    <w:abstractNumId w:val="10"/>
  </w:num>
  <w:num w:numId="16">
    <w:abstractNumId w:val="4"/>
  </w:num>
  <w:num w:numId="17">
    <w:abstractNumId w:val="18"/>
  </w:num>
  <w:num w:numId="18">
    <w:abstractNumId w:val="7"/>
  </w:num>
  <w:num w:numId="19">
    <w:abstractNumId w:val="17"/>
  </w:num>
  <w:num w:numId="20">
    <w:abstractNumId w:val="19"/>
  </w:num>
  <w:num w:numId="21">
    <w:abstractNumId w:val="21"/>
  </w:num>
  <w:num w:numId="22">
    <w:abstractNumId w:val="13"/>
  </w:num>
  <w:num w:numId="23">
    <w:abstractNumId w:val="12"/>
  </w:num>
  <w:num w:numId="24">
    <w:abstractNumId w:val="8"/>
  </w:num>
  <w:num w:numId="25">
    <w:abstractNumId w:val="11"/>
  </w:num>
  <w:num w:numId="26">
    <w:abstractNumId w:val="20"/>
  </w:num>
  <w:num w:numId="27">
    <w:abstractNumId w:val="15"/>
  </w:num>
  <w:num w:numId="28">
    <w:abstractNumId w:val="9"/>
  </w:num>
  <w:num w:numId="29">
    <w:abstractNumId w:val="16"/>
  </w:num>
  <w:num w:numId="30">
    <w:abstractNumId w:val="16"/>
  </w:num>
  <w:num w:numId="3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inkAnnotations="0"/>
  <w:doNotTrackFormatting/>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6963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F03B8E5-D9A3-4572-9E71-9044C20805D0}"/>
    <w:docVar w:name="dgnword-eventsink" w:val="290136904"/>
  </w:docVars>
  <w:rsids>
    <w:rsidRoot w:val="00296509"/>
    <w:rsid w:val="00000F92"/>
    <w:rsid w:val="000023E6"/>
    <w:rsid w:val="00002F54"/>
    <w:rsid w:val="000041D8"/>
    <w:rsid w:val="00004FE7"/>
    <w:rsid w:val="00020F09"/>
    <w:rsid w:val="0003171D"/>
    <w:rsid w:val="00031B50"/>
    <w:rsid w:val="0003347F"/>
    <w:rsid w:val="000347E5"/>
    <w:rsid w:val="00036505"/>
    <w:rsid w:val="00037E14"/>
    <w:rsid w:val="0004090C"/>
    <w:rsid w:val="00046B4B"/>
    <w:rsid w:val="0005265D"/>
    <w:rsid w:val="000532E4"/>
    <w:rsid w:val="00053975"/>
    <w:rsid w:val="00060992"/>
    <w:rsid w:val="000621DE"/>
    <w:rsid w:val="00067CA1"/>
    <w:rsid w:val="00072A0D"/>
    <w:rsid w:val="00080FD1"/>
    <w:rsid w:val="00086916"/>
    <w:rsid w:val="00086E15"/>
    <w:rsid w:val="00087031"/>
    <w:rsid w:val="00090B81"/>
    <w:rsid w:val="000939F7"/>
    <w:rsid w:val="00094D2F"/>
    <w:rsid w:val="000A204D"/>
    <w:rsid w:val="000A22BB"/>
    <w:rsid w:val="000A4FA2"/>
    <w:rsid w:val="000A6041"/>
    <w:rsid w:val="000A6289"/>
    <w:rsid w:val="000A7BF1"/>
    <w:rsid w:val="000B0343"/>
    <w:rsid w:val="000B0515"/>
    <w:rsid w:val="000B2B3C"/>
    <w:rsid w:val="000B3FFB"/>
    <w:rsid w:val="000B562B"/>
    <w:rsid w:val="000C2B2A"/>
    <w:rsid w:val="000C3CB0"/>
    <w:rsid w:val="000C5EFE"/>
    <w:rsid w:val="000C6BDD"/>
    <w:rsid w:val="000D1C11"/>
    <w:rsid w:val="000D3BBC"/>
    <w:rsid w:val="000D44D6"/>
    <w:rsid w:val="000D6BB0"/>
    <w:rsid w:val="000D6BB6"/>
    <w:rsid w:val="000D70B1"/>
    <w:rsid w:val="000E3DA7"/>
    <w:rsid w:val="000E4A99"/>
    <w:rsid w:val="000E4B14"/>
    <w:rsid w:val="000E6A1B"/>
    <w:rsid w:val="000F1151"/>
    <w:rsid w:val="000F7336"/>
    <w:rsid w:val="000F7AE7"/>
    <w:rsid w:val="000F7EEA"/>
    <w:rsid w:val="001003CA"/>
    <w:rsid w:val="0010050F"/>
    <w:rsid w:val="001054A9"/>
    <w:rsid w:val="001113AE"/>
    <w:rsid w:val="001115BE"/>
    <w:rsid w:val="00111B9F"/>
    <w:rsid w:val="00114324"/>
    <w:rsid w:val="00115775"/>
    <w:rsid w:val="00115891"/>
    <w:rsid w:val="00116865"/>
    <w:rsid w:val="00120058"/>
    <w:rsid w:val="00120955"/>
    <w:rsid w:val="00127A13"/>
    <w:rsid w:val="00130452"/>
    <w:rsid w:val="00134397"/>
    <w:rsid w:val="00135F1A"/>
    <w:rsid w:val="00137ACE"/>
    <w:rsid w:val="001412B5"/>
    <w:rsid w:val="001430BD"/>
    <w:rsid w:val="0014330B"/>
    <w:rsid w:val="001476C8"/>
    <w:rsid w:val="00147C9F"/>
    <w:rsid w:val="00152321"/>
    <w:rsid w:val="001529FE"/>
    <w:rsid w:val="001540C9"/>
    <w:rsid w:val="001557F7"/>
    <w:rsid w:val="00160076"/>
    <w:rsid w:val="0016164E"/>
    <w:rsid w:val="001649BE"/>
    <w:rsid w:val="001719B2"/>
    <w:rsid w:val="00172472"/>
    <w:rsid w:val="001745F5"/>
    <w:rsid w:val="00180526"/>
    <w:rsid w:val="00183EE2"/>
    <w:rsid w:val="00184296"/>
    <w:rsid w:val="00185F05"/>
    <w:rsid w:val="001877FD"/>
    <w:rsid w:val="001961F0"/>
    <w:rsid w:val="001962F8"/>
    <w:rsid w:val="001B0055"/>
    <w:rsid w:val="001B0380"/>
    <w:rsid w:val="001B2640"/>
    <w:rsid w:val="001B2B13"/>
    <w:rsid w:val="001B3CDD"/>
    <w:rsid w:val="001B6348"/>
    <w:rsid w:val="001B7907"/>
    <w:rsid w:val="001C094A"/>
    <w:rsid w:val="001C1E16"/>
    <w:rsid w:val="001C69AA"/>
    <w:rsid w:val="001D3266"/>
    <w:rsid w:val="001E02D8"/>
    <w:rsid w:val="001E035A"/>
    <w:rsid w:val="001E0C8A"/>
    <w:rsid w:val="001E23D9"/>
    <w:rsid w:val="001E3B23"/>
    <w:rsid w:val="001E7756"/>
    <w:rsid w:val="00200361"/>
    <w:rsid w:val="00203F4F"/>
    <w:rsid w:val="002060C5"/>
    <w:rsid w:val="00207A9D"/>
    <w:rsid w:val="00210DBD"/>
    <w:rsid w:val="00212BF7"/>
    <w:rsid w:val="00213008"/>
    <w:rsid w:val="002132EE"/>
    <w:rsid w:val="002147E2"/>
    <w:rsid w:val="00215566"/>
    <w:rsid w:val="002156D0"/>
    <w:rsid w:val="00222D09"/>
    <w:rsid w:val="002233C7"/>
    <w:rsid w:val="002247B3"/>
    <w:rsid w:val="00224CBD"/>
    <w:rsid w:val="00225BD5"/>
    <w:rsid w:val="00226AD2"/>
    <w:rsid w:val="00230F8C"/>
    <w:rsid w:val="00231252"/>
    <w:rsid w:val="002338D1"/>
    <w:rsid w:val="00233CC9"/>
    <w:rsid w:val="00263CA9"/>
    <w:rsid w:val="00264A03"/>
    <w:rsid w:val="0027190E"/>
    <w:rsid w:val="002810A6"/>
    <w:rsid w:val="00281FB7"/>
    <w:rsid w:val="00283045"/>
    <w:rsid w:val="002901AE"/>
    <w:rsid w:val="00290EA1"/>
    <w:rsid w:val="002934AD"/>
    <w:rsid w:val="0029500B"/>
    <w:rsid w:val="0029539F"/>
    <w:rsid w:val="00296509"/>
    <w:rsid w:val="00296597"/>
    <w:rsid w:val="002A1B66"/>
    <w:rsid w:val="002A31B1"/>
    <w:rsid w:val="002A4DA7"/>
    <w:rsid w:val="002A6D54"/>
    <w:rsid w:val="002B0300"/>
    <w:rsid w:val="002B2FC6"/>
    <w:rsid w:val="002B44EF"/>
    <w:rsid w:val="002B4F04"/>
    <w:rsid w:val="002B5FD2"/>
    <w:rsid w:val="002C03A9"/>
    <w:rsid w:val="002C2AC5"/>
    <w:rsid w:val="002C3907"/>
    <w:rsid w:val="002C4EB2"/>
    <w:rsid w:val="002C527A"/>
    <w:rsid w:val="002C75C0"/>
    <w:rsid w:val="002D1390"/>
    <w:rsid w:val="002D13DF"/>
    <w:rsid w:val="002D26C2"/>
    <w:rsid w:val="002D3BDC"/>
    <w:rsid w:val="002D5319"/>
    <w:rsid w:val="002D5B02"/>
    <w:rsid w:val="002D6E12"/>
    <w:rsid w:val="002E1B38"/>
    <w:rsid w:val="002E4226"/>
    <w:rsid w:val="002E449D"/>
    <w:rsid w:val="002E52F6"/>
    <w:rsid w:val="002E604A"/>
    <w:rsid w:val="002F02E2"/>
    <w:rsid w:val="002F38F7"/>
    <w:rsid w:val="002F4706"/>
    <w:rsid w:val="003075BA"/>
    <w:rsid w:val="003111A8"/>
    <w:rsid w:val="003122C3"/>
    <w:rsid w:val="00314F2C"/>
    <w:rsid w:val="003178E8"/>
    <w:rsid w:val="003323C7"/>
    <w:rsid w:val="00335566"/>
    <w:rsid w:val="00335902"/>
    <w:rsid w:val="00336096"/>
    <w:rsid w:val="00342897"/>
    <w:rsid w:val="00351234"/>
    <w:rsid w:val="00351931"/>
    <w:rsid w:val="00355766"/>
    <w:rsid w:val="00357140"/>
    <w:rsid w:val="00357E5E"/>
    <w:rsid w:val="00362DF5"/>
    <w:rsid w:val="00362EEF"/>
    <w:rsid w:val="003716DA"/>
    <w:rsid w:val="003719E5"/>
    <w:rsid w:val="00374FB0"/>
    <w:rsid w:val="003764CC"/>
    <w:rsid w:val="0037677C"/>
    <w:rsid w:val="00385FCF"/>
    <w:rsid w:val="00386261"/>
    <w:rsid w:val="003944D8"/>
    <w:rsid w:val="003A3BB6"/>
    <w:rsid w:val="003A4676"/>
    <w:rsid w:val="003A57B9"/>
    <w:rsid w:val="003A75BE"/>
    <w:rsid w:val="003B2AF1"/>
    <w:rsid w:val="003B31CB"/>
    <w:rsid w:val="003B4C27"/>
    <w:rsid w:val="003B6C62"/>
    <w:rsid w:val="003C4CC6"/>
    <w:rsid w:val="003C71F1"/>
    <w:rsid w:val="003D13E5"/>
    <w:rsid w:val="003D223C"/>
    <w:rsid w:val="003D4382"/>
    <w:rsid w:val="003D4DA0"/>
    <w:rsid w:val="003D648D"/>
    <w:rsid w:val="003E0C4F"/>
    <w:rsid w:val="003E23D0"/>
    <w:rsid w:val="003E32A7"/>
    <w:rsid w:val="003F1B6C"/>
    <w:rsid w:val="003F3443"/>
    <w:rsid w:val="003F7413"/>
    <w:rsid w:val="00400744"/>
    <w:rsid w:val="00402CDF"/>
    <w:rsid w:val="00402EE1"/>
    <w:rsid w:val="00402F02"/>
    <w:rsid w:val="0040413D"/>
    <w:rsid w:val="00405EF4"/>
    <w:rsid w:val="004073BE"/>
    <w:rsid w:val="00411DBC"/>
    <w:rsid w:val="00422E84"/>
    <w:rsid w:val="004258D9"/>
    <w:rsid w:val="004278F7"/>
    <w:rsid w:val="00434228"/>
    <w:rsid w:val="0043701F"/>
    <w:rsid w:val="00451279"/>
    <w:rsid w:val="00451B12"/>
    <w:rsid w:val="00454281"/>
    <w:rsid w:val="004545B2"/>
    <w:rsid w:val="00457504"/>
    <w:rsid w:val="004600D5"/>
    <w:rsid w:val="004603EC"/>
    <w:rsid w:val="0046279B"/>
    <w:rsid w:val="0046738E"/>
    <w:rsid w:val="00467C8F"/>
    <w:rsid w:val="00471C6C"/>
    <w:rsid w:val="00472914"/>
    <w:rsid w:val="00473BB1"/>
    <w:rsid w:val="00474AA7"/>
    <w:rsid w:val="004754E9"/>
    <w:rsid w:val="004757D8"/>
    <w:rsid w:val="00482B0E"/>
    <w:rsid w:val="0048341F"/>
    <w:rsid w:val="00487AD7"/>
    <w:rsid w:val="0049064B"/>
    <w:rsid w:val="004914E8"/>
    <w:rsid w:val="0049396D"/>
    <w:rsid w:val="00496D6B"/>
    <w:rsid w:val="004A18F5"/>
    <w:rsid w:val="004B1D14"/>
    <w:rsid w:val="004B34E1"/>
    <w:rsid w:val="004B4FBD"/>
    <w:rsid w:val="004B559D"/>
    <w:rsid w:val="004B61A9"/>
    <w:rsid w:val="004C3A5D"/>
    <w:rsid w:val="004C7F3A"/>
    <w:rsid w:val="004D1AAF"/>
    <w:rsid w:val="004D478E"/>
    <w:rsid w:val="004D731F"/>
    <w:rsid w:val="004E1192"/>
    <w:rsid w:val="004E22CE"/>
    <w:rsid w:val="004E2A46"/>
    <w:rsid w:val="004E3BFD"/>
    <w:rsid w:val="004E42BA"/>
    <w:rsid w:val="004E6FFA"/>
    <w:rsid w:val="004E79B7"/>
    <w:rsid w:val="004F05CD"/>
    <w:rsid w:val="004F1FB9"/>
    <w:rsid w:val="004F22E3"/>
    <w:rsid w:val="004F27AF"/>
    <w:rsid w:val="004F4058"/>
    <w:rsid w:val="005030B6"/>
    <w:rsid w:val="00503B63"/>
    <w:rsid w:val="00505C71"/>
    <w:rsid w:val="0052220F"/>
    <w:rsid w:val="00523C7A"/>
    <w:rsid w:val="00524743"/>
    <w:rsid w:val="00530A0E"/>
    <w:rsid w:val="0053518E"/>
    <w:rsid w:val="005355BA"/>
    <w:rsid w:val="00535600"/>
    <w:rsid w:val="00536E5B"/>
    <w:rsid w:val="005415DC"/>
    <w:rsid w:val="0054311B"/>
    <w:rsid w:val="005508FF"/>
    <w:rsid w:val="005537DE"/>
    <w:rsid w:val="005555E5"/>
    <w:rsid w:val="00555B64"/>
    <w:rsid w:val="00555FFC"/>
    <w:rsid w:val="0056069B"/>
    <w:rsid w:val="00561CB0"/>
    <w:rsid w:val="00563444"/>
    <w:rsid w:val="00565744"/>
    <w:rsid w:val="0057499E"/>
    <w:rsid w:val="00585775"/>
    <w:rsid w:val="005865AE"/>
    <w:rsid w:val="005869C6"/>
    <w:rsid w:val="005904DE"/>
    <w:rsid w:val="005910D4"/>
    <w:rsid w:val="0059270E"/>
    <w:rsid w:val="00592740"/>
    <w:rsid w:val="00592C1B"/>
    <w:rsid w:val="005971CF"/>
    <w:rsid w:val="00597D5E"/>
    <w:rsid w:val="005A0FBF"/>
    <w:rsid w:val="005A31CC"/>
    <w:rsid w:val="005B6181"/>
    <w:rsid w:val="005C0B43"/>
    <w:rsid w:val="005C323F"/>
    <w:rsid w:val="005D6656"/>
    <w:rsid w:val="005E03FB"/>
    <w:rsid w:val="005E585D"/>
    <w:rsid w:val="005E7D8C"/>
    <w:rsid w:val="005F2C00"/>
    <w:rsid w:val="005F3508"/>
    <w:rsid w:val="00601E17"/>
    <w:rsid w:val="00603B3C"/>
    <w:rsid w:val="0060476B"/>
    <w:rsid w:val="0060502A"/>
    <w:rsid w:val="006061EB"/>
    <w:rsid w:val="00607BE5"/>
    <w:rsid w:val="00610880"/>
    <w:rsid w:val="00611297"/>
    <w:rsid w:val="00613426"/>
    <w:rsid w:val="00613955"/>
    <w:rsid w:val="00614F57"/>
    <w:rsid w:val="0062026A"/>
    <w:rsid w:val="0062485E"/>
    <w:rsid w:val="00630B36"/>
    <w:rsid w:val="00633DB4"/>
    <w:rsid w:val="00634FF1"/>
    <w:rsid w:val="00645EB3"/>
    <w:rsid w:val="00647D37"/>
    <w:rsid w:val="00652BA0"/>
    <w:rsid w:val="00653252"/>
    <w:rsid w:val="00655D40"/>
    <w:rsid w:val="00656879"/>
    <w:rsid w:val="00661E79"/>
    <w:rsid w:val="00665484"/>
    <w:rsid w:val="00666B03"/>
    <w:rsid w:val="00667D11"/>
    <w:rsid w:val="00670D0D"/>
    <w:rsid w:val="0068147E"/>
    <w:rsid w:val="0068283F"/>
    <w:rsid w:val="006835DF"/>
    <w:rsid w:val="0068539B"/>
    <w:rsid w:val="00692E0E"/>
    <w:rsid w:val="006A3DDB"/>
    <w:rsid w:val="006A7690"/>
    <w:rsid w:val="006B4DDF"/>
    <w:rsid w:val="006B7649"/>
    <w:rsid w:val="006B7EDA"/>
    <w:rsid w:val="006C0C1F"/>
    <w:rsid w:val="006C0EE9"/>
    <w:rsid w:val="006C2522"/>
    <w:rsid w:val="006C4B7D"/>
    <w:rsid w:val="006C528A"/>
    <w:rsid w:val="006D2332"/>
    <w:rsid w:val="006D600F"/>
    <w:rsid w:val="006D6D9E"/>
    <w:rsid w:val="006D719A"/>
    <w:rsid w:val="006D76AB"/>
    <w:rsid w:val="006E7FC7"/>
    <w:rsid w:val="006F05A4"/>
    <w:rsid w:val="006F274E"/>
    <w:rsid w:val="006F3AAE"/>
    <w:rsid w:val="007001C3"/>
    <w:rsid w:val="0070171A"/>
    <w:rsid w:val="00707270"/>
    <w:rsid w:val="00716054"/>
    <w:rsid w:val="007177FD"/>
    <w:rsid w:val="00717A04"/>
    <w:rsid w:val="00721F3F"/>
    <w:rsid w:val="00721F58"/>
    <w:rsid w:val="00725671"/>
    <w:rsid w:val="00726B4A"/>
    <w:rsid w:val="00732101"/>
    <w:rsid w:val="007336B3"/>
    <w:rsid w:val="00733FE2"/>
    <w:rsid w:val="00734027"/>
    <w:rsid w:val="0073575E"/>
    <w:rsid w:val="0073586C"/>
    <w:rsid w:val="00735DC7"/>
    <w:rsid w:val="00743F78"/>
    <w:rsid w:val="00746613"/>
    <w:rsid w:val="00752419"/>
    <w:rsid w:val="00754B9B"/>
    <w:rsid w:val="00763993"/>
    <w:rsid w:val="00765CD9"/>
    <w:rsid w:val="007730AE"/>
    <w:rsid w:val="007738A2"/>
    <w:rsid w:val="00775CE4"/>
    <w:rsid w:val="00776E42"/>
    <w:rsid w:val="007821DC"/>
    <w:rsid w:val="00784BE6"/>
    <w:rsid w:val="00791081"/>
    <w:rsid w:val="007A05A5"/>
    <w:rsid w:val="007A3D59"/>
    <w:rsid w:val="007A6F2A"/>
    <w:rsid w:val="007A7A8C"/>
    <w:rsid w:val="007B077B"/>
    <w:rsid w:val="007B1544"/>
    <w:rsid w:val="007B1A81"/>
    <w:rsid w:val="007B482D"/>
    <w:rsid w:val="007B5A3A"/>
    <w:rsid w:val="007B7767"/>
    <w:rsid w:val="007B7A2C"/>
    <w:rsid w:val="007C174F"/>
    <w:rsid w:val="007C340E"/>
    <w:rsid w:val="007D0548"/>
    <w:rsid w:val="007E270C"/>
    <w:rsid w:val="007E6450"/>
    <w:rsid w:val="007E7288"/>
    <w:rsid w:val="007F2986"/>
    <w:rsid w:val="007F3803"/>
    <w:rsid w:val="007F7282"/>
    <w:rsid w:val="00800BD6"/>
    <w:rsid w:val="00802AA6"/>
    <w:rsid w:val="00804191"/>
    <w:rsid w:val="00804DE2"/>
    <w:rsid w:val="0081042A"/>
    <w:rsid w:val="008172CC"/>
    <w:rsid w:val="00817D1E"/>
    <w:rsid w:val="00817DBD"/>
    <w:rsid w:val="00825601"/>
    <w:rsid w:val="00825FA6"/>
    <w:rsid w:val="0082691C"/>
    <w:rsid w:val="00826E42"/>
    <w:rsid w:val="00827CCB"/>
    <w:rsid w:val="00831ED2"/>
    <w:rsid w:val="00836122"/>
    <w:rsid w:val="00845A7A"/>
    <w:rsid w:val="00850697"/>
    <w:rsid w:val="0085394B"/>
    <w:rsid w:val="008568D6"/>
    <w:rsid w:val="00856C35"/>
    <w:rsid w:val="0086122D"/>
    <w:rsid w:val="00861A2D"/>
    <w:rsid w:val="00865BB8"/>
    <w:rsid w:val="008719FF"/>
    <w:rsid w:val="00874392"/>
    <w:rsid w:val="00880A74"/>
    <w:rsid w:val="00881BF0"/>
    <w:rsid w:val="00891BF9"/>
    <w:rsid w:val="00892187"/>
    <w:rsid w:val="00893CB8"/>
    <w:rsid w:val="00895E0B"/>
    <w:rsid w:val="00896180"/>
    <w:rsid w:val="008970F7"/>
    <w:rsid w:val="008A0A3E"/>
    <w:rsid w:val="008A1BFD"/>
    <w:rsid w:val="008A2F32"/>
    <w:rsid w:val="008A542F"/>
    <w:rsid w:val="008A6DD8"/>
    <w:rsid w:val="008A7096"/>
    <w:rsid w:val="008A7605"/>
    <w:rsid w:val="008B4912"/>
    <w:rsid w:val="008B7C1B"/>
    <w:rsid w:val="008C60B8"/>
    <w:rsid w:val="008D3139"/>
    <w:rsid w:val="008D334F"/>
    <w:rsid w:val="008D5132"/>
    <w:rsid w:val="008D5943"/>
    <w:rsid w:val="008D5D3F"/>
    <w:rsid w:val="008D658C"/>
    <w:rsid w:val="008D7D1C"/>
    <w:rsid w:val="008E3B3A"/>
    <w:rsid w:val="008F1D72"/>
    <w:rsid w:val="008F5EF4"/>
    <w:rsid w:val="008F7CA9"/>
    <w:rsid w:val="0090697E"/>
    <w:rsid w:val="00911DFE"/>
    <w:rsid w:val="009136C6"/>
    <w:rsid w:val="009138C0"/>
    <w:rsid w:val="00914736"/>
    <w:rsid w:val="00914D13"/>
    <w:rsid w:val="0091533C"/>
    <w:rsid w:val="0091584A"/>
    <w:rsid w:val="00920113"/>
    <w:rsid w:val="0092217B"/>
    <w:rsid w:val="00923251"/>
    <w:rsid w:val="009252D1"/>
    <w:rsid w:val="00930EEE"/>
    <w:rsid w:val="0093153A"/>
    <w:rsid w:val="00931823"/>
    <w:rsid w:val="009339F1"/>
    <w:rsid w:val="00941A80"/>
    <w:rsid w:val="00945DE8"/>
    <w:rsid w:val="00947CF5"/>
    <w:rsid w:val="00950D18"/>
    <w:rsid w:val="00953D83"/>
    <w:rsid w:val="009569D5"/>
    <w:rsid w:val="00957403"/>
    <w:rsid w:val="00960518"/>
    <w:rsid w:val="009652B0"/>
    <w:rsid w:val="00971729"/>
    <w:rsid w:val="0097186A"/>
    <w:rsid w:val="00972C3E"/>
    <w:rsid w:val="009734A5"/>
    <w:rsid w:val="009740FB"/>
    <w:rsid w:val="00982314"/>
    <w:rsid w:val="0098232E"/>
    <w:rsid w:val="0098616A"/>
    <w:rsid w:val="00987EA8"/>
    <w:rsid w:val="00994329"/>
    <w:rsid w:val="00997F45"/>
    <w:rsid w:val="009A175B"/>
    <w:rsid w:val="009A2E68"/>
    <w:rsid w:val="009A3529"/>
    <w:rsid w:val="009A40E2"/>
    <w:rsid w:val="009A41D5"/>
    <w:rsid w:val="009B02E3"/>
    <w:rsid w:val="009B1E02"/>
    <w:rsid w:val="009B4D4D"/>
    <w:rsid w:val="009B7C56"/>
    <w:rsid w:val="009C056A"/>
    <w:rsid w:val="009C2B75"/>
    <w:rsid w:val="009C5092"/>
    <w:rsid w:val="009D13EB"/>
    <w:rsid w:val="009D1ED6"/>
    <w:rsid w:val="009D236A"/>
    <w:rsid w:val="009D2B19"/>
    <w:rsid w:val="009D7D43"/>
    <w:rsid w:val="009E4A46"/>
    <w:rsid w:val="009E5D34"/>
    <w:rsid w:val="009F2E7B"/>
    <w:rsid w:val="009F3943"/>
    <w:rsid w:val="009F4427"/>
    <w:rsid w:val="009F4B40"/>
    <w:rsid w:val="009F644C"/>
    <w:rsid w:val="009F7159"/>
    <w:rsid w:val="009F7687"/>
    <w:rsid w:val="009F7C3F"/>
    <w:rsid w:val="00A000C7"/>
    <w:rsid w:val="00A0433E"/>
    <w:rsid w:val="00A0491A"/>
    <w:rsid w:val="00A0568F"/>
    <w:rsid w:val="00A057F1"/>
    <w:rsid w:val="00A069E2"/>
    <w:rsid w:val="00A10A45"/>
    <w:rsid w:val="00A1262B"/>
    <w:rsid w:val="00A13361"/>
    <w:rsid w:val="00A16FD5"/>
    <w:rsid w:val="00A22F2B"/>
    <w:rsid w:val="00A235D8"/>
    <w:rsid w:val="00A25768"/>
    <w:rsid w:val="00A3083C"/>
    <w:rsid w:val="00A343E5"/>
    <w:rsid w:val="00A346FB"/>
    <w:rsid w:val="00A36E5B"/>
    <w:rsid w:val="00A376DB"/>
    <w:rsid w:val="00A37C57"/>
    <w:rsid w:val="00A458A7"/>
    <w:rsid w:val="00A46907"/>
    <w:rsid w:val="00A52003"/>
    <w:rsid w:val="00A55B6E"/>
    <w:rsid w:val="00A61402"/>
    <w:rsid w:val="00A62818"/>
    <w:rsid w:val="00A65642"/>
    <w:rsid w:val="00A67635"/>
    <w:rsid w:val="00A714C6"/>
    <w:rsid w:val="00A71A28"/>
    <w:rsid w:val="00A744F8"/>
    <w:rsid w:val="00A74A24"/>
    <w:rsid w:val="00A76276"/>
    <w:rsid w:val="00A77871"/>
    <w:rsid w:val="00A80DE0"/>
    <w:rsid w:val="00A90516"/>
    <w:rsid w:val="00A9195C"/>
    <w:rsid w:val="00A951B5"/>
    <w:rsid w:val="00AA050D"/>
    <w:rsid w:val="00AA0782"/>
    <w:rsid w:val="00AA07E2"/>
    <w:rsid w:val="00AA78D0"/>
    <w:rsid w:val="00AC2E0A"/>
    <w:rsid w:val="00AC2ECE"/>
    <w:rsid w:val="00AC6DAE"/>
    <w:rsid w:val="00AD1BB7"/>
    <w:rsid w:val="00AD2463"/>
    <w:rsid w:val="00AD3386"/>
    <w:rsid w:val="00AD61C9"/>
    <w:rsid w:val="00AD6BCE"/>
    <w:rsid w:val="00AE0878"/>
    <w:rsid w:val="00AE3CFC"/>
    <w:rsid w:val="00AE4856"/>
    <w:rsid w:val="00AF1F3F"/>
    <w:rsid w:val="00AF4104"/>
    <w:rsid w:val="00AF7AD8"/>
    <w:rsid w:val="00AF7C44"/>
    <w:rsid w:val="00B007E2"/>
    <w:rsid w:val="00B011BF"/>
    <w:rsid w:val="00B03013"/>
    <w:rsid w:val="00B0714F"/>
    <w:rsid w:val="00B071AA"/>
    <w:rsid w:val="00B1089F"/>
    <w:rsid w:val="00B11034"/>
    <w:rsid w:val="00B1382C"/>
    <w:rsid w:val="00B13BFA"/>
    <w:rsid w:val="00B14C84"/>
    <w:rsid w:val="00B15B0A"/>
    <w:rsid w:val="00B2337A"/>
    <w:rsid w:val="00B2720C"/>
    <w:rsid w:val="00B32277"/>
    <w:rsid w:val="00B35B26"/>
    <w:rsid w:val="00B44C76"/>
    <w:rsid w:val="00B45D9C"/>
    <w:rsid w:val="00B461A4"/>
    <w:rsid w:val="00B473A7"/>
    <w:rsid w:val="00B47F28"/>
    <w:rsid w:val="00B517B2"/>
    <w:rsid w:val="00B602A1"/>
    <w:rsid w:val="00B64E29"/>
    <w:rsid w:val="00B666CD"/>
    <w:rsid w:val="00B739A9"/>
    <w:rsid w:val="00B75DE1"/>
    <w:rsid w:val="00B80303"/>
    <w:rsid w:val="00B848D5"/>
    <w:rsid w:val="00B92CF7"/>
    <w:rsid w:val="00B93ADE"/>
    <w:rsid w:val="00B9469B"/>
    <w:rsid w:val="00BA50E9"/>
    <w:rsid w:val="00BA7966"/>
    <w:rsid w:val="00BB38AD"/>
    <w:rsid w:val="00BC22DA"/>
    <w:rsid w:val="00BC3FED"/>
    <w:rsid w:val="00BC6379"/>
    <w:rsid w:val="00BD0462"/>
    <w:rsid w:val="00BD2111"/>
    <w:rsid w:val="00BD2660"/>
    <w:rsid w:val="00BD2662"/>
    <w:rsid w:val="00BD4D10"/>
    <w:rsid w:val="00BE19DA"/>
    <w:rsid w:val="00BE4C06"/>
    <w:rsid w:val="00BE5220"/>
    <w:rsid w:val="00BF1CA6"/>
    <w:rsid w:val="00BF3CC8"/>
    <w:rsid w:val="00C0094F"/>
    <w:rsid w:val="00C00B36"/>
    <w:rsid w:val="00C0544A"/>
    <w:rsid w:val="00C06211"/>
    <w:rsid w:val="00C07163"/>
    <w:rsid w:val="00C101BC"/>
    <w:rsid w:val="00C1218B"/>
    <w:rsid w:val="00C12810"/>
    <w:rsid w:val="00C128E5"/>
    <w:rsid w:val="00C1449B"/>
    <w:rsid w:val="00C168B3"/>
    <w:rsid w:val="00C20E3A"/>
    <w:rsid w:val="00C21EF8"/>
    <w:rsid w:val="00C22A44"/>
    <w:rsid w:val="00C24810"/>
    <w:rsid w:val="00C3129F"/>
    <w:rsid w:val="00C32506"/>
    <w:rsid w:val="00C37B07"/>
    <w:rsid w:val="00C37B81"/>
    <w:rsid w:val="00C4115F"/>
    <w:rsid w:val="00C42A1F"/>
    <w:rsid w:val="00C4574B"/>
    <w:rsid w:val="00C47BAF"/>
    <w:rsid w:val="00C50997"/>
    <w:rsid w:val="00C52880"/>
    <w:rsid w:val="00C52D27"/>
    <w:rsid w:val="00C54D60"/>
    <w:rsid w:val="00C55EB9"/>
    <w:rsid w:val="00C610EC"/>
    <w:rsid w:val="00C628B8"/>
    <w:rsid w:val="00C64A73"/>
    <w:rsid w:val="00C70ACD"/>
    <w:rsid w:val="00C751EF"/>
    <w:rsid w:val="00C75D34"/>
    <w:rsid w:val="00C90C02"/>
    <w:rsid w:val="00C91623"/>
    <w:rsid w:val="00C91C97"/>
    <w:rsid w:val="00C94464"/>
    <w:rsid w:val="00CA074E"/>
    <w:rsid w:val="00CA20DB"/>
    <w:rsid w:val="00CA2692"/>
    <w:rsid w:val="00CB35EE"/>
    <w:rsid w:val="00CB63C2"/>
    <w:rsid w:val="00CC0A5A"/>
    <w:rsid w:val="00CC23FB"/>
    <w:rsid w:val="00CC2A07"/>
    <w:rsid w:val="00CC4DD9"/>
    <w:rsid w:val="00CC665E"/>
    <w:rsid w:val="00CC7685"/>
    <w:rsid w:val="00CC7AD9"/>
    <w:rsid w:val="00CD0A9E"/>
    <w:rsid w:val="00CD1635"/>
    <w:rsid w:val="00CD235C"/>
    <w:rsid w:val="00CD3178"/>
    <w:rsid w:val="00CD39E5"/>
    <w:rsid w:val="00CD5EFB"/>
    <w:rsid w:val="00CD6312"/>
    <w:rsid w:val="00CD6596"/>
    <w:rsid w:val="00CD7E35"/>
    <w:rsid w:val="00CE4829"/>
    <w:rsid w:val="00CE5DED"/>
    <w:rsid w:val="00CE7AFB"/>
    <w:rsid w:val="00CF1B2F"/>
    <w:rsid w:val="00CF3BA0"/>
    <w:rsid w:val="00CF5D83"/>
    <w:rsid w:val="00CF68FD"/>
    <w:rsid w:val="00CF715F"/>
    <w:rsid w:val="00D00BEC"/>
    <w:rsid w:val="00D02E78"/>
    <w:rsid w:val="00D04D18"/>
    <w:rsid w:val="00D0740C"/>
    <w:rsid w:val="00D13AAB"/>
    <w:rsid w:val="00D20D97"/>
    <w:rsid w:val="00D236A6"/>
    <w:rsid w:val="00D23C0F"/>
    <w:rsid w:val="00D26C27"/>
    <w:rsid w:val="00D26C5A"/>
    <w:rsid w:val="00D27037"/>
    <w:rsid w:val="00D42E34"/>
    <w:rsid w:val="00D443A9"/>
    <w:rsid w:val="00D511EB"/>
    <w:rsid w:val="00D527B6"/>
    <w:rsid w:val="00D52EE9"/>
    <w:rsid w:val="00D67701"/>
    <w:rsid w:val="00D71A85"/>
    <w:rsid w:val="00D72BDF"/>
    <w:rsid w:val="00D76D72"/>
    <w:rsid w:val="00D77093"/>
    <w:rsid w:val="00D80BC2"/>
    <w:rsid w:val="00D85075"/>
    <w:rsid w:val="00D85A80"/>
    <w:rsid w:val="00D861B2"/>
    <w:rsid w:val="00D86A54"/>
    <w:rsid w:val="00D91D1C"/>
    <w:rsid w:val="00D922F7"/>
    <w:rsid w:val="00D93978"/>
    <w:rsid w:val="00DA04B6"/>
    <w:rsid w:val="00DA778C"/>
    <w:rsid w:val="00DB370B"/>
    <w:rsid w:val="00DB3DEE"/>
    <w:rsid w:val="00DC37BD"/>
    <w:rsid w:val="00DC4B00"/>
    <w:rsid w:val="00DC5040"/>
    <w:rsid w:val="00DD1D5E"/>
    <w:rsid w:val="00DD592F"/>
    <w:rsid w:val="00DE2B60"/>
    <w:rsid w:val="00DE4066"/>
    <w:rsid w:val="00DE43F5"/>
    <w:rsid w:val="00DE45EC"/>
    <w:rsid w:val="00DE7D60"/>
    <w:rsid w:val="00DF2C30"/>
    <w:rsid w:val="00DF414D"/>
    <w:rsid w:val="00E00701"/>
    <w:rsid w:val="00E06361"/>
    <w:rsid w:val="00E11D9D"/>
    <w:rsid w:val="00E12DD4"/>
    <w:rsid w:val="00E16453"/>
    <w:rsid w:val="00E21137"/>
    <w:rsid w:val="00E251AC"/>
    <w:rsid w:val="00E277D6"/>
    <w:rsid w:val="00E32595"/>
    <w:rsid w:val="00E33280"/>
    <w:rsid w:val="00E35392"/>
    <w:rsid w:val="00E35C2C"/>
    <w:rsid w:val="00E3781B"/>
    <w:rsid w:val="00E44F5B"/>
    <w:rsid w:val="00E45C46"/>
    <w:rsid w:val="00E47B9A"/>
    <w:rsid w:val="00E50BAD"/>
    <w:rsid w:val="00E521B7"/>
    <w:rsid w:val="00E53200"/>
    <w:rsid w:val="00E5467A"/>
    <w:rsid w:val="00E554C2"/>
    <w:rsid w:val="00E57323"/>
    <w:rsid w:val="00E601C5"/>
    <w:rsid w:val="00E60493"/>
    <w:rsid w:val="00E61495"/>
    <w:rsid w:val="00E65940"/>
    <w:rsid w:val="00E7433A"/>
    <w:rsid w:val="00E75FFB"/>
    <w:rsid w:val="00E7709F"/>
    <w:rsid w:val="00E83379"/>
    <w:rsid w:val="00E8611D"/>
    <w:rsid w:val="00E8685E"/>
    <w:rsid w:val="00E9336C"/>
    <w:rsid w:val="00E936FA"/>
    <w:rsid w:val="00E97D98"/>
    <w:rsid w:val="00EA0E11"/>
    <w:rsid w:val="00EA4881"/>
    <w:rsid w:val="00EA7759"/>
    <w:rsid w:val="00EB013A"/>
    <w:rsid w:val="00EB116F"/>
    <w:rsid w:val="00EB4F6B"/>
    <w:rsid w:val="00EB7356"/>
    <w:rsid w:val="00EB7581"/>
    <w:rsid w:val="00EC0D6B"/>
    <w:rsid w:val="00EC0EC1"/>
    <w:rsid w:val="00EC2C35"/>
    <w:rsid w:val="00EC2E61"/>
    <w:rsid w:val="00EC3688"/>
    <w:rsid w:val="00EC432B"/>
    <w:rsid w:val="00EC45CB"/>
    <w:rsid w:val="00EC5D65"/>
    <w:rsid w:val="00EC62EA"/>
    <w:rsid w:val="00EC6629"/>
    <w:rsid w:val="00EC750B"/>
    <w:rsid w:val="00ED105C"/>
    <w:rsid w:val="00ED24D0"/>
    <w:rsid w:val="00ED3A23"/>
    <w:rsid w:val="00EE30BE"/>
    <w:rsid w:val="00EE596E"/>
    <w:rsid w:val="00EE7BBF"/>
    <w:rsid w:val="00EF0B15"/>
    <w:rsid w:val="00EF367A"/>
    <w:rsid w:val="00F03261"/>
    <w:rsid w:val="00F035C2"/>
    <w:rsid w:val="00F0364D"/>
    <w:rsid w:val="00F0593F"/>
    <w:rsid w:val="00F06BD9"/>
    <w:rsid w:val="00F15244"/>
    <w:rsid w:val="00F20147"/>
    <w:rsid w:val="00F20F68"/>
    <w:rsid w:val="00F21237"/>
    <w:rsid w:val="00F212D6"/>
    <w:rsid w:val="00F22BAC"/>
    <w:rsid w:val="00F301FB"/>
    <w:rsid w:val="00F30B64"/>
    <w:rsid w:val="00F41CD8"/>
    <w:rsid w:val="00F5485A"/>
    <w:rsid w:val="00F57451"/>
    <w:rsid w:val="00F57BE5"/>
    <w:rsid w:val="00F63AF9"/>
    <w:rsid w:val="00F63D6B"/>
    <w:rsid w:val="00F75AD2"/>
    <w:rsid w:val="00F81A16"/>
    <w:rsid w:val="00F84EC7"/>
    <w:rsid w:val="00F86133"/>
    <w:rsid w:val="00F86DB6"/>
    <w:rsid w:val="00FA0AA8"/>
    <w:rsid w:val="00FA39B2"/>
    <w:rsid w:val="00FA496F"/>
    <w:rsid w:val="00FA7973"/>
    <w:rsid w:val="00FA7D30"/>
    <w:rsid w:val="00FB4026"/>
    <w:rsid w:val="00FB5759"/>
    <w:rsid w:val="00FC50B3"/>
    <w:rsid w:val="00FC7C7E"/>
    <w:rsid w:val="00FC7DBA"/>
    <w:rsid w:val="00FD3316"/>
    <w:rsid w:val="00FD4DD0"/>
    <w:rsid w:val="00FD59CF"/>
    <w:rsid w:val="00FD6620"/>
    <w:rsid w:val="00FE3F57"/>
    <w:rsid w:val="00FE4BA8"/>
    <w:rsid w:val="00FE5B5E"/>
    <w:rsid w:val="00FF27D7"/>
    <w:rsid w:val="00FF366A"/>
    <w:rsid w:val="00FF3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oNotEmbedSmartTags/>
  <w:decimalSymbol w:val="."/>
  <w:listSeparator w:val=","/>
  <w14:docId w14:val="6057C934"/>
  <w15:docId w15:val="{0F5DAE9C-29E3-4EB1-8D4D-8D0351A0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ヒラギノ角ゴ Pro W3"/>
      <w:color w:val="000000"/>
      <w:sz w:val="24"/>
      <w:szCs w:val="24"/>
      <w:lang w:eastAsia="en-US"/>
    </w:rPr>
  </w:style>
  <w:style w:type="paragraph" w:styleId="Heading1">
    <w:name w:val="heading 1"/>
    <w:basedOn w:val="Normal"/>
    <w:next w:val="Normal"/>
    <w:link w:val="Heading1Char"/>
    <w:qFormat/>
    <w:locked/>
    <w:rsid w:val="002E52F6"/>
    <w:pPr>
      <w:keepNext/>
      <w:numPr>
        <w:numId w:val="3"/>
      </w:numPr>
      <w:spacing w:before="360" w:after="240"/>
      <w:jc w:val="left"/>
      <w:outlineLvl w:val="0"/>
    </w:pPr>
    <w:rPr>
      <w:rFonts w:ascii="Arial" w:hAnsi="Arial" w:cs="Arial"/>
      <w:b/>
      <w:bCs/>
      <w:kern w:val="32"/>
      <w:sz w:val="40"/>
      <w:szCs w:val="40"/>
    </w:rPr>
  </w:style>
  <w:style w:type="paragraph" w:styleId="Heading2">
    <w:name w:val="heading 2"/>
    <w:basedOn w:val="Normal"/>
    <w:next w:val="Normal"/>
    <w:qFormat/>
    <w:locked/>
    <w:rsid w:val="002E52F6"/>
    <w:pPr>
      <w:keepNext/>
      <w:numPr>
        <w:ilvl w:val="1"/>
        <w:numId w:val="3"/>
      </w:numPr>
      <w:tabs>
        <w:tab w:val="clear" w:pos="851"/>
        <w:tab w:val="num" w:pos="709"/>
      </w:tabs>
      <w:spacing w:after="240"/>
      <w:ind w:left="709"/>
      <w:jc w:val="left"/>
      <w:outlineLvl w:val="1"/>
    </w:pPr>
    <w:rPr>
      <w:rFonts w:ascii="Arial" w:hAnsi="Arial" w:cs="Arial"/>
      <w:b/>
      <w:bCs/>
      <w:i/>
      <w:iCs/>
    </w:rPr>
  </w:style>
  <w:style w:type="paragraph" w:styleId="Heading3">
    <w:name w:val="heading 3"/>
    <w:basedOn w:val="Normal"/>
    <w:next w:val="Normal"/>
    <w:qFormat/>
    <w:locked/>
    <w:rsid w:val="002E52F6"/>
    <w:pPr>
      <w:keepNext/>
      <w:numPr>
        <w:ilvl w:val="2"/>
        <w:numId w:val="3"/>
      </w:numPr>
      <w:spacing w:after="240"/>
      <w:outlineLvl w:val="2"/>
    </w:pPr>
    <w:rPr>
      <w:rFonts w:cs="Arial"/>
      <w:b/>
      <w:bCs/>
      <w:sz w:val="22"/>
      <w:szCs w:val="26"/>
    </w:rPr>
  </w:style>
  <w:style w:type="paragraph" w:styleId="Heading4">
    <w:name w:val="heading 4"/>
    <w:basedOn w:val="Heading1"/>
    <w:next w:val="Normal"/>
    <w:qFormat/>
    <w:locked/>
    <w:rsid w:val="00362DF5"/>
    <w:pPr>
      <w:numPr>
        <w:numId w:val="0"/>
      </w:numPr>
      <w:spacing w:before="0"/>
      <w:outlineLvl w:val="3"/>
    </w:pPr>
  </w:style>
  <w:style w:type="paragraph" w:styleId="Heading5">
    <w:name w:val="heading 5"/>
    <w:basedOn w:val="Heading4"/>
    <w:next w:val="Normal"/>
    <w:locked/>
    <w:rsid w:val="00342897"/>
    <w:pPr>
      <w:numPr>
        <w:numId w:val="5"/>
      </w:numPr>
      <w:ind w:left="1843" w:hanging="1843"/>
      <w:outlineLvl w:val="4"/>
    </w:pPr>
  </w:style>
  <w:style w:type="paragraph" w:styleId="Heading6">
    <w:name w:val="heading 6"/>
    <w:basedOn w:val="Heading5"/>
    <w:next w:val="Normal"/>
    <w:link w:val="Heading6Char"/>
    <w:locked/>
    <w:rsid w:val="00603B3C"/>
    <w:pPr>
      <w:outlineLvl w:val="5"/>
    </w:pPr>
    <w:rPr>
      <w:rFonts w:ascii="Times New Roman" w:eastAsia="Times New Roman" w:hAnsi="Times New Roman" w:cs="Times New Roman"/>
      <w:b w:val="0"/>
      <w:bCs w:val="0"/>
      <w:color w:val="auto"/>
      <w:kern w:val="0"/>
      <w:sz w:val="22"/>
      <w:szCs w:val="22"/>
      <w:lang w:eastAsia="da-DK"/>
    </w:rPr>
  </w:style>
  <w:style w:type="paragraph" w:styleId="Heading7">
    <w:name w:val="heading 7"/>
    <w:basedOn w:val="Heading6"/>
    <w:next w:val="Normal"/>
    <w:link w:val="Heading7Char"/>
    <w:locked/>
    <w:rsid w:val="00603B3C"/>
    <w:pPr>
      <w:outlineLvl w:val="6"/>
    </w:pPr>
    <w:rPr>
      <w:b/>
      <w:bCs/>
    </w:rPr>
  </w:style>
  <w:style w:type="paragraph" w:styleId="Heading8">
    <w:name w:val="heading 8"/>
    <w:basedOn w:val="Heading7"/>
    <w:next w:val="Normal"/>
    <w:qFormat/>
    <w:locked/>
    <w:rsid w:val="00603B3C"/>
    <w:pPr>
      <w:outlineLvl w:val="7"/>
    </w:pPr>
  </w:style>
  <w:style w:type="paragraph" w:styleId="Heading9">
    <w:name w:val="heading 9"/>
    <w:basedOn w:val="Heading8"/>
    <w:next w:val="Normal"/>
    <w:qFormat/>
    <w:locked/>
    <w:rsid w:val="00603B3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3C0F"/>
    <w:pPr>
      <w:autoSpaceDE w:val="0"/>
      <w:autoSpaceDN w:val="0"/>
      <w:adjustRightInd w:val="0"/>
    </w:pPr>
    <w:rPr>
      <w:color w:val="000000"/>
      <w:sz w:val="24"/>
      <w:szCs w:val="24"/>
    </w:rPr>
  </w:style>
  <w:style w:type="paragraph" w:customStyle="1" w:styleId="Bullettext">
    <w:name w:val="Bullet text"/>
    <w:basedOn w:val="Normal"/>
    <w:rsid w:val="00827CCB"/>
    <w:pPr>
      <w:numPr>
        <w:numId w:val="2"/>
      </w:numPr>
      <w:spacing w:after="120"/>
      <w:jc w:val="left"/>
    </w:pPr>
    <w:rPr>
      <w:sz w:val="22"/>
    </w:rPr>
  </w:style>
  <w:style w:type="paragraph" w:customStyle="1" w:styleId="Numberedtext">
    <w:name w:val="Numbered text"/>
    <w:basedOn w:val="Normal"/>
    <w:rsid w:val="009F4427"/>
    <w:pPr>
      <w:numPr>
        <w:numId w:val="1"/>
      </w:numPr>
      <w:tabs>
        <w:tab w:val="clear" w:pos="348"/>
      </w:tabs>
      <w:spacing w:after="240"/>
      <w:ind w:left="284" w:hanging="284"/>
      <w:jc w:val="left"/>
    </w:pPr>
    <w:rPr>
      <w:sz w:val="22"/>
    </w:rPr>
  </w:style>
  <w:style w:type="paragraph" w:customStyle="1" w:styleId="Footnote">
    <w:name w:val="Footnote"/>
    <w:basedOn w:val="Normal"/>
    <w:rsid w:val="00402F02"/>
    <w:pPr>
      <w:spacing w:after="60"/>
    </w:pPr>
    <w:rPr>
      <w:sz w:val="18"/>
      <w:szCs w:val="18"/>
    </w:rPr>
  </w:style>
  <w:style w:type="character" w:styleId="Hyperlink">
    <w:name w:val="Hyperlink"/>
    <w:uiPriority w:val="99"/>
    <w:locked/>
    <w:rsid w:val="00603B3C"/>
    <w:rPr>
      <w:color w:val="0000FF"/>
      <w:u w:val="single"/>
    </w:rPr>
  </w:style>
  <w:style w:type="character" w:customStyle="1" w:styleId="Unknown0">
    <w:name w:val="Unknown 0"/>
    <w:basedOn w:val="DefaultParagraphFont"/>
    <w:semiHidden/>
  </w:style>
  <w:style w:type="character" w:customStyle="1" w:styleId="Unknown1">
    <w:name w:val="Unknown 1"/>
    <w:basedOn w:val="DefaultParagraphFont"/>
    <w:autoRedefine/>
    <w:semiHidden/>
  </w:style>
  <w:style w:type="paragraph" w:styleId="FootnoteText">
    <w:name w:val="footnote text"/>
    <w:basedOn w:val="Normal"/>
    <w:link w:val="FootnoteTextChar"/>
    <w:semiHidden/>
    <w:locked/>
    <w:rsid w:val="004E79B7"/>
    <w:rPr>
      <w:sz w:val="20"/>
      <w:szCs w:val="20"/>
    </w:rPr>
  </w:style>
  <w:style w:type="character" w:styleId="FootnoteReference">
    <w:name w:val="footnote reference"/>
    <w:semiHidden/>
    <w:locked/>
    <w:rsid w:val="004E79B7"/>
    <w:rPr>
      <w:vertAlign w:val="superscript"/>
    </w:rPr>
  </w:style>
  <w:style w:type="paragraph" w:styleId="TOC1">
    <w:name w:val="toc 1"/>
    <w:basedOn w:val="Normal"/>
    <w:next w:val="Normal"/>
    <w:autoRedefine/>
    <w:uiPriority w:val="39"/>
    <w:locked/>
    <w:rsid w:val="00C3129F"/>
    <w:pPr>
      <w:spacing w:before="180"/>
      <w:ind w:left="567" w:hanging="567"/>
    </w:pPr>
    <w:rPr>
      <w:rFonts w:ascii="Arial" w:hAnsi="Arial"/>
      <w:b/>
    </w:rPr>
  </w:style>
  <w:style w:type="paragraph" w:styleId="TOC2">
    <w:name w:val="toc 2"/>
    <w:basedOn w:val="Normal"/>
    <w:next w:val="Normal"/>
    <w:autoRedefine/>
    <w:uiPriority w:val="39"/>
    <w:locked/>
    <w:rsid w:val="00290EA1"/>
    <w:pPr>
      <w:spacing w:before="80"/>
      <w:ind w:left="1276" w:hanging="709"/>
    </w:pPr>
    <w:rPr>
      <w:rFonts w:ascii="Arial" w:hAnsi="Arial"/>
    </w:rPr>
  </w:style>
  <w:style w:type="paragraph" w:styleId="TOC3">
    <w:name w:val="toc 3"/>
    <w:basedOn w:val="Normal"/>
    <w:next w:val="Normal"/>
    <w:autoRedefine/>
    <w:uiPriority w:val="39"/>
    <w:locked/>
    <w:rsid w:val="00290EA1"/>
    <w:pPr>
      <w:spacing w:before="80"/>
      <w:ind w:left="1276" w:hanging="709"/>
    </w:pPr>
    <w:rPr>
      <w:rFonts w:ascii="Arial" w:hAnsi="Arial"/>
    </w:rPr>
  </w:style>
  <w:style w:type="paragraph" w:customStyle="1" w:styleId="Cover-title1">
    <w:name w:val="Cover - title 1"/>
    <w:basedOn w:val="Normal"/>
    <w:next w:val="Normal"/>
    <w:rsid w:val="000621DE"/>
    <w:pPr>
      <w:overflowPunct w:val="0"/>
      <w:autoSpaceDE w:val="0"/>
      <w:autoSpaceDN w:val="0"/>
      <w:adjustRightInd w:val="0"/>
      <w:jc w:val="right"/>
      <w:textAlignment w:val="baseline"/>
    </w:pPr>
    <w:rPr>
      <w:rFonts w:ascii="Arial" w:eastAsia="Times New Roman" w:hAnsi="Arial"/>
      <w:b/>
      <w:color w:val="auto"/>
      <w:sz w:val="44"/>
      <w:szCs w:val="44"/>
      <w:lang w:eastAsia="da-DK"/>
    </w:rPr>
  </w:style>
  <w:style w:type="paragraph" w:customStyle="1" w:styleId="Cover-title3">
    <w:name w:val="Cover - title 3"/>
    <w:basedOn w:val="Normal"/>
    <w:next w:val="Normal"/>
    <w:rsid w:val="00402EE1"/>
    <w:pPr>
      <w:overflowPunct w:val="0"/>
      <w:autoSpaceDE w:val="0"/>
      <w:autoSpaceDN w:val="0"/>
      <w:adjustRightInd w:val="0"/>
      <w:jc w:val="right"/>
      <w:textAlignment w:val="baseline"/>
    </w:pPr>
    <w:rPr>
      <w:rFonts w:ascii="Arial" w:eastAsia="Times New Roman" w:hAnsi="Arial"/>
      <w:b/>
      <w:color w:val="auto"/>
      <w:sz w:val="22"/>
      <w:szCs w:val="20"/>
      <w:lang w:eastAsia="da-DK"/>
    </w:rPr>
  </w:style>
  <w:style w:type="paragraph" w:customStyle="1" w:styleId="Notetoedpub">
    <w:name w:val="Note to ed/pub"/>
    <w:basedOn w:val="Normal"/>
    <w:link w:val="NotetoedpubChar"/>
    <w:qFormat/>
    <w:rsid w:val="00AD61C9"/>
    <w:pPr>
      <w:spacing w:after="240"/>
    </w:pPr>
    <w:rPr>
      <w:b/>
      <w:i/>
    </w:rPr>
  </w:style>
  <w:style w:type="paragraph" w:customStyle="1" w:styleId="Graphicsourcenotes">
    <w:name w:val="Graphic source/notes"/>
    <w:basedOn w:val="Normal"/>
    <w:next w:val="Normal"/>
    <w:rsid w:val="00633DB4"/>
    <w:pPr>
      <w:overflowPunct w:val="0"/>
      <w:autoSpaceDE w:val="0"/>
      <w:autoSpaceDN w:val="0"/>
      <w:adjustRightInd w:val="0"/>
      <w:spacing w:after="120"/>
      <w:jc w:val="left"/>
      <w:textAlignment w:val="baseline"/>
    </w:pPr>
    <w:rPr>
      <w:rFonts w:ascii="Arial" w:eastAsia="Times New Roman" w:hAnsi="Arial"/>
      <w:color w:val="auto"/>
      <w:sz w:val="18"/>
      <w:szCs w:val="20"/>
      <w:lang w:eastAsia="da-DK"/>
    </w:rPr>
  </w:style>
  <w:style w:type="paragraph" w:customStyle="1" w:styleId="Cover-title2">
    <w:name w:val="Cover - title 2"/>
    <w:basedOn w:val="Normal"/>
    <w:next w:val="Normal"/>
    <w:rsid w:val="00402EE1"/>
    <w:pPr>
      <w:overflowPunct w:val="0"/>
      <w:autoSpaceDE w:val="0"/>
      <w:autoSpaceDN w:val="0"/>
      <w:adjustRightInd w:val="0"/>
      <w:jc w:val="right"/>
      <w:textAlignment w:val="baseline"/>
    </w:pPr>
    <w:rPr>
      <w:rFonts w:ascii="Arial" w:eastAsia="Times New Roman" w:hAnsi="Arial"/>
      <w:b/>
      <w:color w:val="auto"/>
      <w:sz w:val="32"/>
      <w:szCs w:val="20"/>
      <w:lang w:eastAsia="da-DK"/>
    </w:rPr>
  </w:style>
  <w:style w:type="paragraph" w:styleId="BodyText">
    <w:name w:val="Body Text"/>
    <w:basedOn w:val="Normal"/>
    <w:link w:val="BodyTextChar"/>
    <w:locked/>
    <w:rsid w:val="00402EE1"/>
    <w:pPr>
      <w:overflowPunct w:val="0"/>
      <w:autoSpaceDE w:val="0"/>
      <w:autoSpaceDN w:val="0"/>
      <w:adjustRightInd w:val="0"/>
      <w:spacing w:after="240"/>
      <w:jc w:val="left"/>
      <w:textAlignment w:val="baseline"/>
    </w:pPr>
    <w:rPr>
      <w:rFonts w:eastAsia="Times New Roman"/>
      <w:color w:val="auto"/>
      <w:sz w:val="22"/>
      <w:szCs w:val="22"/>
      <w:lang w:eastAsia="da-DK"/>
    </w:rPr>
  </w:style>
  <w:style w:type="paragraph" w:styleId="Header">
    <w:name w:val="header"/>
    <w:basedOn w:val="Normal"/>
    <w:link w:val="HeaderChar"/>
    <w:locked/>
    <w:rsid w:val="00AA0782"/>
    <w:pPr>
      <w:tabs>
        <w:tab w:val="center" w:pos="4153"/>
        <w:tab w:val="right" w:pos="8306"/>
      </w:tabs>
    </w:pPr>
  </w:style>
  <w:style w:type="character" w:styleId="PageNumber">
    <w:name w:val="page number"/>
    <w:basedOn w:val="DefaultParagraphFont"/>
    <w:locked/>
    <w:rsid w:val="00AA0782"/>
  </w:style>
  <w:style w:type="table" w:styleId="TableGrid">
    <w:name w:val="Table Grid"/>
    <w:basedOn w:val="TableNormal"/>
    <w:locked/>
    <w:rsid w:val="00603B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57" w:type="dxa"/>
        <w:bottom w:w="57" w:type="dxa"/>
        <w:right w:w="57" w:type="dxa"/>
      </w:tcMar>
    </w:tcPr>
  </w:style>
  <w:style w:type="paragraph" w:styleId="TOC4">
    <w:name w:val="toc 4"/>
    <w:basedOn w:val="Normal"/>
    <w:next w:val="Normal"/>
    <w:autoRedefine/>
    <w:uiPriority w:val="39"/>
    <w:locked/>
    <w:rsid w:val="00A16FD5"/>
    <w:pPr>
      <w:spacing w:before="180"/>
      <w:ind w:left="567" w:hanging="567"/>
    </w:pPr>
    <w:rPr>
      <w:rFonts w:ascii="Arial" w:hAnsi="Arial"/>
      <w:b/>
    </w:rPr>
  </w:style>
  <w:style w:type="paragraph" w:styleId="TOC5">
    <w:name w:val="toc 5"/>
    <w:basedOn w:val="Normal"/>
    <w:next w:val="Normal"/>
    <w:autoRedefine/>
    <w:uiPriority w:val="39"/>
    <w:locked/>
    <w:rsid w:val="002E52F6"/>
    <w:pPr>
      <w:spacing w:before="180"/>
    </w:pPr>
    <w:rPr>
      <w:rFonts w:ascii="Arial" w:hAnsi="Arial"/>
      <w:b/>
    </w:rPr>
  </w:style>
  <w:style w:type="paragraph" w:customStyle="1" w:styleId="Subheading">
    <w:name w:val="Subheading"/>
    <w:basedOn w:val="BodyText"/>
    <w:rsid w:val="00817D1E"/>
    <w:rPr>
      <w:b/>
      <w:i/>
    </w:rPr>
  </w:style>
  <w:style w:type="character" w:customStyle="1" w:styleId="HeaderChar">
    <w:name w:val="Header Char"/>
    <w:link w:val="Header"/>
    <w:rsid w:val="00645EB3"/>
    <w:rPr>
      <w:rFonts w:eastAsia="ヒラギノ角ゴ Pro W3"/>
      <w:color w:val="000000"/>
      <w:sz w:val="24"/>
      <w:szCs w:val="24"/>
      <w:lang w:val="en-GB" w:eastAsia="en-US" w:bidi="ar-SA"/>
    </w:rPr>
  </w:style>
  <w:style w:type="character" w:customStyle="1" w:styleId="Heading1Char">
    <w:name w:val="Heading 1 Char"/>
    <w:link w:val="Heading1"/>
    <w:rsid w:val="002E52F6"/>
    <w:rPr>
      <w:rFonts w:ascii="Arial" w:eastAsia="ヒラギノ角ゴ Pro W3" w:hAnsi="Arial" w:cs="Arial"/>
      <w:b/>
      <w:bCs/>
      <w:color w:val="000000"/>
      <w:kern w:val="32"/>
      <w:sz w:val="40"/>
      <w:szCs w:val="40"/>
      <w:lang w:val="en-GB" w:eastAsia="en-US" w:bidi="ar-SA"/>
    </w:rPr>
  </w:style>
  <w:style w:type="character" w:customStyle="1" w:styleId="Heading6Char">
    <w:name w:val="Heading 6 Char"/>
    <w:link w:val="Heading6"/>
    <w:rsid w:val="00603B3C"/>
    <w:rPr>
      <w:sz w:val="22"/>
      <w:szCs w:val="22"/>
      <w:lang w:val="en-GB" w:eastAsia="da-DK" w:bidi="ar-SA"/>
    </w:rPr>
  </w:style>
  <w:style w:type="character" w:customStyle="1" w:styleId="Heading7Char">
    <w:name w:val="Heading 7 Char"/>
    <w:link w:val="Heading7"/>
    <w:rsid w:val="00603B3C"/>
    <w:rPr>
      <w:sz w:val="22"/>
      <w:szCs w:val="22"/>
      <w:lang w:val="en-GB" w:eastAsia="da-DK" w:bidi="ar-SA"/>
    </w:rPr>
  </w:style>
  <w:style w:type="character" w:customStyle="1" w:styleId="BodyTextChar">
    <w:name w:val="Body Text Char"/>
    <w:link w:val="BodyText"/>
    <w:rsid w:val="00645EB3"/>
    <w:rPr>
      <w:sz w:val="22"/>
      <w:szCs w:val="22"/>
      <w:lang w:val="en-GB" w:eastAsia="da-DK" w:bidi="ar-SA"/>
    </w:rPr>
  </w:style>
  <w:style w:type="paragraph" w:styleId="TOC8">
    <w:name w:val="toc 8"/>
    <w:basedOn w:val="Normal"/>
    <w:next w:val="Normal"/>
    <w:autoRedefine/>
    <w:semiHidden/>
    <w:locked/>
    <w:rsid w:val="00C3129F"/>
    <w:pPr>
      <w:ind w:left="1680"/>
    </w:pPr>
  </w:style>
  <w:style w:type="paragraph" w:styleId="TOC9">
    <w:name w:val="toc 9"/>
    <w:basedOn w:val="Normal"/>
    <w:next w:val="Normal"/>
    <w:autoRedefine/>
    <w:semiHidden/>
    <w:locked/>
    <w:rsid w:val="00C3129F"/>
    <w:pPr>
      <w:ind w:left="1920"/>
    </w:pPr>
  </w:style>
  <w:style w:type="paragraph" w:styleId="Caption">
    <w:name w:val="caption"/>
    <w:basedOn w:val="Normal"/>
    <w:next w:val="Normal"/>
    <w:qFormat/>
    <w:locked/>
    <w:rsid w:val="002D5B02"/>
    <w:pPr>
      <w:spacing w:after="240"/>
      <w:ind w:left="1418" w:hanging="1418"/>
    </w:pPr>
    <w:rPr>
      <w:rFonts w:ascii="Arial" w:hAnsi="Arial"/>
      <w:b/>
      <w:bCs/>
      <w:sz w:val="22"/>
      <w:szCs w:val="20"/>
    </w:rPr>
  </w:style>
  <w:style w:type="paragraph" w:styleId="Footer">
    <w:name w:val="footer"/>
    <w:basedOn w:val="Normal"/>
    <w:link w:val="FooterChar"/>
    <w:locked/>
    <w:rsid w:val="00930EEE"/>
    <w:pPr>
      <w:tabs>
        <w:tab w:val="center" w:pos="4513"/>
        <w:tab w:val="right" w:pos="9026"/>
      </w:tabs>
    </w:pPr>
  </w:style>
  <w:style w:type="character" w:customStyle="1" w:styleId="FooterChar">
    <w:name w:val="Footer Char"/>
    <w:link w:val="Footer"/>
    <w:rsid w:val="00930EEE"/>
    <w:rPr>
      <w:rFonts w:eastAsia="ヒラギノ角ゴ Pro W3"/>
      <w:color w:val="000000"/>
      <w:sz w:val="24"/>
      <w:szCs w:val="24"/>
      <w:lang w:eastAsia="en-US"/>
    </w:rPr>
  </w:style>
  <w:style w:type="character" w:customStyle="1" w:styleId="NotetoedpubChar">
    <w:name w:val="Note to ed/pub Char"/>
    <w:link w:val="Notetoedpub"/>
    <w:rsid w:val="00AD61C9"/>
    <w:rPr>
      <w:rFonts w:eastAsia="ヒラギノ角ゴ Pro W3"/>
      <w:b/>
      <w:i/>
      <w:color w:val="000000"/>
      <w:sz w:val="24"/>
      <w:szCs w:val="24"/>
      <w:lang w:val="en-GB"/>
    </w:rPr>
  </w:style>
  <w:style w:type="paragraph" w:styleId="BalloonText">
    <w:name w:val="Balloon Text"/>
    <w:basedOn w:val="Normal"/>
    <w:link w:val="BalloonTextChar"/>
    <w:locked/>
    <w:rsid w:val="00FB5759"/>
    <w:rPr>
      <w:rFonts w:ascii="Tahoma" w:hAnsi="Tahoma" w:cs="Tahoma"/>
      <w:sz w:val="16"/>
      <w:szCs w:val="16"/>
    </w:rPr>
  </w:style>
  <w:style w:type="character" w:customStyle="1" w:styleId="BalloonTextChar">
    <w:name w:val="Balloon Text Char"/>
    <w:basedOn w:val="DefaultParagraphFont"/>
    <w:link w:val="BalloonText"/>
    <w:rsid w:val="00FB5759"/>
    <w:rPr>
      <w:rFonts w:ascii="Tahoma" w:eastAsia="ヒラギノ角ゴ Pro W3" w:hAnsi="Tahoma" w:cs="Tahoma"/>
      <w:color w:val="000000"/>
      <w:sz w:val="16"/>
      <w:szCs w:val="16"/>
      <w:lang w:eastAsia="en-US"/>
    </w:rPr>
  </w:style>
  <w:style w:type="character" w:styleId="CommentReference">
    <w:name w:val="annotation reference"/>
    <w:basedOn w:val="DefaultParagraphFont"/>
    <w:locked/>
    <w:rsid w:val="005F2C00"/>
    <w:rPr>
      <w:sz w:val="16"/>
      <w:szCs w:val="16"/>
    </w:rPr>
  </w:style>
  <w:style w:type="paragraph" w:styleId="CommentText">
    <w:name w:val="annotation text"/>
    <w:basedOn w:val="Normal"/>
    <w:link w:val="CommentTextChar"/>
    <w:locked/>
    <w:rsid w:val="005F2C00"/>
    <w:rPr>
      <w:sz w:val="20"/>
      <w:szCs w:val="20"/>
    </w:rPr>
  </w:style>
  <w:style w:type="character" w:customStyle="1" w:styleId="CommentTextChar">
    <w:name w:val="Comment Text Char"/>
    <w:basedOn w:val="DefaultParagraphFont"/>
    <w:link w:val="CommentText"/>
    <w:rsid w:val="005F2C00"/>
    <w:rPr>
      <w:rFonts w:eastAsia="ヒラギノ角ゴ Pro W3"/>
      <w:color w:val="000000"/>
      <w:lang w:eastAsia="en-US"/>
    </w:rPr>
  </w:style>
  <w:style w:type="paragraph" w:styleId="CommentSubject">
    <w:name w:val="annotation subject"/>
    <w:basedOn w:val="CommentText"/>
    <w:next w:val="CommentText"/>
    <w:link w:val="CommentSubjectChar"/>
    <w:locked/>
    <w:rsid w:val="005F2C00"/>
    <w:rPr>
      <w:b/>
      <w:bCs/>
    </w:rPr>
  </w:style>
  <w:style w:type="character" w:customStyle="1" w:styleId="CommentSubjectChar">
    <w:name w:val="Comment Subject Char"/>
    <w:basedOn w:val="CommentTextChar"/>
    <w:link w:val="CommentSubject"/>
    <w:rsid w:val="005F2C00"/>
    <w:rPr>
      <w:rFonts w:eastAsia="ヒラギノ角ゴ Pro W3"/>
      <w:b/>
      <w:bCs/>
      <w:color w:val="000000"/>
      <w:lang w:eastAsia="en-US"/>
    </w:rPr>
  </w:style>
  <w:style w:type="character" w:styleId="FollowedHyperlink">
    <w:name w:val="FollowedHyperlink"/>
    <w:basedOn w:val="DefaultParagraphFont"/>
    <w:locked/>
    <w:rsid w:val="001003CA"/>
    <w:rPr>
      <w:color w:val="800080" w:themeColor="followedHyperlink"/>
      <w:u w:val="single"/>
    </w:rPr>
  </w:style>
  <w:style w:type="paragraph" w:styleId="ListParagraph">
    <w:name w:val="List Paragraph"/>
    <w:basedOn w:val="Normal"/>
    <w:uiPriority w:val="34"/>
    <w:qFormat/>
    <w:rsid w:val="008F7CA9"/>
    <w:pPr>
      <w:ind w:left="720"/>
      <w:contextualSpacing/>
    </w:pPr>
  </w:style>
  <w:style w:type="numbering" w:customStyle="1" w:styleId="ListeMT">
    <w:name w:val="Liste MT"/>
    <w:uiPriority w:val="99"/>
    <w:rsid w:val="00896180"/>
    <w:pPr>
      <w:numPr>
        <w:numId w:val="11"/>
      </w:numPr>
    </w:pPr>
  </w:style>
  <w:style w:type="character" w:customStyle="1" w:styleId="FootnoteTextChar">
    <w:name w:val="Footnote Text Char"/>
    <w:basedOn w:val="DefaultParagraphFont"/>
    <w:link w:val="FootnoteText"/>
    <w:semiHidden/>
    <w:rsid w:val="002233C7"/>
    <w:rPr>
      <w:rFonts w:eastAsia="ヒラギノ角ゴ Pro W3"/>
      <w:color w:val="000000"/>
      <w:lang w:eastAsia="en-US"/>
    </w:rPr>
  </w:style>
  <w:style w:type="character" w:styleId="Emphasis">
    <w:name w:val="Emphasis"/>
    <w:basedOn w:val="DefaultParagraphFont"/>
    <w:qFormat/>
    <w:locked/>
    <w:rsid w:val="007639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009">
      <w:bodyDiv w:val="1"/>
      <w:marLeft w:val="0"/>
      <w:marRight w:val="0"/>
      <w:marTop w:val="0"/>
      <w:marBottom w:val="0"/>
      <w:divBdr>
        <w:top w:val="none" w:sz="0" w:space="0" w:color="auto"/>
        <w:left w:val="none" w:sz="0" w:space="0" w:color="auto"/>
        <w:bottom w:val="none" w:sz="0" w:space="0" w:color="auto"/>
        <w:right w:val="none" w:sz="0" w:space="0" w:color="auto"/>
      </w:divBdr>
    </w:div>
    <w:div w:id="66389751">
      <w:bodyDiv w:val="1"/>
      <w:marLeft w:val="0"/>
      <w:marRight w:val="0"/>
      <w:marTop w:val="0"/>
      <w:marBottom w:val="0"/>
      <w:divBdr>
        <w:top w:val="none" w:sz="0" w:space="0" w:color="auto"/>
        <w:left w:val="none" w:sz="0" w:space="0" w:color="auto"/>
        <w:bottom w:val="none" w:sz="0" w:space="0" w:color="auto"/>
        <w:right w:val="none" w:sz="0" w:space="0" w:color="auto"/>
      </w:divBdr>
    </w:div>
    <w:div w:id="83915518">
      <w:bodyDiv w:val="1"/>
      <w:marLeft w:val="0"/>
      <w:marRight w:val="0"/>
      <w:marTop w:val="0"/>
      <w:marBottom w:val="0"/>
      <w:divBdr>
        <w:top w:val="none" w:sz="0" w:space="0" w:color="auto"/>
        <w:left w:val="none" w:sz="0" w:space="0" w:color="auto"/>
        <w:bottom w:val="none" w:sz="0" w:space="0" w:color="auto"/>
        <w:right w:val="none" w:sz="0" w:space="0" w:color="auto"/>
      </w:divBdr>
    </w:div>
    <w:div w:id="186336428">
      <w:bodyDiv w:val="1"/>
      <w:marLeft w:val="0"/>
      <w:marRight w:val="0"/>
      <w:marTop w:val="0"/>
      <w:marBottom w:val="0"/>
      <w:divBdr>
        <w:top w:val="none" w:sz="0" w:space="0" w:color="auto"/>
        <w:left w:val="none" w:sz="0" w:space="0" w:color="auto"/>
        <w:bottom w:val="none" w:sz="0" w:space="0" w:color="auto"/>
        <w:right w:val="none" w:sz="0" w:space="0" w:color="auto"/>
      </w:divBdr>
    </w:div>
    <w:div w:id="197859589">
      <w:bodyDiv w:val="1"/>
      <w:marLeft w:val="0"/>
      <w:marRight w:val="0"/>
      <w:marTop w:val="0"/>
      <w:marBottom w:val="0"/>
      <w:divBdr>
        <w:top w:val="none" w:sz="0" w:space="0" w:color="auto"/>
        <w:left w:val="none" w:sz="0" w:space="0" w:color="auto"/>
        <w:bottom w:val="none" w:sz="0" w:space="0" w:color="auto"/>
        <w:right w:val="none" w:sz="0" w:space="0" w:color="auto"/>
      </w:divBdr>
    </w:div>
    <w:div w:id="224611696">
      <w:bodyDiv w:val="1"/>
      <w:marLeft w:val="0"/>
      <w:marRight w:val="0"/>
      <w:marTop w:val="0"/>
      <w:marBottom w:val="0"/>
      <w:divBdr>
        <w:top w:val="none" w:sz="0" w:space="0" w:color="auto"/>
        <w:left w:val="none" w:sz="0" w:space="0" w:color="auto"/>
        <w:bottom w:val="none" w:sz="0" w:space="0" w:color="auto"/>
        <w:right w:val="none" w:sz="0" w:space="0" w:color="auto"/>
      </w:divBdr>
    </w:div>
    <w:div w:id="433132116">
      <w:bodyDiv w:val="1"/>
      <w:marLeft w:val="0"/>
      <w:marRight w:val="0"/>
      <w:marTop w:val="0"/>
      <w:marBottom w:val="0"/>
      <w:divBdr>
        <w:top w:val="none" w:sz="0" w:space="0" w:color="auto"/>
        <w:left w:val="none" w:sz="0" w:space="0" w:color="auto"/>
        <w:bottom w:val="none" w:sz="0" w:space="0" w:color="auto"/>
        <w:right w:val="none" w:sz="0" w:space="0" w:color="auto"/>
      </w:divBdr>
    </w:div>
    <w:div w:id="468324404">
      <w:bodyDiv w:val="1"/>
      <w:marLeft w:val="0"/>
      <w:marRight w:val="0"/>
      <w:marTop w:val="0"/>
      <w:marBottom w:val="0"/>
      <w:divBdr>
        <w:top w:val="none" w:sz="0" w:space="0" w:color="auto"/>
        <w:left w:val="none" w:sz="0" w:space="0" w:color="auto"/>
        <w:bottom w:val="none" w:sz="0" w:space="0" w:color="auto"/>
        <w:right w:val="none" w:sz="0" w:space="0" w:color="auto"/>
      </w:divBdr>
    </w:div>
    <w:div w:id="618030258">
      <w:bodyDiv w:val="1"/>
      <w:marLeft w:val="0"/>
      <w:marRight w:val="0"/>
      <w:marTop w:val="0"/>
      <w:marBottom w:val="0"/>
      <w:divBdr>
        <w:top w:val="none" w:sz="0" w:space="0" w:color="auto"/>
        <w:left w:val="none" w:sz="0" w:space="0" w:color="auto"/>
        <w:bottom w:val="none" w:sz="0" w:space="0" w:color="auto"/>
        <w:right w:val="none" w:sz="0" w:space="0" w:color="auto"/>
      </w:divBdr>
    </w:div>
    <w:div w:id="648482096">
      <w:bodyDiv w:val="1"/>
      <w:marLeft w:val="0"/>
      <w:marRight w:val="0"/>
      <w:marTop w:val="0"/>
      <w:marBottom w:val="0"/>
      <w:divBdr>
        <w:top w:val="none" w:sz="0" w:space="0" w:color="auto"/>
        <w:left w:val="none" w:sz="0" w:space="0" w:color="auto"/>
        <w:bottom w:val="none" w:sz="0" w:space="0" w:color="auto"/>
        <w:right w:val="none" w:sz="0" w:space="0" w:color="auto"/>
      </w:divBdr>
    </w:div>
    <w:div w:id="795759049">
      <w:bodyDiv w:val="1"/>
      <w:marLeft w:val="0"/>
      <w:marRight w:val="0"/>
      <w:marTop w:val="0"/>
      <w:marBottom w:val="0"/>
      <w:divBdr>
        <w:top w:val="none" w:sz="0" w:space="0" w:color="auto"/>
        <w:left w:val="none" w:sz="0" w:space="0" w:color="auto"/>
        <w:bottom w:val="none" w:sz="0" w:space="0" w:color="auto"/>
        <w:right w:val="none" w:sz="0" w:space="0" w:color="auto"/>
      </w:divBdr>
    </w:div>
    <w:div w:id="932862653">
      <w:bodyDiv w:val="1"/>
      <w:marLeft w:val="0"/>
      <w:marRight w:val="0"/>
      <w:marTop w:val="0"/>
      <w:marBottom w:val="0"/>
      <w:divBdr>
        <w:top w:val="none" w:sz="0" w:space="0" w:color="auto"/>
        <w:left w:val="none" w:sz="0" w:space="0" w:color="auto"/>
        <w:bottom w:val="none" w:sz="0" w:space="0" w:color="auto"/>
        <w:right w:val="none" w:sz="0" w:space="0" w:color="auto"/>
      </w:divBdr>
    </w:div>
    <w:div w:id="938829228">
      <w:bodyDiv w:val="1"/>
      <w:marLeft w:val="0"/>
      <w:marRight w:val="0"/>
      <w:marTop w:val="0"/>
      <w:marBottom w:val="0"/>
      <w:divBdr>
        <w:top w:val="none" w:sz="0" w:space="0" w:color="auto"/>
        <w:left w:val="none" w:sz="0" w:space="0" w:color="auto"/>
        <w:bottom w:val="none" w:sz="0" w:space="0" w:color="auto"/>
        <w:right w:val="none" w:sz="0" w:space="0" w:color="auto"/>
      </w:divBdr>
    </w:div>
    <w:div w:id="1215190730">
      <w:bodyDiv w:val="1"/>
      <w:marLeft w:val="0"/>
      <w:marRight w:val="0"/>
      <w:marTop w:val="0"/>
      <w:marBottom w:val="0"/>
      <w:divBdr>
        <w:top w:val="none" w:sz="0" w:space="0" w:color="auto"/>
        <w:left w:val="none" w:sz="0" w:space="0" w:color="auto"/>
        <w:bottom w:val="none" w:sz="0" w:space="0" w:color="auto"/>
        <w:right w:val="none" w:sz="0" w:space="0" w:color="auto"/>
      </w:divBdr>
    </w:div>
    <w:div w:id="1339622315">
      <w:bodyDiv w:val="1"/>
      <w:marLeft w:val="0"/>
      <w:marRight w:val="0"/>
      <w:marTop w:val="0"/>
      <w:marBottom w:val="0"/>
      <w:divBdr>
        <w:top w:val="none" w:sz="0" w:space="0" w:color="auto"/>
        <w:left w:val="none" w:sz="0" w:space="0" w:color="auto"/>
        <w:bottom w:val="none" w:sz="0" w:space="0" w:color="auto"/>
        <w:right w:val="none" w:sz="0" w:space="0" w:color="auto"/>
      </w:divBdr>
    </w:div>
    <w:div w:id="1360084886">
      <w:bodyDiv w:val="1"/>
      <w:marLeft w:val="0"/>
      <w:marRight w:val="0"/>
      <w:marTop w:val="0"/>
      <w:marBottom w:val="0"/>
      <w:divBdr>
        <w:top w:val="none" w:sz="0" w:space="0" w:color="auto"/>
        <w:left w:val="none" w:sz="0" w:space="0" w:color="auto"/>
        <w:bottom w:val="none" w:sz="0" w:space="0" w:color="auto"/>
        <w:right w:val="none" w:sz="0" w:space="0" w:color="auto"/>
      </w:divBdr>
    </w:div>
    <w:div w:id="1390492649">
      <w:bodyDiv w:val="1"/>
      <w:marLeft w:val="0"/>
      <w:marRight w:val="0"/>
      <w:marTop w:val="0"/>
      <w:marBottom w:val="0"/>
      <w:divBdr>
        <w:top w:val="none" w:sz="0" w:space="0" w:color="auto"/>
        <w:left w:val="none" w:sz="0" w:space="0" w:color="auto"/>
        <w:bottom w:val="none" w:sz="0" w:space="0" w:color="auto"/>
        <w:right w:val="none" w:sz="0" w:space="0" w:color="auto"/>
      </w:divBdr>
    </w:div>
    <w:div w:id="1575703833">
      <w:bodyDiv w:val="1"/>
      <w:marLeft w:val="0"/>
      <w:marRight w:val="0"/>
      <w:marTop w:val="0"/>
      <w:marBottom w:val="0"/>
      <w:divBdr>
        <w:top w:val="none" w:sz="0" w:space="0" w:color="auto"/>
        <w:left w:val="none" w:sz="0" w:space="0" w:color="auto"/>
        <w:bottom w:val="none" w:sz="0" w:space="0" w:color="auto"/>
        <w:right w:val="none" w:sz="0" w:space="0" w:color="auto"/>
      </w:divBdr>
    </w:div>
    <w:div w:id="1644042755">
      <w:bodyDiv w:val="1"/>
      <w:marLeft w:val="0"/>
      <w:marRight w:val="0"/>
      <w:marTop w:val="0"/>
      <w:marBottom w:val="0"/>
      <w:divBdr>
        <w:top w:val="none" w:sz="0" w:space="0" w:color="auto"/>
        <w:left w:val="none" w:sz="0" w:space="0" w:color="auto"/>
        <w:bottom w:val="none" w:sz="0" w:space="0" w:color="auto"/>
        <w:right w:val="none" w:sz="0" w:space="0" w:color="auto"/>
      </w:divBdr>
    </w:div>
    <w:div w:id="1687361721">
      <w:bodyDiv w:val="1"/>
      <w:marLeft w:val="0"/>
      <w:marRight w:val="0"/>
      <w:marTop w:val="0"/>
      <w:marBottom w:val="0"/>
      <w:divBdr>
        <w:top w:val="none" w:sz="0" w:space="0" w:color="auto"/>
        <w:left w:val="none" w:sz="0" w:space="0" w:color="auto"/>
        <w:bottom w:val="none" w:sz="0" w:space="0" w:color="auto"/>
        <w:right w:val="none" w:sz="0" w:space="0" w:color="auto"/>
      </w:divBdr>
    </w:div>
    <w:div w:id="1778062607">
      <w:bodyDiv w:val="1"/>
      <w:marLeft w:val="0"/>
      <w:marRight w:val="0"/>
      <w:marTop w:val="0"/>
      <w:marBottom w:val="0"/>
      <w:divBdr>
        <w:top w:val="none" w:sz="0" w:space="0" w:color="auto"/>
        <w:left w:val="none" w:sz="0" w:space="0" w:color="auto"/>
        <w:bottom w:val="none" w:sz="0" w:space="0" w:color="auto"/>
        <w:right w:val="none" w:sz="0" w:space="0" w:color="auto"/>
      </w:divBdr>
    </w:div>
    <w:div w:id="1778980720">
      <w:bodyDiv w:val="1"/>
      <w:marLeft w:val="0"/>
      <w:marRight w:val="0"/>
      <w:marTop w:val="0"/>
      <w:marBottom w:val="0"/>
      <w:divBdr>
        <w:top w:val="none" w:sz="0" w:space="0" w:color="auto"/>
        <w:left w:val="none" w:sz="0" w:space="0" w:color="auto"/>
        <w:bottom w:val="none" w:sz="0" w:space="0" w:color="auto"/>
        <w:right w:val="none" w:sz="0" w:space="0" w:color="auto"/>
      </w:divBdr>
    </w:div>
    <w:div w:id="1824392774">
      <w:bodyDiv w:val="1"/>
      <w:marLeft w:val="0"/>
      <w:marRight w:val="0"/>
      <w:marTop w:val="0"/>
      <w:marBottom w:val="0"/>
      <w:divBdr>
        <w:top w:val="none" w:sz="0" w:space="0" w:color="auto"/>
        <w:left w:val="none" w:sz="0" w:space="0" w:color="auto"/>
        <w:bottom w:val="none" w:sz="0" w:space="0" w:color="auto"/>
        <w:right w:val="none" w:sz="0" w:space="0" w:color="auto"/>
      </w:divBdr>
    </w:div>
    <w:div w:id="1891719889">
      <w:bodyDiv w:val="1"/>
      <w:marLeft w:val="0"/>
      <w:marRight w:val="0"/>
      <w:marTop w:val="0"/>
      <w:marBottom w:val="0"/>
      <w:divBdr>
        <w:top w:val="none" w:sz="0" w:space="0" w:color="auto"/>
        <w:left w:val="none" w:sz="0" w:space="0" w:color="auto"/>
        <w:bottom w:val="none" w:sz="0" w:space="0" w:color="auto"/>
        <w:right w:val="none" w:sz="0" w:space="0" w:color="auto"/>
      </w:divBdr>
    </w:div>
    <w:div w:id="2074305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_ETCACM\ETCACM_Templates\ETCACM2014-18_Templates\ETCACM_Technical_Paper_NewTemplate_2014.08.2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13BB80A-8F1D-4F42-A5E3-F78CE24D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ETCACM_Technical_Paper_NewTemplate_2014.08.29</Template>
  <TotalTime>0</TotalTime>
  <Pages>3</Pages>
  <Words>820</Words>
  <Characters>4674</Characters>
  <Application>Microsoft Office Word</Application>
  <DocSecurity>4</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Seed dressing systemic insecticides and honeybees: a challenge for democracy</vt:lpstr>
      <vt:lpstr>Seed dressing systemic insecticides and honeybees: a challenge for democracy</vt:lpstr>
    </vt:vector>
  </TitlesOfParts>
  <Company>European Environment Agency</Company>
  <LinksUpToDate>false</LinksUpToDate>
  <CharactersWithSpaces>5484</CharactersWithSpaces>
  <SharedDoc>false</SharedDoc>
  <HLinks>
    <vt:vector size="48" baseType="variant">
      <vt:variant>
        <vt:i4>1114163</vt:i4>
      </vt:variant>
      <vt:variant>
        <vt:i4>44</vt:i4>
      </vt:variant>
      <vt:variant>
        <vt:i4>0</vt:i4>
      </vt:variant>
      <vt:variant>
        <vt:i4>5</vt:i4>
      </vt:variant>
      <vt:variant>
        <vt:lpwstr/>
      </vt:variant>
      <vt:variant>
        <vt:lpwstr>_Toc284927709</vt:lpwstr>
      </vt:variant>
      <vt:variant>
        <vt:i4>1114163</vt:i4>
      </vt:variant>
      <vt:variant>
        <vt:i4>38</vt:i4>
      </vt:variant>
      <vt:variant>
        <vt:i4>0</vt:i4>
      </vt:variant>
      <vt:variant>
        <vt:i4>5</vt:i4>
      </vt:variant>
      <vt:variant>
        <vt:lpwstr/>
      </vt:variant>
      <vt:variant>
        <vt:lpwstr>_Toc284927708</vt:lpwstr>
      </vt:variant>
      <vt:variant>
        <vt:i4>1114163</vt:i4>
      </vt:variant>
      <vt:variant>
        <vt:i4>32</vt:i4>
      </vt:variant>
      <vt:variant>
        <vt:i4>0</vt:i4>
      </vt:variant>
      <vt:variant>
        <vt:i4>5</vt:i4>
      </vt:variant>
      <vt:variant>
        <vt:lpwstr/>
      </vt:variant>
      <vt:variant>
        <vt:lpwstr>_Toc284927707</vt:lpwstr>
      </vt:variant>
      <vt:variant>
        <vt:i4>1114163</vt:i4>
      </vt:variant>
      <vt:variant>
        <vt:i4>26</vt:i4>
      </vt:variant>
      <vt:variant>
        <vt:i4>0</vt:i4>
      </vt:variant>
      <vt:variant>
        <vt:i4>5</vt:i4>
      </vt:variant>
      <vt:variant>
        <vt:lpwstr/>
      </vt:variant>
      <vt:variant>
        <vt:lpwstr>_Toc284927706</vt:lpwstr>
      </vt:variant>
      <vt:variant>
        <vt:i4>1114163</vt:i4>
      </vt:variant>
      <vt:variant>
        <vt:i4>20</vt:i4>
      </vt:variant>
      <vt:variant>
        <vt:i4>0</vt:i4>
      </vt:variant>
      <vt:variant>
        <vt:i4>5</vt:i4>
      </vt:variant>
      <vt:variant>
        <vt:lpwstr/>
      </vt:variant>
      <vt:variant>
        <vt:lpwstr>_Toc284927705</vt:lpwstr>
      </vt:variant>
      <vt:variant>
        <vt:i4>1114163</vt:i4>
      </vt:variant>
      <vt:variant>
        <vt:i4>14</vt:i4>
      </vt:variant>
      <vt:variant>
        <vt:i4>0</vt:i4>
      </vt:variant>
      <vt:variant>
        <vt:i4>5</vt:i4>
      </vt:variant>
      <vt:variant>
        <vt:lpwstr/>
      </vt:variant>
      <vt:variant>
        <vt:lpwstr>_Toc284927704</vt:lpwstr>
      </vt:variant>
      <vt:variant>
        <vt:i4>1114163</vt:i4>
      </vt:variant>
      <vt:variant>
        <vt:i4>8</vt:i4>
      </vt:variant>
      <vt:variant>
        <vt:i4>0</vt:i4>
      </vt:variant>
      <vt:variant>
        <vt:i4>5</vt:i4>
      </vt:variant>
      <vt:variant>
        <vt:lpwstr/>
      </vt:variant>
      <vt:variant>
        <vt:lpwstr>_Toc284927703</vt:lpwstr>
      </vt:variant>
      <vt:variant>
        <vt:i4>1114163</vt:i4>
      </vt:variant>
      <vt:variant>
        <vt:i4>2</vt:i4>
      </vt:variant>
      <vt:variant>
        <vt:i4>0</vt:i4>
      </vt:variant>
      <vt:variant>
        <vt:i4>5</vt:i4>
      </vt:variant>
      <vt:variant>
        <vt:lpwstr/>
      </vt:variant>
      <vt:variant>
        <vt:lpwstr>_Toc284927702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dressing systemic insecticides and honeybees: a challenge for democracy</dc:title>
  <dc:creator>Peter de Smet</dc:creator>
  <cp:lastModifiedBy>Marthe Granger</cp:lastModifiedBy>
  <cp:revision>2</cp:revision>
  <cp:lastPrinted>2015-02-09T10:42:00Z</cp:lastPrinted>
  <dcterms:created xsi:type="dcterms:W3CDTF">2017-11-22T17:52:00Z</dcterms:created>
  <dcterms:modified xsi:type="dcterms:W3CDTF">2017-11-22T17:52:00Z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