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40"/>
          <w:szCs w:val="40"/>
        </w:rPr>
        <w:t xml:space="preserve">Running Nebula on AWS: what it costs</w:t>
      </w:r>
    </w:p>
    <w:p>
      <w:pPr>
        <w:spacing w:after="280"/>
      </w:pPr>
      <w:r>
        <w:rPr>
          <w:color w:val="555555"/>
        </w:rPr>
        <w:t xml:space="preserve">Estimate at on-demand list prices, us-east-2 · October 2026</w:t>
      </w:r>
    </w:p>
    <w:p>
      <w:r>
        <w:t xml:space="preserve">The default stack costs about </w:t>
      </w:r>
      <w:r>
        <w:rPr>
          <w:b/>
          <w:bCs/>
        </w:rPr>
        <w:t xml:space="preserve">$166 a month</w:t>
      </w:r>
      <w:r>
        <w:t xml:space="preserve">, or about $5.50 a day, even when nobody uses it. Most of that is for parts that run around the clock: two containers, the database's minimum capacity, the load balancer and the public IP addresses. Use adds relatively little until the API scales out or the database works harder. A busier month, with three API containers and the database averaging 1 ACU, comes to about </w:t>
      </w:r>
      <w:r>
        <w:rPr>
          <w:b/>
          <w:bCs/>
        </w:rPr>
        <w:t xml:space="preserve">$288</w:t>
      </w:r>
      <w:r>
        <w:t xml:space="preserve">.</w:t>
      </w:r>
    </w:p>
    <w:p>
      <w:pPr>
        <w:spacing w:after="0" w:before="120"/>
        <w:jc w:val="center"/>
      </w:pPr>
      <w:r>
        <w:drawing>
          <wp:inline distT="0" distB="0" distL="0" distR="0">
            <wp:extent cx="5429250" cy="6143625"/>
            <wp:effectExtent t="0" r="0" b="0" l="0"/>
            <wp:docPr id="1" name="running-cost" descr="Monthly cost of the Nebula AWS stack at idle, by component and group" title="Nebula running c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How each number is worked out</w:t>
      </w:r>
    </w:p>
    <w:p>
      <w:r>
        <w:t xml:space="preserve">Each line is the AWS on-demand list price in us-east-2. Hourly charges are counted for 730 hours a month. Storage and logs assume light, early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100"/>
        <w:gridCol w:w="3960"/>
        <w:gridCol w:w="1000"/>
      </w:tblGrid>
      <w:tr>
        <w:trPr>
          <w:tblHeader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How it's priced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Monthly</w:t>
            </w:r>
          </w:p>
        </w:tc>
      </w:tr>
      <w:tr>
        <w:trPr>
          <w:cantSplit/>
        </w:trPr>
        <w:tc>
          <w:tcPr>
            <w:tcW w:type="dxa" w:w="8360"/>
            <w:gridSpan w:val="3"/>
            <w:tcBorders>
              <w:top w:val="single" w:color="D9D9D9" w:sz="4"/>
              <w:left w:val="single" w:color="2A78D6" w:sz="36"/>
              <w:bottom w:val="single" w:color="D9D9D9" w:sz="4"/>
              <w:right w:val="single" w:color="D9D9D9" w:sz="4"/>
            </w:tcBorders>
            <w:shd w:fill="E3EE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Compute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3EE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$78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2A78D6" w:sz="36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container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vCPU, 6 GB, ARM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$0.03238/vCPU-hour + $0.00356/GB-hour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$39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2A78D6" w:sz="36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 container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vCPU, 6 GB, ARM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as the API container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$39</w:t>
            </w:r>
          </w:p>
        </w:tc>
      </w:tr>
      <w:tr>
        <w:trPr>
          <w:cantSplit/>
        </w:trPr>
        <w:tc>
          <w:tcPr>
            <w:tcW w:type="dxa" w:w="8360"/>
            <w:gridSpan w:val="3"/>
            <w:tcBorders>
              <w:top w:val="single" w:color="D9D9D9" w:sz="4"/>
              <w:left w:val="single" w:color="EB6834" w:sz="36"/>
              <w:bottom w:val="single" w:color="D9D9D9" w:sz="4"/>
              <w:right w:val="single" w:color="D9D9D9" w:sz="4"/>
            </w:tcBorders>
            <w:shd w:fill="FCE6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6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$46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EB6834" w:sz="36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Aurora database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 ACU minimum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$0.12 per ACU-hour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$44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EB6834" w:sz="36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 and I/O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 10 GB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$0.10 per GB-month + I/O requests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$2</w:t>
            </w:r>
          </w:p>
        </w:tc>
      </w:tr>
      <w:tr>
        <w:trPr>
          <w:cantSplit/>
        </w:trPr>
        <w:tc>
          <w:tcPr>
            <w:tcW w:type="dxa" w:w="8360"/>
            <w:gridSpan w:val="3"/>
            <w:tcBorders>
              <w:top w:val="single" w:color="D9D9D9" w:sz="4"/>
              <w:left w:val="single" w:color="1BAF7A" w:sz="36"/>
              <w:bottom w:val="single" w:color="D9D9D9" w:sz="4"/>
              <w:right w:val="single" w:color="D9D9D9" w:sz="4"/>
            </w:tcBorders>
            <w:shd w:fill="DD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$35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1BAF7A" w:sz="36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LB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$0.0225 per hour + light capacity use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$20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1BAF7A" w:sz="36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 IPv4 addresses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addresses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$0.005 per address-hour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$15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1BAF7A" w:sz="36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CloudFront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 front door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Within the free tier (1 TB a month)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8360"/>
            <w:gridSpan w:val="3"/>
            <w:tcBorders>
              <w:top w:val="single" w:color="D9D9D9" w:sz="4"/>
              <w:left w:val="single" w:color="EDA100" w:sz="36"/>
              <w:bottom w:val="single" w:color="D9D9D9" w:sz="4"/>
              <w:right w:val="single" w:color="D9D9D9" w:sz="4"/>
            </w:tcBorders>
            <w:shd w:fill="FDF1D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Storage and other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$7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EDA100" w:sz="36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CloudWatch logs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 5 GB a month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$0.50 per GB ingested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EDA100" w:sz="36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 file storage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 50 GB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$0.023 per GB-month plus requests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EDA100" w:sz="36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Secrets Manager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secrets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$0.40 per secret a month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EDA100" w:sz="36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 images (ECR)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 3.5 GB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$0.10 per GB-month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$1</w:t>
            </w:r>
          </w:p>
        </w:tc>
      </w:tr>
      <w:tr>
        <w:tc>
          <w:tcPr>
            <w:tcW w:type="dxa" w:w="8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Total, idle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$166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Ways to spend less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Let the database pause.</w:t>
      </w:r>
      <w:r>
        <w:t xml:space="preserve"> Set Aurora's minimum capacity to 0 ACU and it pauses when idle, saving up to $44 a month. The first query after a pause waits about 15 seconds.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smaller containers.</w:t>
      </w:r>
      <w:r>
        <w:t xml:space="preserve"> The 6 GB per container is for the search models running locally. If a hosted model service such as Amazon Bedrock replaces them, the containers fit in 2 GB, which saves about $20 a month (the model calls are then billed per use).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Tear it down when idle.</w:t>
      </w:r>
      <w:r>
        <w:t xml:space="preserve"> Destroying the stack stops nearly all of the cost. The S3 bucket, the app secret and a final database snapshot are kept on purpose, so delete those by hand too.</w:t>
      </w:r>
    </w:p>
    <w:p>
      <w:pPr>
        <w:pStyle w:val="Heading1"/>
      </w:pPr>
      <w:r>
        <w:t xml:space="preserve">Keep an eye on it</w:t>
      </w:r>
    </w:p>
    <w:p>
      <w:r>
        <w:t xml:space="preserve">Before deploying, set an AWS Budgets alert a little above the expected monthly figure, so a surprise shows up in days rather than on the bill. A few days after any deploy, check the actual spend in Cost Explorer against this estimate. Prices change, so confirm them in the AWS Pricing Calculator for your region.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6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color w:val="000000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05201649dfa9fb718534c75dbabde202f402d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Running Nebula on AWS: what it costs</dc:title>
  <dc:creator>Rocket Learning</dc:creator>
  <cp:lastModifiedBy>Rocket Learning</cp:lastModifiedBy>
  <cp:revision>1</cp:revision>
  <dcterms:created xsi:type="dcterms:W3CDTF">2026-10-21T03:46:16.065Z</dcterms:created>
  <dcterms:modified xsi:type="dcterms:W3CDTF">2026-10-21T03:46:16.066Z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