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ucdb2v0c0zm" w:id="0"/>
      <w:bookmarkEnd w:id="0"/>
      <w:r w:rsidDel="00000000" w:rsidR="00000000" w:rsidRPr="00000000">
        <w:rPr>
          <w:rtl w:val="0"/>
        </w:rPr>
        <w:t xml:space="preserve">Governance Architecture</w:t>
      </w:r>
    </w:p>
    <w:sdt>
      <w:sdtPr>
        <w:id w:val="1831138641"/>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nth6whletky">
            <w:r w:rsidDel="00000000" w:rsidR="00000000" w:rsidRPr="00000000">
              <w:rPr>
                <w:b w:val="1"/>
                <w:bCs w:val="1"/>
                <w:color w:val="000000"/>
                <w:u w:val="none"/>
                <w:rtl w:val="0"/>
              </w:rPr>
              <w:t xml:space="preserve">0. Purpose and Scope of the Governance &amp; Decision Framework</w:t>
              <w:tab/>
            </w:r>
          </w:hyperlink>
          <w:r w:rsidDel="00000000" w:rsidR="00000000" w:rsidRPr="00000000">
            <w:fldChar w:fldCharType="begin"/>
            <w:instrText xml:space="preserve"> PAGEREF _bnth6whletky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40" w:lineRule="auto"/>
            <w:rPr>
              <w:b w:val="1"/>
              <w:bCs w:val="1"/>
              <w:color w:val="000000"/>
              <w:u w:val="none"/>
            </w:rPr>
          </w:pPr>
          <w:hyperlink w:anchor="_fkjo5nukud6x">
            <w:r w:rsidDel="00000000" w:rsidR="00000000" w:rsidRPr="00000000">
              <w:rPr>
                <w:b w:val="1"/>
                <w:bCs w:val="1"/>
                <w:color w:val="000000"/>
                <w:u w:val="none"/>
                <w:rtl w:val="0"/>
              </w:rPr>
              <w:t xml:space="preserve">1. Governance Principles</w:t>
              <w:tab/>
            </w:r>
          </w:hyperlink>
          <w:r w:rsidDel="00000000" w:rsidR="00000000" w:rsidRPr="00000000">
            <w:fldChar w:fldCharType="begin"/>
            <w:instrText xml:space="preserve"> PAGEREF _fkjo5nukud6x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rPr>
              <w:b w:val="1"/>
              <w:bCs w:val="1"/>
              <w:color w:val="000000"/>
              <w:u w:val="none"/>
            </w:rPr>
          </w:pPr>
          <w:hyperlink w:anchor="_kx70kmx4j0bx">
            <w:r w:rsidDel="00000000" w:rsidR="00000000" w:rsidRPr="00000000">
              <w:rPr>
                <w:b w:val="1"/>
                <w:bCs w:val="1"/>
                <w:color w:val="000000"/>
                <w:u w:val="none"/>
                <w:rtl w:val="0"/>
              </w:rPr>
              <w:t xml:space="preserve">2. Governance Layers and Their Roles</w:t>
              <w:tab/>
            </w:r>
          </w:hyperlink>
          <w:r w:rsidDel="00000000" w:rsidR="00000000" w:rsidRPr="00000000">
            <w:fldChar w:fldCharType="begin"/>
            <w:instrText xml:space="preserve"> PAGEREF _kx70kmx4j0bx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rPr>
              <w:b w:val="1"/>
              <w:bCs w:val="1"/>
              <w:color w:val="000000"/>
              <w:u w:val="none"/>
            </w:rPr>
          </w:pPr>
          <w:hyperlink w:anchor="_8m33q752tw7r">
            <w:r w:rsidDel="00000000" w:rsidR="00000000" w:rsidRPr="00000000">
              <w:rPr>
                <w:b w:val="1"/>
                <w:bCs w:val="1"/>
                <w:color w:val="000000"/>
                <w:u w:val="none"/>
                <w:rtl w:val="0"/>
              </w:rPr>
              <w:t xml:space="preserve">3. Decision Domains and Decision Rights</w:t>
              <w:tab/>
            </w:r>
          </w:hyperlink>
          <w:r w:rsidDel="00000000" w:rsidR="00000000" w:rsidRPr="00000000">
            <w:fldChar w:fldCharType="begin"/>
            <w:instrText xml:space="preserve"> PAGEREF _8m33q752tw7r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ind w:left="360" w:firstLine="0"/>
            <w:rPr>
              <w:color w:val="000000"/>
              <w:u w:val="none"/>
            </w:rPr>
          </w:pPr>
          <w:hyperlink w:anchor="_v34tfms7toif">
            <w:r w:rsidDel="00000000" w:rsidR="00000000" w:rsidRPr="00000000">
              <w:rPr>
                <w:color w:val="000000"/>
                <w:u w:val="none"/>
                <w:rtl w:val="0"/>
              </w:rPr>
              <w:t xml:space="preserve">3.1 Constitutional Integrity and Interpretation (D-A)</w:t>
              <w:tab/>
            </w:r>
          </w:hyperlink>
          <w:r w:rsidDel="00000000" w:rsidR="00000000" w:rsidRPr="00000000">
            <w:fldChar w:fldCharType="begin"/>
            <w:instrText xml:space="preserve"> PAGEREF _v34tfms7toif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ind w:left="360" w:firstLine="0"/>
            <w:rPr>
              <w:color w:val="000000"/>
              <w:u w:val="none"/>
            </w:rPr>
          </w:pPr>
          <w:hyperlink w:anchor="_9z18yz8f8hel">
            <w:r w:rsidDel="00000000" w:rsidR="00000000" w:rsidRPr="00000000">
              <w:rPr>
                <w:color w:val="000000"/>
                <w:u w:val="none"/>
                <w:rtl w:val="0"/>
              </w:rPr>
              <w:t xml:space="preserve">3.2 Strategic Direction and Priorities (D-B)</w:t>
              <w:tab/>
            </w:r>
          </w:hyperlink>
          <w:r w:rsidDel="00000000" w:rsidR="00000000" w:rsidRPr="00000000">
            <w:fldChar w:fldCharType="begin"/>
            <w:instrText xml:space="preserve"> PAGEREF _9z18yz8f8hel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ind w:left="360" w:firstLine="0"/>
            <w:rPr>
              <w:color w:val="000000"/>
              <w:u w:val="none"/>
            </w:rPr>
          </w:pPr>
          <w:hyperlink w:anchor="_yrld2vihqimp">
            <w:r w:rsidDel="00000000" w:rsidR="00000000" w:rsidRPr="00000000">
              <w:rPr>
                <w:color w:val="000000"/>
                <w:u w:val="none"/>
                <w:rtl w:val="0"/>
              </w:rPr>
              <w:t xml:space="preserve">3.3 Portfolio Logic and Scope (D-C)</w:t>
              <w:tab/>
            </w:r>
          </w:hyperlink>
          <w:r w:rsidDel="00000000" w:rsidR="00000000" w:rsidRPr="00000000">
            <w:fldChar w:fldCharType="begin"/>
            <w:instrText xml:space="preserve"> PAGEREF _yrld2vihqimp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360" w:firstLine="0"/>
            <w:rPr>
              <w:color w:val="000000"/>
              <w:u w:val="none"/>
            </w:rPr>
          </w:pPr>
          <w:hyperlink w:anchor="_qpnavu2ncpg">
            <w:r w:rsidDel="00000000" w:rsidR="00000000" w:rsidRPr="00000000">
              <w:rPr>
                <w:color w:val="000000"/>
                <w:u w:val="none"/>
                <w:rtl w:val="0"/>
              </w:rPr>
              <w:t xml:space="preserve">3.4 Academic Standards and Assessment (D-D)</w:t>
              <w:tab/>
            </w:r>
          </w:hyperlink>
          <w:r w:rsidDel="00000000" w:rsidR="00000000" w:rsidRPr="00000000">
            <w:fldChar w:fldCharType="begin"/>
            <w:instrText xml:space="preserve"> PAGEREF _qpnavu2ncpg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360" w:firstLine="0"/>
            <w:rPr>
              <w:color w:val="000000"/>
              <w:u w:val="none"/>
            </w:rPr>
          </w:pPr>
          <w:hyperlink w:anchor="_w3lkmveogpkw">
            <w:r w:rsidDel="00000000" w:rsidR="00000000" w:rsidRPr="00000000">
              <w:rPr>
                <w:color w:val="000000"/>
                <w:u w:val="none"/>
                <w:rtl w:val="0"/>
              </w:rPr>
              <w:t xml:space="preserve">3.5 Curriculum Architecture (D-E)</w:t>
              <w:tab/>
            </w:r>
          </w:hyperlink>
          <w:r w:rsidDel="00000000" w:rsidR="00000000" w:rsidRPr="00000000">
            <w:fldChar w:fldCharType="begin"/>
            <w:instrText xml:space="preserve"> PAGEREF _w3lkmveogpkw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360" w:firstLine="0"/>
            <w:rPr>
              <w:color w:val="000000"/>
              <w:u w:val="none"/>
            </w:rPr>
          </w:pPr>
          <w:hyperlink w:anchor="_ymsvolgcitju">
            <w:r w:rsidDel="00000000" w:rsidR="00000000" w:rsidRPr="00000000">
              <w:rPr>
                <w:color w:val="000000"/>
                <w:u w:val="none"/>
                <w:rtl w:val="0"/>
              </w:rPr>
              <w:t xml:space="preserve">3.6 Quality Assurance and Continuous Improvement (D-F)</w:t>
              <w:tab/>
            </w:r>
          </w:hyperlink>
          <w:r w:rsidDel="00000000" w:rsidR="00000000" w:rsidRPr="00000000">
            <w:fldChar w:fldCharType="begin"/>
            <w:instrText xml:space="preserve"> PAGEREF _ymsvolgcitju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rPr>
              <w:color w:val="000000"/>
              <w:u w:val="none"/>
            </w:rPr>
          </w:pPr>
          <w:hyperlink w:anchor="_88t1orlmxben">
            <w:r w:rsidDel="00000000" w:rsidR="00000000" w:rsidRPr="00000000">
              <w:rPr>
                <w:color w:val="000000"/>
                <w:u w:val="none"/>
                <w:rtl w:val="0"/>
              </w:rPr>
              <w:t xml:space="preserve">3.7 Resource Allocation and Budgeting (D-G)</w:t>
              <w:tab/>
            </w:r>
          </w:hyperlink>
          <w:r w:rsidDel="00000000" w:rsidR="00000000" w:rsidRPr="00000000">
            <w:fldChar w:fldCharType="begin"/>
            <w:instrText xml:space="preserve"> PAGEREF _88t1orlmxben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360" w:firstLine="0"/>
            <w:rPr>
              <w:color w:val="000000"/>
              <w:u w:val="none"/>
            </w:rPr>
          </w:pPr>
          <w:hyperlink w:anchor="_i2iz6ud2prwe">
            <w:r w:rsidDel="00000000" w:rsidR="00000000" w:rsidRPr="00000000">
              <w:rPr>
                <w:color w:val="000000"/>
                <w:u w:val="none"/>
                <w:rtl w:val="0"/>
              </w:rPr>
              <w:t xml:space="preserve">3.8 Organisational and Structural Design (D-H)</w:t>
              <w:tab/>
            </w:r>
          </w:hyperlink>
          <w:r w:rsidDel="00000000" w:rsidR="00000000" w:rsidRPr="00000000">
            <w:fldChar w:fldCharType="begin"/>
            <w:instrText xml:space="preserve"> PAGEREF _i2iz6ud2prwe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360" w:firstLine="0"/>
            <w:rPr>
              <w:color w:val="000000"/>
              <w:u w:val="none"/>
            </w:rPr>
          </w:pPr>
          <w:hyperlink w:anchor="_15xbjjrvchyk">
            <w:r w:rsidDel="00000000" w:rsidR="00000000" w:rsidRPr="00000000">
              <w:rPr>
                <w:color w:val="000000"/>
                <w:u w:val="none"/>
                <w:rtl w:val="0"/>
              </w:rPr>
              <w:t xml:space="preserve">3.9 Operational Management (D-I)</w:t>
              <w:tab/>
            </w:r>
          </w:hyperlink>
          <w:r w:rsidDel="00000000" w:rsidR="00000000" w:rsidRPr="00000000">
            <w:fldChar w:fldCharType="begin"/>
            <w:instrText xml:space="preserve"> PAGEREF _15xbjjrvchyk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rPr>
              <w:color w:val="000000"/>
              <w:u w:val="none"/>
            </w:rPr>
          </w:pPr>
          <w:hyperlink w:anchor="_s7s3o8ooi063">
            <w:r w:rsidDel="00000000" w:rsidR="00000000" w:rsidRPr="00000000">
              <w:rPr>
                <w:color w:val="000000"/>
                <w:u w:val="none"/>
                <w:rtl w:val="0"/>
              </w:rPr>
              <w:t xml:space="preserve">3.10 Escalation and Boundary Integrity</w:t>
              <w:tab/>
            </w:r>
          </w:hyperlink>
          <w:r w:rsidDel="00000000" w:rsidR="00000000" w:rsidRPr="00000000">
            <w:fldChar w:fldCharType="begin"/>
            <w:instrText xml:space="preserve"> PAGEREF _s7s3o8ooi063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rPr>
              <w:b w:val="1"/>
              <w:bCs w:val="1"/>
              <w:color w:val="000000"/>
              <w:u w:val="none"/>
            </w:rPr>
          </w:pPr>
          <w:hyperlink w:anchor="_56omqyyicru9">
            <w:r w:rsidDel="00000000" w:rsidR="00000000" w:rsidRPr="00000000">
              <w:rPr>
                <w:b w:val="1"/>
                <w:bCs w:val="1"/>
                <w:color w:val="000000"/>
                <w:u w:val="none"/>
                <w:rtl w:val="0"/>
              </w:rPr>
              <w:t xml:space="preserve">4. Participation and Agenda-Setting Architecture</w:t>
              <w:tab/>
            </w:r>
          </w:hyperlink>
          <w:r w:rsidDel="00000000" w:rsidR="00000000" w:rsidRPr="00000000">
            <w:fldChar w:fldCharType="begin"/>
            <w:instrText xml:space="preserve"> PAGEREF _56omqyyicru9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color w:val="000000"/>
              <w:u w:val="none"/>
            </w:rPr>
          </w:pPr>
          <w:hyperlink w:anchor="_rmzjn5x0y6x5">
            <w:r w:rsidDel="00000000" w:rsidR="00000000" w:rsidRPr="00000000">
              <w:rPr>
                <w:color w:val="000000"/>
                <w:u w:val="none"/>
                <w:rtl w:val="0"/>
              </w:rPr>
              <w:t xml:space="preserve">4.1 Purpose of the Participation Architecture</w:t>
              <w:tab/>
            </w:r>
          </w:hyperlink>
          <w:r w:rsidDel="00000000" w:rsidR="00000000" w:rsidRPr="00000000">
            <w:fldChar w:fldCharType="begin"/>
            <w:instrText xml:space="preserve"> PAGEREF _rmzjn5x0y6x5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360" w:firstLine="0"/>
            <w:rPr>
              <w:color w:val="000000"/>
              <w:u w:val="none"/>
            </w:rPr>
          </w:pPr>
          <w:hyperlink w:anchor="_pm8y36b045t2">
            <w:r w:rsidDel="00000000" w:rsidR="00000000" w:rsidRPr="00000000">
              <w:rPr>
                <w:color w:val="000000"/>
                <w:u w:val="none"/>
                <w:rtl w:val="0"/>
              </w:rPr>
              <w:t xml:space="preserve">4.2 Modes of Participation</w:t>
              <w:tab/>
            </w:r>
          </w:hyperlink>
          <w:r w:rsidDel="00000000" w:rsidR="00000000" w:rsidRPr="00000000">
            <w:fldChar w:fldCharType="begin"/>
            <w:instrText xml:space="preserve"> PAGEREF _pm8y36b045t2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color w:val="000000"/>
              <w:u w:val="none"/>
            </w:rPr>
          </w:pPr>
          <w:hyperlink w:anchor="_c8g6703nq1nc">
            <w:r w:rsidDel="00000000" w:rsidR="00000000" w:rsidRPr="00000000">
              <w:rPr>
                <w:color w:val="000000"/>
                <w:u w:val="none"/>
                <w:rtl w:val="0"/>
              </w:rPr>
              <w:t xml:space="preserve">4.3 Participatory Bodies and Their Functions</w:t>
              <w:tab/>
            </w:r>
          </w:hyperlink>
          <w:r w:rsidDel="00000000" w:rsidR="00000000" w:rsidRPr="00000000">
            <w:fldChar w:fldCharType="begin"/>
            <w:instrText xml:space="preserve"> PAGEREF _c8g6703nq1nc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color w:val="000000"/>
              <w:u w:val="none"/>
            </w:rPr>
          </w:pPr>
          <w:hyperlink w:anchor="_sh33jh364v9d">
            <w:r w:rsidDel="00000000" w:rsidR="00000000" w:rsidRPr="00000000">
              <w:rPr>
                <w:color w:val="000000"/>
                <w:u w:val="none"/>
                <w:rtl w:val="0"/>
              </w:rPr>
              <w:t xml:space="preserve">4.4 Coupling Participation to Decision Authority</w:t>
              <w:tab/>
            </w:r>
          </w:hyperlink>
          <w:r w:rsidDel="00000000" w:rsidR="00000000" w:rsidRPr="00000000">
            <w:fldChar w:fldCharType="begin"/>
            <w:instrText xml:space="preserve"> PAGEREF _sh33jh364v9d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360" w:firstLine="0"/>
            <w:rPr>
              <w:color w:val="000000"/>
              <w:u w:val="none"/>
            </w:rPr>
          </w:pPr>
          <w:hyperlink w:anchor="_7c53guw0jsap">
            <w:r w:rsidDel="00000000" w:rsidR="00000000" w:rsidRPr="00000000">
              <w:rPr>
                <w:color w:val="000000"/>
                <w:u w:val="none"/>
                <w:rtl w:val="0"/>
              </w:rPr>
              <w:t xml:space="preserve">4.5 Relationship to Legal Authority</w:t>
              <w:tab/>
            </w:r>
          </w:hyperlink>
          <w:r w:rsidDel="00000000" w:rsidR="00000000" w:rsidRPr="00000000">
            <w:fldChar w:fldCharType="begin"/>
            <w:instrText xml:space="preserve"> PAGEREF _7c53guw0jsap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360" w:firstLine="0"/>
            <w:rPr>
              <w:color w:val="000000"/>
              <w:u w:val="none"/>
            </w:rPr>
          </w:pPr>
          <w:hyperlink w:anchor="_4w065i5dnqsh">
            <w:r w:rsidDel="00000000" w:rsidR="00000000" w:rsidRPr="00000000">
              <w:rPr>
                <w:color w:val="000000"/>
                <w:u w:val="none"/>
                <w:rtl w:val="0"/>
              </w:rPr>
              <w:t xml:space="preserve">4.6 Safeguards Against Governance Drift</w:t>
              <w:tab/>
            </w:r>
          </w:hyperlink>
          <w:r w:rsidDel="00000000" w:rsidR="00000000" w:rsidRPr="00000000">
            <w:fldChar w:fldCharType="begin"/>
            <w:instrText xml:space="preserve"> PAGEREF _4w065i5dnqsh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360" w:firstLine="0"/>
            <w:rPr>
              <w:color w:val="000000"/>
              <w:u w:val="none"/>
            </w:rPr>
          </w:pPr>
          <w:hyperlink w:anchor="_6s5cq6lixqx2">
            <w:r w:rsidDel="00000000" w:rsidR="00000000" w:rsidRPr="00000000">
              <w:rPr>
                <w:color w:val="000000"/>
                <w:u w:val="none"/>
                <w:rtl w:val="0"/>
              </w:rPr>
              <w:t xml:space="preserve">Status of the Participation Architecture</w:t>
              <w:tab/>
            </w:r>
          </w:hyperlink>
          <w:r w:rsidDel="00000000" w:rsidR="00000000" w:rsidRPr="00000000">
            <w:fldChar w:fldCharType="begin"/>
            <w:instrText xml:space="preserve"> PAGEREF _6s5cq6lixqx2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b w:val="1"/>
              <w:bCs w:val="1"/>
              <w:color w:val="000000"/>
              <w:u w:val="none"/>
            </w:rPr>
          </w:pPr>
          <w:hyperlink w:anchor="_jlxeevu1vfkw">
            <w:r w:rsidDel="00000000" w:rsidR="00000000" w:rsidRPr="00000000">
              <w:rPr>
                <w:b w:val="1"/>
                <w:bCs w:val="1"/>
                <w:color w:val="000000"/>
                <w:u w:val="none"/>
                <w:rtl w:val="0"/>
              </w:rPr>
              <w:t xml:space="preserve">5. Dual-Identity Governance Bodies</w:t>
              <w:tab/>
            </w:r>
          </w:hyperlink>
          <w:r w:rsidDel="00000000" w:rsidR="00000000" w:rsidRPr="00000000">
            <w:fldChar w:fldCharType="begin"/>
            <w:instrText xml:space="preserve"> PAGEREF _jlxeevu1vfkw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uun9hvu9kpwp">
            <w:r w:rsidDel="00000000" w:rsidR="00000000" w:rsidRPr="00000000">
              <w:rPr>
                <w:color w:val="000000"/>
                <w:u w:val="none"/>
                <w:rtl w:val="0"/>
              </w:rPr>
              <w:t xml:space="preserve">5.1 Principle of Dual Identity</w:t>
              <w:tab/>
            </w:r>
          </w:hyperlink>
          <w:r w:rsidDel="00000000" w:rsidR="00000000" w:rsidRPr="00000000">
            <w:fldChar w:fldCharType="begin"/>
            <w:instrText xml:space="preserve"> PAGEREF _uun9hvu9kpwp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rPr>
              <w:color w:val="000000"/>
              <w:u w:val="none"/>
            </w:rPr>
          </w:pPr>
          <w:hyperlink w:anchor="_n5znyu3tp91r">
            <w:r w:rsidDel="00000000" w:rsidR="00000000" w:rsidRPr="00000000">
              <w:rPr>
                <w:color w:val="000000"/>
                <w:u w:val="none"/>
                <w:rtl w:val="0"/>
              </w:rPr>
              <w:t xml:space="preserve">5.2 Senate — Community Assembly for Academic and Strategic Deliberation</w:t>
              <w:tab/>
            </w:r>
          </w:hyperlink>
          <w:r w:rsidDel="00000000" w:rsidR="00000000" w:rsidRPr="00000000">
            <w:fldChar w:fldCharType="begin"/>
            <w:instrText xml:space="preserve"> PAGEREF _n5znyu3tp91r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color w:val="000000"/>
              <w:u w:val="none"/>
            </w:rPr>
          </w:pPr>
          <w:hyperlink w:anchor="_8t82nmo9gqed">
            <w:r w:rsidDel="00000000" w:rsidR="00000000" w:rsidRPr="00000000">
              <w:rPr>
                <w:color w:val="000000"/>
                <w:u w:val="none"/>
                <w:rtl w:val="0"/>
              </w:rPr>
              <w:t xml:space="preserve">5.3 Rectorate — Coordination Council</w:t>
              <w:tab/>
            </w:r>
          </w:hyperlink>
          <w:r w:rsidDel="00000000" w:rsidR="00000000" w:rsidRPr="00000000">
            <w:fldChar w:fldCharType="begin"/>
            <w:instrText xml:space="preserve"> PAGEREF _8t82nmo9gqed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color w:val="000000"/>
              <w:u w:val="none"/>
            </w:rPr>
          </w:pPr>
          <w:hyperlink w:anchor="_6rvqn9fxb0u0">
            <w:r w:rsidDel="00000000" w:rsidR="00000000" w:rsidRPr="00000000">
              <w:rPr>
                <w:color w:val="000000"/>
                <w:u w:val="none"/>
                <w:rtl w:val="0"/>
              </w:rPr>
              <w:t xml:space="preserve">5.4 Faculties — Mission Hubs</w:t>
              <w:tab/>
            </w:r>
          </w:hyperlink>
          <w:r w:rsidDel="00000000" w:rsidR="00000000" w:rsidRPr="00000000">
            <w:fldChar w:fldCharType="begin"/>
            <w:instrText xml:space="preserve"> PAGEREF _6rvqn9fxb0u0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color w:val="000000"/>
              <w:u w:val="none"/>
            </w:rPr>
          </w:pPr>
          <w:hyperlink w:anchor="_4z6ls1fi5tiv">
            <w:r w:rsidDel="00000000" w:rsidR="00000000" w:rsidRPr="00000000">
              <w:rPr>
                <w:color w:val="000000"/>
                <w:u w:val="none"/>
                <w:rtl w:val="0"/>
              </w:rPr>
              <w:t xml:space="preserve">5.5 Deans — Academic Stewards</w:t>
              <w:tab/>
            </w:r>
          </w:hyperlink>
          <w:r w:rsidDel="00000000" w:rsidR="00000000" w:rsidRPr="00000000">
            <w:fldChar w:fldCharType="begin"/>
            <w:instrText xml:space="preserve"> PAGEREF _4z6ls1fi5tiv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color w:val="000000"/>
              <w:u w:val="none"/>
            </w:rPr>
          </w:pPr>
          <w:hyperlink w:anchor="_z56fp7fr4jgp">
            <w:r w:rsidDel="00000000" w:rsidR="00000000" w:rsidRPr="00000000">
              <w:rPr>
                <w:color w:val="000000"/>
                <w:u w:val="none"/>
                <w:rtl w:val="0"/>
              </w:rPr>
              <w:t xml:space="preserve">5.6 Programme and Subject Committees — Program Leadership and Expertise Councils</w:t>
              <w:tab/>
            </w:r>
          </w:hyperlink>
          <w:r w:rsidDel="00000000" w:rsidR="00000000" w:rsidRPr="00000000">
            <w:fldChar w:fldCharType="begin"/>
            <w:instrText xml:space="preserve"> PAGEREF _z56fp7fr4jgp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color w:val="000000"/>
              <w:u w:val="none"/>
            </w:rPr>
          </w:pPr>
          <w:hyperlink w:anchor="_lx7iaeh0yf77">
            <w:r w:rsidDel="00000000" w:rsidR="00000000" w:rsidRPr="00000000">
              <w:rPr>
                <w:color w:val="000000"/>
                <w:u w:val="none"/>
                <w:rtl w:val="0"/>
              </w:rPr>
              <w:t xml:space="preserve">5.7 Hochschulrat — Strategic Alignment Board</w:t>
              <w:tab/>
            </w:r>
          </w:hyperlink>
          <w:r w:rsidDel="00000000" w:rsidR="00000000" w:rsidRPr="00000000">
            <w:fldChar w:fldCharType="begin"/>
            <w:instrText xml:space="preserve"> PAGEREF _lx7iaeh0yf77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u w:val="none"/>
            </w:rPr>
          </w:pPr>
          <w:hyperlink w:anchor="_k7du51ufg5r8">
            <w:r w:rsidDel="00000000" w:rsidR="00000000" w:rsidRPr="00000000">
              <w:rPr>
                <w:color w:val="000000"/>
                <w:u w:val="none"/>
                <w:rtl w:val="0"/>
              </w:rPr>
              <w:t xml:space="preserve">5.8 Consistency and Boundary Protection</w:t>
              <w:tab/>
            </w:r>
          </w:hyperlink>
          <w:r w:rsidDel="00000000" w:rsidR="00000000" w:rsidRPr="00000000">
            <w:fldChar w:fldCharType="begin"/>
            <w:instrText xml:space="preserve"> PAGEREF _k7du51ufg5r8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color w:val="000000"/>
              <w:u w:val="none"/>
            </w:rPr>
          </w:pPr>
          <w:hyperlink w:anchor="_xvc46ca3u97t">
            <w:r w:rsidDel="00000000" w:rsidR="00000000" w:rsidRPr="00000000">
              <w:rPr>
                <w:color w:val="000000"/>
                <w:u w:val="none"/>
                <w:rtl w:val="0"/>
              </w:rPr>
              <w:t xml:space="preserve">Status of Dual-Identity Governance</w:t>
              <w:tab/>
            </w:r>
          </w:hyperlink>
          <w:r w:rsidDel="00000000" w:rsidR="00000000" w:rsidRPr="00000000">
            <w:fldChar w:fldCharType="begin"/>
            <w:instrText xml:space="preserve"> PAGEREF _xvc46ca3u97t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b w:val="1"/>
              <w:bCs w:val="1"/>
              <w:color w:val="000000"/>
              <w:u w:val="none"/>
            </w:rPr>
          </w:pPr>
          <w:hyperlink w:anchor="_a37wznkgmit5">
            <w:r w:rsidDel="00000000" w:rsidR="00000000" w:rsidRPr="00000000">
              <w:rPr>
                <w:b w:val="1"/>
                <w:bCs w:val="1"/>
                <w:color w:val="000000"/>
                <w:u w:val="none"/>
                <w:rtl w:val="0"/>
              </w:rPr>
              <w:t xml:space="preserve">6. Coupling Mechanisms, Escalation, and Safeguards</w:t>
              <w:tab/>
            </w:r>
          </w:hyperlink>
          <w:r w:rsidDel="00000000" w:rsidR="00000000" w:rsidRPr="00000000">
            <w:fldChar w:fldCharType="begin"/>
            <w:instrText xml:space="preserve"> PAGEREF _a37wznkgmit5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color w:val="000000"/>
              <w:u w:val="none"/>
            </w:rPr>
          </w:pPr>
          <w:hyperlink w:anchor="_fritobjvwms0">
            <w:r w:rsidDel="00000000" w:rsidR="00000000" w:rsidRPr="00000000">
              <w:rPr>
                <w:color w:val="000000"/>
                <w:u w:val="none"/>
                <w:rtl w:val="0"/>
              </w:rPr>
              <w:t xml:space="preserve">6.1 Purpose of Coupling Mechanisms</w:t>
              <w:tab/>
            </w:r>
          </w:hyperlink>
          <w:r w:rsidDel="00000000" w:rsidR="00000000" w:rsidRPr="00000000">
            <w:fldChar w:fldCharType="begin"/>
            <w:instrText xml:space="preserve"> PAGEREF _fritobjvwms0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color w:val="000000"/>
              <w:u w:val="none"/>
            </w:rPr>
          </w:pPr>
          <w:hyperlink w:anchor="_uxmwui57ywxa">
            <w:r w:rsidDel="00000000" w:rsidR="00000000" w:rsidRPr="00000000">
              <w:rPr>
                <w:color w:val="000000"/>
                <w:u w:val="none"/>
                <w:rtl w:val="0"/>
              </w:rPr>
              <w:t xml:space="preserve">6.2 Mandatory Agenda Intake</w:t>
              <w:tab/>
            </w:r>
          </w:hyperlink>
          <w:r w:rsidDel="00000000" w:rsidR="00000000" w:rsidRPr="00000000">
            <w:fldChar w:fldCharType="begin"/>
            <w:instrText xml:space="preserve"> PAGEREF _uxmwui57ywxa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5m2asj52whl0">
            <w:r w:rsidDel="00000000" w:rsidR="00000000" w:rsidRPr="00000000">
              <w:rPr>
                <w:color w:val="000000"/>
                <w:u w:val="none"/>
                <w:rtl w:val="0"/>
              </w:rPr>
              <w:t xml:space="preserve">6.3 Option-Based Decision Making</w:t>
              <w:tab/>
            </w:r>
          </w:hyperlink>
          <w:r w:rsidDel="00000000" w:rsidR="00000000" w:rsidRPr="00000000">
            <w:fldChar w:fldCharType="begin"/>
            <w:instrText xml:space="preserve"> PAGEREF _5m2asj52whl0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color w:val="000000"/>
              <w:u w:val="none"/>
            </w:rPr>
          </w:pPr>
          <w:hyperlink w:anchor="_2c3al77odho2">
            <w:r w:rsidDel="00000000" w:rsidR="00000000" w:rsidRPr="00000000">
              <w:rPr>
                <w:color w:val="000000"/>
                <w:u w:val="none"/>
                <w:rtl w:val="0"/>
              </w:rPr>
              <w:t xml:space="preserve">6.4 Justification and Transparency Duties</w:t>
              <w:tab/>
            </w:r>
          </w:hyperlink>
          <w:r w:rsidDel="00000000" w:rsidR="00000000" w:rsidRPr="00000000">
            <w:fldChar w:fldCharType="begin"/>
            <w:instrText xml:space="preserve"> PAGEREF _2c3al77odho2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u w:val="none"/>
            </w:rPr>
          </w:pPr>
          <w:hyperlink w:anchor="_lzcstspfhpm0">
            <w:r w:rsidDel="00000000" w:rsidR="00000000" w:rsidRPr="00000000">
              <w:rPr>
                <w:color w:val="000000"/>
                <w:u w:val="none"/>
                <w:rtl w:val="0"/>
              </w:rPr>
              <w:t xml:space="preserve">6.5 Escalation Rules</w:t>
              <w:tab/>
            </w:r>
          </w:hyperlink>
          <w:r w:rsidDel="00000000" w:rsidR="00000000" w:rsidRPr="00000000">
            <w:fldChar w:fldCharType="begin"/>
            <w:instrText xml:space="preserve"> PAGEREF _lzcstspfhpm0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color w:val="000000"/>
              <w:u w:val="none"/>
            </w:rPr>
          </w:pPr>
          <w:hyperlink w:anchor="_lmvhr2s0h5l4">
            <w:r w:rsidDel="00000000" w:rsidR="00000000" w:rsidRPr="00000000">
              <w:rPr>
                <w:color w:val="000000"/>
                <w:u w:val="none"/>
                <w:rtl w:val="0"/>
              </w:rPr>
              <w:t xml:space="preserve">6.6 Safeguards Against Power Concentration</w:t>
              <w:tab/>
            </w:r>
          </w:hyperlink>
          <w:r w:rsidDel="00000000" w:rsidR="00000000" w:rsidRPr="00000000">
            <w:fldChar w:fldCharType="begin"/>
            <w:instrText xml:space="preserve"> PAGEREF _lmvhr2s0h5l4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color w:val="000000"/>
              <w:u w:val="none"/>
            </w:rPr>
          </w:pPr>
          <w:hyperlink w:anchor="_ddf10oyftcky">
            <w:r w:rsidDel="00000000" w:rsidR="00000000" w:rsidRPr="00000000">
              <w:rPr>
                <w:color w:val="000000"/>
                <w:u w:val="none"/>
                <w:rtl w:val="0"/>
              </w:rPr>
              <w:t xml:space="preserve">6.7 Relationship to Legal Authority</w:t>
              <w:tab/>
            </w:r>
          </w:hyperlink>
          <w:r w:rsidDel="00000000" w:rsidR="00000000" w:rsidRPr="00000000">
            <w:fldChar w:fldCharType="begin"/>
            <w:instrText xml:space="preserve"> PAGEREF _ddf10oyftcky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360" w:firstLine="0"/>
            <w:rPr>
              <w:color w:val="000000"/>
              <w:u w:val="none"/>
            </w:rPr>
          </w:pPr>
          <w:hyperlink w:anchor="_1a4hncmskbkw">
            <w:r w:rsidDel="00000000" w:rsidR="00000000" w:rsidRPr="00000000">
              <w:rPr>
                <w:color w:val="000000"/>
                <w:u w:val="none"/>
                <w:rtl w:val="0"/>
              </w:rPr>
              <w:t xml:space="preserve">Status of Coupling and Escalation Mechanisms</w:t>
              <w:tab/>
            </w:r>
          </w:hyperlink>
          <w:r w:rsidDel="00000000" w:rsidR="00000000" w:rsidRPr="00000000">
            <w:fldChar w:fldCharType="begin"/>
            <w:instrText xml:space="preserve"> PAGEREF _1a4hncmskbkw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nth6whletky" w:id="1"/>
      <w:bookmarkEnd w:id="1"/>
      <w:r w:rsidDel="00000000" w:rsidR="00000000" w:rsidRPr="00000000">
        <w:rPr>
          <w:b w:val="1"/>
          <w:bCs w:val="1"/>
          <w:sz w:val="34"/>
          <w:szCs w:val="34"/>
          <w:rtl w:val="0"/>
        </w:rPr>
        <w:t xml:space="preserve">0. Purpose and Scope of the Governance &amp; Decision Framework</w:t>
      </w:r>
    </w:p>
    <w:p w:rsidR="00000000" w:rsidDel="00000000" w:rsidP="00000000" w:rsidRDefault="00000000" w:rsidRPr="00000000" w14:paraId="0000002D">
      <w:pPr>
        <w:spacing w:after="240" w:before="240" w:lineRule="auto"/>
        <w:rPr/>
      </w:pPr>
      <w:r w:rsidDel="00000000" w:rsidR="00000000" w:rsidRPr="00000000">
        <w:rPr>
          <w:rtl w:val="0"/>
        </w:rPr>
        <w:t xml:space="preserve">This Governance &amp; Decision Framework specifies how the Open University of Germany (OUG) exercises authority, participation, and accountability in a legally compliant and academically robust manner. It operationalises the Strategy Constitution by translating constitutional principles into a clear architecture of decision-making, governance roles, and escalation paths. The framework ensures that strategic direction, academic quality, and operational execution are coherently aligned while remaining adaptable to change.</w:t>
      </w:r>
    </w:p>
    <w:p w:rsidR="00000000" w:rsidDel="00000000" w:rsidP="00000000" w:rsidRDefault="00000000" w:rsidRPr="00000000" w14:paraId="0000002E">
      <w:pPr>
        <w:spacing w:after="240" w:before="240" w:lineRule="auto"/>
        <w:rPr/>
      </w:pPr>
      <w:r w:rsidDel="00000000" w:rsidR="00000000" w:rsidRPr="00000000">
        <w:rPr>
          <w:rtl w:val="0"/>
        </w:rPr>
        <w:t xml:space="preserve">This document is intentionally positioned </w:t>
      </w:r>
      <w:r w:rsidDel="00000000" w:rsidR="00000000" w:rsidRPr="00000000">
        <w:rPr>
          <w:b w:val="1"/>
          <w:bCs w:val="1"/>
          <w:rtl w:val="0"/>
        </w:rPr>
        <w:t xml:space="preserve">between</w:t>
      </w:r>
      <w:r w:rsidDel="00000000" w:rsidR="00000000" w:rsidRPr="00000000">
        <w:rPr>
          <w:rtl w:val="0"/>
        </w:rPr>
        <w:t xml:space="preserve"> the Strategy Constitution and the institution’s formal statutes (Grundordnung and related regulations). It does not replace legally binding documents, nor does it prescribe detailed procedures. Instead, it provides a transparent and auditable reference for how decisions are made, how participation is structured, and how responsibilities are assigned. As such, it serves three functions simultaneously: (1) it guides the drafting and interpretation of statutes, (2) it supports accreditation by making governance traceable and intelligible, and (3) it stabilises institutional practice by preventing ambiguity, overlap, or informal power shifts.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fkjo5nukud6x" w:id="2"/>
      <w:bookmarkEnd w:id="2"/>
      <w:r w:rsidDel="00000000" w:rsidR="00000000" w:rsidRPr="00000000">
        <w:rPr>
          <w:b w:val="1"/>
          <w:bCs w:val="1"/>
          <w:sz w:val="34"/>
          <w:szCs w:val="34"/>
          <w:rtl w:val="0"/>
        </w:rPr>
        <w:t xml:space="preserve">1. Governance Principles</w:t>
      </w:r>
    </w:p>
    <w:p w:rsidR="00000000" w:rsidDel="00000000" w:rsidP="00000000" w:rsidRDefault="00000000" w:rsidRPr="00000000" w14:paraId="00000031">
      <w:pPr>
        <w:spacing w:after="240" w:before="240" w:lineRule="auto"/>
        <w:rPr/>
      </w:pPr>
      <w:r w:rsidDel="00000000" w:rsidR="00000000" w:rsidRPr="00000000">
        <w:rPr>
          <w:rtl w:val="0"/>
        </w:rPr>
        <w:t xml:space="preserve">The governance model of the OUG is grounded in a set of explicit principles derived from the Strategy Constitution. These principles are binding across all governance layers and decision domains.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1.1 Legitimacy through Participation</w:t>
        <w:br w:type="textWrapping"/>
      </w:r>
      <w:r w:rsidDel="00000000" w:rsidR="00000000" w:rsidRPr="00000000">
        <w:rPr>
          <w:rtl w:val="0"/>
        </w:rPr>
        <w:t xml:space="preserve">Legitimacy is established not solely through formal authority, but through structured, meaningful participation. Academic staff, learners, and relevant societal partners are systematically involved in agenda-setting, co-creation, and consultation processes, particularly in matters affecting academic quality and strategic direction.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1.2 Clear Accountability</w:t>
        <w:br w:type="textWrapping"/>
      </w:r>
      <w:r w:rsidDel="00000000" w:rsidR="00000000" w:rsidRPr="00000000">
        <w:rPr>
          <w:rtl w:val="0"/>
        </w:rPr>
        <w:t xml:space="preserve">Every decision domain is assigned to a single, clearly identifiable authority. Consultation and participation do not dilute responsibility. This principle ensures that accountability remains transparent and enforceable.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1.3 Protection of Academic Quality</w:t>
        <w:br w:type="textWrapping"/>
      </w:r>
      <w:r w:rsidDel="00000000" w:rsidR="00000000" w:rsidRPr="00000000">
        <w:rPr>
          <w:rtl w:val="0"/>
        </w:rPr>
        <w:t xml:space="preserve">Academic standards, assessment integrity, and curricular coherence are constitutionally protected. Decisions in these domains are insulated from short-term financial or political pressures and are governed by academically legitimate bodies.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1.4 Strategic Coherence and Long-Term Orientation</w:t>
        <w:br w:type="textWrapping"/>
      </w:r>
      <w:r w:rsidDel="00000000" w:rsidR="00000000" w:rsidRPr="00000000">
        <w:rPr>
          <w:rtl w:val="0"/>
        </w:rPr>
        <w:t xml:space="preserve">Strategic decisions are aligned with the institution’s mission and long-term objectives. Governance mechanisms are designed to prioritise sustainability, adaptability, and institutional learning over reactive or fragmented decision-making.</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1.5 Transparency and Escalation</w:t>
        <w:br w:type="textWrapping"/>
      </w:r>
      <w:r w:rsidDel="00000000" w:rsidR="00000000" w:rsidRPr="00000000">
        <w:rPr>
          <w:rtl w:val="0"/>
        </w:rPr>
        <w:t xml:space="preserve">Decision-making processes, rationales, and outcomes are documented and accessible. Clear escalation paths exist for resolving conflicts, addressing constitutional tensions, and correcting governance failures.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kx70kmx4j0bx" w:id="3"/>
      <w:bookmarkEnd w:id="3"/>
      <w:r w:rsidDel="00000000" w:rsidR="00000000" w:rsidRPr="00000000">
        <w:rPr>
          <w:b w:val="1"/>
          <w:bCs w:val="1"/>
          <w:sz w:val="34"/>
          <w:szCs w:val="34"/>
          <w:rtl w:val="0"/>
        </w:rPr>
        <w:t xml:space="preserve">2. Governance Layers and Their Roles</w:t>
      </w:r>
    </w:p>
    <w:p w:rsidR="00000000" w:rsidDel="00000000" w:rsidP="00000000" w:rsidRDefault="00000000" w:rsidRPr="00000000" w14:paraId="00000039">
      <w:pPr>
        <w:spacing w:after="240" w:before="240" w:lineRule="auto"/>
        <w:rPr/>
      </w:pPr>
      <w:r w:rsidDel="00000000" w:rsidR="00000000" w:rsidRPr="00000000">
        <w:rPr>
          <w:rtl w:val="0"/>
        </w:rPr>
        <w:t xml:space="preserve">To manage complexity without sacrificing clarity, governance at the OUG is structured into four interrelated layers. Each layer is defined by its purpose, decision horizon, and accountability logic. Together, they form a coherent system that separates constitutional stewardship, strategic steering, academic governance, and operational execution.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2.1 G1 — Constitutional Stewardship</w:t>
        <w:br w:type="textWrapping"/>
      </w:r>
      <w:r w:rsidDel="00000000" w:rsidR="00000000" w:rsidRPr="00000000">
        <w:rPr>
          <w:rtl w:val="0"/>
        </w:rPr>
        <w:t xml:space="preserve">This layer safeguards the integrity of the Strategy Constitution. It is responsible for interpreting constitutional principles, resolving constitutional conflicts, and approving constitutional revisions. Decisions at this level are rare, high-impact, and oriented toward long-term institutional stability. G1 does not engage in operational or day-to-day strategic management.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2.2 G2 — Strategic Steering</w:t>
        <w:br w:type="textWrapping"/>
      </w:r>
      <w:r w:rsidDel="00000000" w:rsidR="00000000" w:rsidRPr="00000000">
        <w:rPr>
          <w:rtl w:val="0"/>
        </w:rPr>
        <w:t xml:space="preserve">The strategic steering layer sets institutional priorities within the bounds of the constitution. It is responsible for strategic objectives, portfolio logic at an abstract level, resource allocation, and structural decisions. G2 operates on multi-year cycles and integrates evidence from academic, societal, and financial perspectives. While it holds strategic authority, it cannot override academic standards or reinterpret constitutional principles.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2.3 G3 — Academic and Quality Governance</w:t>
        <w:br w:type="textWrapping"/>
      </w:r>
      <w:r w:rsidDel="00000000" w:rsidR="00000000" w:rsidRPr="00000000">
        <w:rPr>
          <w:rtl w:val="0"/>
        </w:rPr>
        <w:t xml:space="preserve">This layer governs all matters related to academic standards, curriculum architecture, assessment, and quality assurance. It ensures the coherence and integrity of educational offerings and maintains continuous improvement processes. Decisions here are grounded in academic expertise and collegial legitimacy and are protected from undue strategic or financial interference.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2.4 G4 — Operational Execution</w:t>
        <w:br w:type="textWrapping"/>
      </w:r>
      <w:r w:rsidDel="00000000" w:rsidR="00000000" w:rsidRPr="00000000">
        <w:rPr>
          <w:rtl w:val="0"/>
        </w:rPr>
        <w:t xml:space="preserve">Operational execution translates decisions from the upper layers into concrete actions. This layer manages day-to-day operations, projects, staffing, infrastructure, and service delivery. It has no authority to redefine strategy, academic standards, or constitutional principles and is accountable for implementation quality and efficiency.</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8m33q752tw7r" w:id="4"/>
      <w:bookmarkEnd w:id="4"/>
      <w:r w:rsidDel="00000000" w:rsidR="00000000" w:rsidRPr="00000000">
        <w:rPr>
          <w:b w:val="1"/>
          <w:bCs w:val="1"/>
          <w:sz w:val="34"/>
          <w:szCs w:val="34"/>
          <w:rtl w:val="0"/>
        </w:rPr>
        <w:t xml:space="preserve">3. Decision Domains and Decision Rights</w:t>
      </w:r>
    </w:p>
    <w:p w:rsidR="00000000" w:rsidDel="00000000" w:rsidP="00000000" w:rsidRDefault="00000000" w:rsidRPr="00000000" w14:paraId="0000003F">
      <w:pPr>
        <w:spacing w:after="240" w:before="240" w:lineRule="auto"/>
        <w:rPr/>
      </w:pPr>
      <w:r w:rsidDel="00000000" w:rsidR="00000000" w:rsidRPr="00000000">
        <w:rPr>
          <w:rtl w:val="0"/>
        </w:rPr>
        <w:t xml:space="preserve">To ensure clarity, accountability, and legal robustness, decision-making at the Open University of Germany (OUG) is organised by </w:t>
      </w:r>
      <w:r w:rsidDel="00000000" w:rsidR="00000000" w:rsidRPr="00000000">
        <w:rPr>
          <w:b w:val="1"/>
          <w:bCs w:val="1"/>
          <w:rtl w:val="0"/>
        </w:rPr>
        <w:t xml:space="preserve">decision domains</w:t>
      </w:r>
      <w:r w:rsidDel="00000000" w:rsidR="00000000" w:rsidRPr="00000000">
        <w:rPr>
          <w:rtl w:val="0"/>
        </w:rPr>
        <w:t xml:space="preserve">. A decision domain defines a class of decisions that share the same authority logic, risk profile, and escalation requirements. This approach deliberately separates </w:t>
      </w:r>
      <w:r w:rsidDel="00000000" w:rsidR="00000000" w:rsidRPr="00000000">
        <w:rPr>
          <w:i w:val="1"/>
          <w:iCs w:val="1"/>
          <w:rtl w:val="0"/>
        </w:rPr>
        <w:t xml:space="preserve">what</w:t>
      </w:r>
      <w:r w:rsidDel="00000000" w:rsidR="00000000" w:rsidRPr="00000000">
        <w:rPr>
          <w:rtl w:val="0"/>
        </w:rPr>
        <w:t xml:space="preserve"> is decided from </w:t>
      </w:r>
      <w:r w:rsidDel="00000000" w:rsidR="00000000" w:rsidRPr="00000000">
        <w:rPr>
          <w:i w:val="1"/>
          <w:iCs w:val="1"/>
          <w:rtl w:val="0"/>
        </w:rPr>
        <w:t xml:space="preserve">how</w:t>
      </w:r>
      <w:r w:rsidDel="00000000" w:rsidR="00000000" w:rsidRPr="00000000">
        <w:rPr>
          <w:rtl w:val="0"/>
        </w:rPr>
        <w:t xml:space="preserve"> participation is organised and </w:t>
      </w:r>
      <w:r w:rsidDel="00000000" w:rsidR="00000000" w:rsidRPr="00000000">
        <w:rPr>
          <w:i w:val="1"/>
          <w:iCs w:val="1"/>
          <w:rtl w:val="0"/>
        </w:rPr>
        <w:t xml:space="preserve">who</w:t>
      </w:r>
      <w:r w:rsidDel="00000000" w:rsidR="00000000" w:rsidRPr="00000000">
        <w:rPr>
          <w:rtl w:val="0"/>
        </w:rPr>
        <w:t xml:space="preserve"> ultimately carries responsibility.</w:t>
      </w:r>
    </w:p>
    <w:p w:rsidR="00000000" w:rsidDel="00000000" w:rsidP="00000000" w:rsidRDefault="00000000" w:rsidRPr="00000000" w14:paraId="00000040">
      <w:pPr>
        <w:spacing w:after="240" w:before="240" w:lineRule="auto"/>
        <w:rPr/>
      </w:pPr>
      <w:r w:rsidDel="00000000" w:rsidR="00000000" w:rsidRPr="00000000">
        <w:rPr>
          <w:rtl w:val="0"/>
        </w:rPr>
        <w:t xml:space="preserve">Each decision domain is assigned to </w:t>
      </w:r>
      <w:r w:rsidDel="00000000" w:rsidR="00000000" w:rsidRPr="00000000">
        <w:rPr>
          <w:b w:val="1"/>
          <w:bCs w:val="1"/>
          <w:rtl w:val="0"/>
        </w:rPr>
        <w:t xml:space="preserve">exactly one governance layer</w:t>
      </w:r>
      <w:r w:rsidDel="00000000" w:rsidR="00000000" w:rsidRPr="00000000">
        <w:rPr>
          <w:rtl w:val="0"/>
        </w:rPr>
        <w:t xml:space="preserve"> as the final decision authority. Other layers may propose, co-create, or be consulted, but responsibility for the decision outcome remains unambiguous. This design prevents overlap, informal vetoes, and diffusion of accountability, while remaining fully compatible with participatory governance and legal requirements.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v34tfms7toif" w:id="5"/>
      <w:bookmarkEnd w:id="5"/>
      <w:r w:rsidDel="00000000" w:rsidR="00000000" w:rsidRPr="00000000">
        <w:rPr>
          <w:b w:val="1"/>
          <w:bCs w:val="1"/>
          <w:color w:val="000000"/>
          <w:sz w:val="26"/>
          <w:szCs w:val="26"/>
          <w:rtl w:val="0"/>
        </w:rPr>
        <w:t xml:space="preserve">3.1 Constitutional Integrity and Interpretation (D-A)</w:t>
      </w:r>
    </w:p>
    <w:p w:rsidR="00000000" w:rsidDel="00000000" w:rsidP="00000000" w:rsidRDefault="00000000" w:rsidRPr="00000000" w14:paraId="00000042">
      <w:pPr>
        <w:spacing w:after="240" w:before="240" w:lineRule="auto"/>
        <w:rPr/>
      </w:pPr>
      <w:r w:rsidDel="00000000" w:rsidR="00000000" w:rsidRPr="00000000">
        <w:rPr>
          <w:rtl w:val="0"/>
        </w:rPr>
        <w:t xml:space="preserve">This domain governs the interpretation, safeguarding, and evolution of the Strategy Constitution. It includes decisions on constitutional meaning, the resolution of conflicts between constitutional principles, and the approval of constitutional revisions. Decisions in this domain are rare, long-term in scope, and existential in nature. Final authority rests with the Constitutional Stewardship layer (G1), which may act upon escalations from other layers when constitutional tensions arise.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9z18yz8f8hel" w:id="6"/>
      <w:bookmarkEnd w:id="6"/>
      <w:r w:rsidDel="00000000" w:rsidR="00000000" w:rsidRPr="00000000">
        <w:rPr>
          <w:b w:val="1"/>
          <w:bCs w:val="1"/>
          <w:color w:val="000000"/>
          <w:sz w:val="26"/>
          <w:szCs w:val="26"/>
          <w:rtl w:val="0"/>
        </w:rPr>
        <w:t xml:space="preserve">3.2 Strategic Direction and Priorities (D-B)</w:t>
      </w:r>
    </w:p>
    <w:p w:rsidR="00000000" w:rsidDel="00000000" w:rsidP="00000000" w:rsidRDefault="00000000" w:rsidRPr="00000000" w14:paraId="00000044">
      <w:pPr>
        <w:spacing w:after="240" w:before="240" w:lineRule="auto"/>
        <w:rPr/>
      </w:pPr>
      <w:r w:rsidDel="00000000" w:rsidR="00000000" w:rsidRPr="00000000">
        <w:rPr>
          <w:rtl w:val="0"/>
        </w:rPr>
        <w:t xml:space="preserve">This domain encompasses decisions on institutional strategy within the bounds of the constitution. It includes the formulation of strategic objectives, cross-pillar prioritisation, approval of strategic key performance indicators, and the adjustment of strategy across defined review cycles. Final authority lies with the Strategic Steering layer (G2). Strategic decisions are informed by structured participation and evidence, but responsibility for coherence and prioritisation remains clearly assigned.</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yrld2vihqimp" w:id="7"/>
      <w:bookmarkEnd w:id="7"/>
      <w:r w:rsidDel="00000000" w:rsidR="00000000" w:rsidRPr="00000000">
        <w:rPr>
          <w:b w:val="1"/>
          <w:bCs w:val="1"/>
          <w:color w:val="000000"/>
          <w:sz w:val="26"/>
          <w:szCs w:val="26"/>
          <w:rtl w:val="0"/>
        </w:rPr>
        <w:t xml:space="preserve">3.3 Portfolio Logic and Scope (D-C)</w:t>
      </w:r>
    </w:p>
    <w:p w:rsidR="00000000" w:rsidDel="00000000" w:rsidP="00000000" w:rsidRDefault="00000000" w:rsidRPr="00000000" w14:paraId="00000046">
      <w:pPr>
        <w:spacing w:after="240" w:before="240" w:lineRule="auto"/>
        <w:rPr/>
      </w:pPr>
      <w:r w:rsidDel="00000000" w:rsidR="00000000" w:rsidRPr="00000000">
        <w:rPr>
          <w:rtl w:val="0"/>
        </w:rPr>
        <w:t xml:space="preserve">Portfolio decisions concern the abstract scope of academic and educational offerings. This includes determining which fields, domains, or types of programmes are sustained, expanded, transformed, or phased out at an institutional level. This domain does not include individual programme approvals or curriculum design. Portfolio logic is governed by the Strategic Steering layer (G2), with escalation to Constitutional Stewardship (G1) where portfolio decisions raise constitutional questions, particularly regarding mission alignment or academic integrity.</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pnavu2ncpg" w:id="8"/>
      <w:bookmarkEnd w:id="8"/>
      <w:r w:rsidDel="00000000" w:rsidR="00000000" w:rsidRPr="00000000">
        <w:rPr>
          <w:b w:val="1"/>
          <w:bCs w:val="1"/>
          <w:color w:val="000000"/>
          <w:sz w:val="26"/>
          <w:szCs w:val="26"/>
          <w:rtl w:val="0"/>
        </w:rPr>
        <w:t xml:space="preserve">3.4 Academic Standards and Assessment (D-D)</w:t>
      </w:r>
    </w:p>
    <w:p w:rsidR="00000000" w:rsidDel="00000000" w:rsidP="00000000" w:rsidRDefault="00000000" w:rsidRPr="00000000" w14:paraId="00000048">
      <w:pPr>
        <w:spacing w:after="240" w:before="240" w:lineRule="auto"/>
        <w:rPr/>
      </w:pPr>
      <w:r w:rsidDel="00000000" w:rsidR="00000000" w:rsidRPr="00000000">
        <w:rPr>
          <w:rtl w:val="0"/>
        </w:rPr>
        <w:t xml:space="preserve">This domain defines what constitutes academically valid learning, assessment, and certification. It includes academic standards, assessment principles, examination frameworks, recognition of prior learning, and rules governing academic integrity. Given its centrality to institutional credibility, final authority is vested in the Academic and Quality Governance layer (G3). Strategic or financial considerations may inform but cannot override decisions in this domain.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w3lkmveogpkw" w:id="9"/>
      <w:bookmarkEnd w:id="9"/>
      <w:r w:rsidDel="00000000" w:rsidR="00000000" w:rsidRPr="00000000">
        <w:rPr>
          <w:b w:val="1"/>
          <w:bCs w:val="1"/>
          <w:color w:val="000000"/>
          <w:sz w:val="26"/>
          <w:szCs w:val="26"/>
          <w:rtl w:val="0"/>
        </w:rPr>
        <w:t xml:space="preserve">3.5 Curriculum Architecture (D-E)</w:t>
      </w:r>
    </w:p>
    <w:p w:rsidR="00000000" w:rsidDel="00000000" w:rsidP="00000000" w:rsidRDefault="00000000" w:rsidRPr="00000000" w14:paraId="0000004A">
      <w:pPr>
        <w:spacing w:after="240" w:before="240" w:lineRule="auto"/>
        <w:rPr/>
      </w:pPr>
      <w:r w:rsidDel="00000000" w:rsidR="00000000" w:rsidRPr="00000000">
        <w:rPr>
          <w:rtl w:val="0"/>
        </w:rPr>
        <w:t xml:space="preserve">Curriculum architecture governs the structural design of curricula across programmes. It includes modularisation rules, progression logic, workload and credit models, and alignment with national and international qualification frameworks. Decisions in this domain ensure coherence and comparability across educational offerings. Final authority rests with the Academic and Quality Governance layer (G3), ensuring that curricular design remains academically grounded and systematically aligned.</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ymsvolgcitju" w:id="10"/>
      <w:bookmarkEnd w:id="10"/>
      <w:r w:rsidDel="00000000" w:rsidR="00000000" w:rsidRPr="00000000">
        <w:rPr>
          <w:b w:val="1"/>
          <w:bCs w:val="1"/>
          <w:color w:val="000000"/>
          <w:sz w:val="26"/>
          <w:szCs w:val="26"/>
          <w:rtl w:val="0"/>
        </w:rPr>
        <w:t xml:space="preserve">3.6 Quality Assurance and Continuous Improvement (D-F)</w:t>
      </w:r>
    </w:p>
    <w:p w:rsidR="00000000" w:rsidDel="00000000" w:rsidP="00000000" w:rsidRDefault="00000000" w:rsidRPr="00000000" w14:paraId="0000004C">
      <w:pPr>
        <w:spacing w:after="240" w:before="240" w:lineRule="auto"/>
        <w:rPr/>
      </w:pPr>
      <w:r w:rsidDel="00000000" w:rsidR="00000000" w:rsidRPr="00000000">
        <w:rPr>
          <w:rtl w:val="0"/>
        </w:rPr>
        <w:t xml:space="preserve">This domain covers the mechanisms through which educational quality is monitored, evaluated, and improved. It includes quality indicators, evaluation frameworks, feedback loops, accreditation readiness, and thresholds for intervention or redesign. Continuous improvement is treated as an ongoing governance responsibility rather than a periodic compliance exercise. Final authority is assigned to the Academic and Quality Governance layer (G3).</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8t1orlmxben" w:id="11"/>
      <w:bookmarkEnd w:id="11"/>
      <w:r w:rsidDel="00000000" w:rsidR="00000000" w:rsidRPr="00000000">
        <w:rPr>
          <w:b w:val="1"/>
          <w:bCs w:val="1"/>
          <w:color w:val="000000"/>
          <w:sz w:val="26"/>
          <w:szCs w:val="26"/>
          <w:rtl w:val="0"/>
        </w:rPr>
        <w:t xml:space="preserve">3.7 Resource Allocation and Budgeting (D-G)</w:t>
      </w:r>
    </w:p>
    <w:p w:rsidR="00000000" w:rsidDel="00000000" w:rsidP="00000000" w:rsidRDefault="00000000" w:rsidRPr="00000000" w14:paraId="0000004E">
      <w:pPr>
        <w:spacing w:after="240" w:before="240" w:lineRule="auto"/>
        <w:rPr/>
      </w:pPr>
      <w:r w:rsidDel="00000000" w:rsidR="00000000" w:rsidRPr="00000000">
        <w:rPr>
          <w:rtl w:val="0"/>
        </w:rPr>
        <w:t xml:space="preserve">Decisions on the allocation of financial and material resources are governed within this domain. It includes budget distribution, strategic investment priorities, and financial risk management. Resource allocation decisions are explicitly aligned with strategic priorities and institutional sustainability. Final authority lies with the Strategic Steering layer (G2), while operational execution is handled by the Operational Execution layer (G4).</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2iz6ud2prwe" w:id="12"/>
      <w:bookmarkEnd w:id="12"/>
      <w:r w:rsidDel="00000000" w:rsidR="00000000" w:rsidRPr="00000000">
        <w:rPr>
          <w:b w:val="1"/>
          <w:bCs w:val="1"/>
          <w:color w:val="000000"/>
          <w:sz w:val="26"/>
          <w:szCs w:val="26"/>
          <w:rtl w:val="0"/>
        </w:rPr>
        <w:t xml:space="preserve">3.8 Organisational and Structural Design (D-H)</w:t>
      </w:r>
    </w:p>
    <w:p w:rsidR="00000000" w:rsidDel="00000000" w:rsidP="00000000" w:rsidRDefault="00000000" w:rsidRPr="00000000" w14:paraId="00000050">
      <w:pPr>
        <w:spacing w:after="240" w:before="240" w:lineRule="auto"/>
        <w:rPr/>
      </w:pPr>
      <w:r w:rsidDel="00000000" w:rsidR="00000000" w:rsidRPr="00000000">
        <w:rPr>
          <w:rtl w:val="0"/>
        </w:rPr>
        <w:t xml:space="preserve">This domain concerns the internal organisational structure of the institution. It includes decisions on organisational units, internal roles, responsibilities, and structural adaptations required to execute strategy effectively. Structural design decisions are strategic in nature and fall under the authority of the Strategic Steering layer (G2), with implementation delegated to the Operational Execution layer (G4).</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15xbjjrvchyk" w:id="13"/>
      <w:bookmarkEnd w:id="13"/>
      <w:r w:rsidDel="00000000" w:rsidR="00000000" w:rsidRPr="00000000">
        <w:rPr>
          <w:b w:val="1"/>
          <w:bCs w:val="1"/>
          <w:color w:val="000000"/>
          <w:sz w:val="26"/>
          <w:szCs w:val="26"/>
          <w:rtl w:val="0"/>
        </w:rPr>
        <w:t xml:space="preserve">3.9 Operational Management (D-I)</w:t>
      </w:r>
    </w:p>
    <w:p w:rsidR="00000000" w:rsidDel="00000000" w:rsidP="00000000" w:rsidRDefault="00000000" w:rsidRPr="00000000" w14:paraId="00000052">
      <w:pPr>
        <w:spacing w:after="240" w:before="240" w:lineRule="auto"/>
        <w:rPr/>
      </w:pPr>
      <w:r w:rsidDel="00000000" w:rsidR="00000000" w:rsidRPr="00000000">
        <w:rPr>
          <w:rtl w:val="0"/>
        </w:rPr>
        <w:t xml:space="preserve">Operational management covers day-to-day execution of decisions across all domains. This includes project implementation, staffing, infrastructure management, and service delivery. Authority in this domain lies exclusively with the Operational Execution layer (G4). Operational decisions do not include the authority to reinterpret strategy, academic standards, or constitutional principles.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s7s3o8ooi063" w:id="14"/>
      <w:bookmarkEnd w:id="14"/>
      <w:r w:rsidDel="00000000" w:rsidR="00000000" w:rsidRPr="00000000">
        <w:rPr>
          <w:b w:val="1"/>
          <w:bCs w:val="1"/>
          <w:color w:val="000000"/>
          <w:sz w:val="26"/>
          <w:szCs w:val="26"/>
          <w:rtl w:val="0"/>
        </w:rPr>
        <w:t xml:space="preserve">3.10 Escalation and Boundary Integrity</w:t>
      </w:r>
    </w:p>
    <w:p w:rsidR="00000000" w:rsidDel="00000000" w:rsidP="00000000" w:rsidRDefault="00000000" w:rsidRPr="00000000" w14:paraId="00000055">
      <w:pPr>
        <w:spacing w:after="240" w:before="240" w:lineRule="auto"/>
        <w:rPr/>
      </w:pPr>
      <w:r w:rsidDel="00000000" w:rsidR="00000000" w:rsidRPr="00000000">
        <w:rPr>
          <w:rtl w:val="0"/>
        </w:rPr>
        <w:t xml:space="preserve">Where decisions in any domain raise conflicts across domains or governance layers, clearly defined escalation paths apply. Escalation is limited to questions of constitutional alignment, domain boundary violations, or unresolved conflicts of competence. This ensures that governance remains both decisive and self-correcting, while preserving the integrity of the Strategy Constitution.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56omqyyicru9" w:id="15"/>
      <w:bookmarkEnd w:id="15"/>
      <w:r w:rsidDel="00000000" w:rsidR="00000000" w:rsidRPr="00000000">
        <w:rPr>
          <w:b w:val="1"/>
          <w:bCs w:val="1"/>
          <w:sz w:val="34"/>
          <w:szCs w:val="34"/>
          <w:rtl w:val="0"/>
        </w:rPr>
        <w:t xml:space="preserve">4. Participation and Agenda-Setting Architecture</w:t>
      </w:r>
    </w:p>
    <w:p w:rsidR="00000000" w:rsidDel="00000000" w:rsidP="00000000" w:rsidRDefault="00000000" w:rsidRPr="00000000" w14:paraId="00000057">
      <w:pPr>
        <w:spacing w:after="240" w:before="240" w:lineRule="auto"/>
        <w:rPr/>
      </w:pPr>
      <w:r w:rsidDel="00000000" w:rsidR="00000000" w:rsidRPr="00000000">
        <w:rPr>
          <w:rtl w:val="0"/>
        </w:rPr>
        <w:t xml:space="preserve">The Open University of Germany (OUG) distinguishes deliberately between </w:t>
      </w:r>
      <w:r w:rsidDel="00000000" w:rsidR="00000000" w:rsidRPr="00000000">
        <w:rPr>
          <w:b w:val="1"/>
          <w:bCs w:val="1"/>
          <w:rtl w:val="0"/>
        </w:rPr>
        <w:t xml:space="preserve">decision authority</w:t>
      </w:r>
      <w:r w:rsidDel="00000000" w:rsidR="00000000" w:rsidRPr="00000000">
        <w:rPr>
          <w:rtl w:val="0"/>
        </w:rPr>
        <w:t xml:space="preserve"> and </w:t>
      </w:r>
      <w:r w:rsidDel="00000000" w:rsidR="00000000" w:rsidRPr="00000000">
        <w:rPr>
          <w:b w:val="1"/>
          <w:bCs w:val="1"/>
          <w:rtl w:val="0"/>
        </w:rPr>
        <w:t xml:space="preserve">participatory intelligence</w:t>
      </w:r>
      <w:r w:rsidDel="00000000" w:rsidR="00000000" w:rsidRPr="00000000">
        <w:rPr>
          <w:rtl w:val="0"/>
        </w:rPr>
        <w:t xml:space="preserve">. While formal decision rights are clearly assigned to specific governance layers and decision domains (Section 3), the quality, legitimacy, and sustainability of those decisions depend on how issues are identified, options are developed, and perspectives are integrated </w:t>
      </w:r>
      <w:r w:rsidDel="00000000" w:rsidR="00000000" w:rsidRPr="00000000">
        <w:rPr>
          <w:b w:val="1"/>
          <w:bCs w:val="1"/>
          <w:rtl w:val="0"/>
        </w:rPr>
        <w:t xml:space="preserve">before</w:t>
      </w:r>
      <w:r w:rsidDel="00000000" w:rsidR="00000000" w:rsidRPr="00000000">
        <w:rPr>
          <w:rtl w:val="0"/>
        </w:rPr>
        <w:t xml:space="preserve"> formal decisions are taken.</w:t>
      </w:r>
    </w:p>
    <w:p w:rsidR="00000000" w:rsidDel="00000000" w:rsidP="00000000" w:rsidRDefault="00000000" w:rsidRPr="00000000" w14:paraId="00000058">
      <w:pPr>
        <w:spacing w:after="240" w:before="240" w:lineRule="auto"/>
        <w:rPr/>
      </w:pPr>
      <w:r w:rsidDel="00000000" w:rsidR="00000000" w:rsidRPr="00000000">
        <w:rPr>
          <w:rtl w:val="0"/>
        </w:rPr>
        <w:t xml:space="preserve">This section defines the </w:t>
      </w:r>
      <w:r w:rsidDel="00000000" w:rsidR="00000000" w:rsidRPr="00000000">
        <w:rPr>
          <w:b w:val="1"/>
          <w:bCs w:val="1"/>
          <w:rtl w:val="0"/>
        </w:rPr>
        <w:t xml:space="preserve">Participation and Agenda-Setting Architecture</w:t>
      </w:r>
      <w:r w:rsidDel="00000000" w:rsidR="00000000" w:rsidRPr="00000000">
        <w:rPr>
          <w:rtl w:val="0"/>
        </w:rPr>
        <w:t xml:space="preserve"> through which academic expertise, learner experience, and societal knowledge systematically shape institutional decisions. Participation is therefore not an informal add-on or a consultative gesture, but a </w:t>
      </w:r>
      <w:r w:rsidDel="00000000" w:rsidR="00000000" w:rsidRPr="00000000">
        <w:rPr>
          <w:b w:val="1"/>
          <w:bCs w:val="1"/>
          <w:rtl w:val="0"/>
        </w:rPr>
        <w:t xml:space="preserve">structurally embedded component</w:t>
      </w:r>
      <w:r w:rsidDel="00000000" w:rsidR="00000000" w:rsidRPr="00000000">
        <w:rPr>
          <w:rtl w:val="0"/>
        </w:rPr>
        <w:t xml:space="preserve"> of governance.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rmzjn5x0y6x5" w:id="16"/>
      <w:bookmarkEnd w:id="16"/>
      <w:r w:rsidDel="00000000" w:rsidR="00000000" w:rsidRPr="00000000">
        <w:rPr>
          <w:b w:val="1"/>
          <w:bCs w:val="1"/>
          <w:color w:val="000000"/>
          <w:sz w:val="26"/>
          <w:szCs w:val="26"/>
          <w:rtl w:val="0"/>
        </w:rPr>
        <w:t xml:space="preserve">4.1 Purpose of the Participation Architecture</w:t>
      </w:r>
    </w:p>
    <w:p w:rsidR="00000000" w:rsidDel="00000000" w:rsidP="00000000" w:rsidRDefault="00000000" w:rsidRPr="00000000" w14:paraId="0000005B">
      <w:pPr>
        <w:spacing w:after="240" w:before="240" w:lineRule="auto"/>
        <w:rPr/>
      </w:pPr>
      <w:r w:rsidDel="00000000" w:rsidR="00000000" w:rsidRPr="00000000">
        <w:rPr>
          <w:rtl w:val="0"/>
        </w:rPr>
        <w:t xml:space="preserve">The participation architecture serves four core purposes:</w:t>
      </w:r>
    </w:p>
    <w:p w:rsidR="00000000" w:rsidDel="00000000" w:rsidP="00000000" w:rsidRDefault="00000000" w:rsidRPr="00000000" w14:paraId="0000005C">
      <w:pPr>
        <w:numPr>
          <w:ilvl w:val="0"/>
          <w:numId w:val="11"/>
        </w:numPr>
        <w:spacing w:after="0" w:afterAutospacing="0" w:before="240" w:lineRule="auto"/>
        <w:ind w:left="720" w:hanging="360"/>
      </w:pPr>
      <w:r w:rsidDel="00000000" w:rsidR="00000000" w:rsidRPr="00000000">
        <w:rPr>
          <w:b w:val="1"/>
          <w:bCs w:val="1"/>
          <w:rtl w:val="0"/>
        </w:rPr>
        <w:t xml:space="preserve">Strategic Intelligence</w:t>
        <w:br w:type="textWrapping"/>
      </w:r>
      <w:r w:rsidDel="00000000" w:rsidR="00000000" w:rsidRPr="00000000">
        <w:rPr>
          <w:rtl w:val="0"/>
        </w:rPr>
        <w:t xml:space="preserve">To ensure that strategic decisions are informed by disciplinary knowledge, pedagogical expertise, learner experience, and societal developments.</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b w:val="1"/>
          <w:bCs w:val="1"/>
          <w:rtl w:val="0"/>
        </w:rPr>
        <w:t xml:space="preserve">Legitimacy</w:t>
        <w:br w:type="textWrapping"/>
      </w:r>
      <w:r w:rsidDel="00000000" w:rsidR="00000000" w:rsidRPr="00000000">
        <w:rPr>
          <w:rtl w:val="0"/>
        </w:rPr>
        <w:t xml:space="preserve">To anchor decisions in shared understanding and collective sense-making, particularly in areas that affect academic work and learning conditions.</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b w:val="1"/>
          <w:bCs w:val="1"/>
          <w:rtl w:val="0"/>
        </w:rPr>
        <w:t xml:space="preserve">Quality Protection</w:t>
        <w:br w:type="textWrapping"/>
      </w:r>
      <w:r w:rsidDel="00000000" w:rsidR="00000000" w:rsidRPr="00000000">
        <w:rPr>
          <w:rtl w:val="0"/>
        </w:rPr>
        <w:t xml:space="preserve">To surface risks, unintended consequences, and quality implications early in the decision process.</w:t>
      </w:r>
    </w:p>
    <w:p w:rsidR="00000000" w:rsidDel="00000000" w:rsidP="00000000" w:rsidRDefault="00000000" w:rsidRPr="00000000" w14:paraId="0000005F">
      <w:pPr>
        <w:numPr>
          <w:ilvl w:val="0"/>
          <w:numId w:val="11"/>
        </w:numPr>
        <w:spacing w:after="240" w:before="0" w:beforeAutospacing="0" w:lineRule="auto"/>
        <w:ind w:left="720" w:hanging="360"/>
      </w:pPr>
      <w:r w:rsidDel="00000000" w:rsidR="00000000" w:rsidRPr="00000000">
        <w:rPr>
          <w:b w:val="1"/>
          <w:bCs w:val="1"/>
          <w:rtl w:val="0"/>
        </w:rPr>
        <w:t xml:space="preserve">Agenda Balance</w:t>
        <w:br w:type="textWrapping"/>
      </w:r>
      <w:r w:rsidDel="00000000" w:rsidR="00000000" w:rsidRPr="00000000">
        <w:rPr>
          <w:rtl w:val="0"/>
        </w:rPr>
        <w:t xml:space="preserve">To prevent strategic agendas from being driven exclusively by executive, financial, or short-term considerations.</w:t>
      </w:r>
    </w:p>
    <w:p w:rsidR="00000000" w:rsidDel="00000000" w:rsidP="00000000" w:rsidRDefault="00000000" w:rsidRPr="00000000" w14:paraId="00000060">
      <w:pPr>
        <w:spacing w:after="240" w:before="240" w:lineRule="auto"/>
        <w:rPr/>
      </w:pPr>
      <w:r w:rsidDel="00000000" w:rsidR="00000000" w:rsidRPr="00000000">
        <w:rPr>
          <w:rtl w:val="0"/>
        </w:rPr>
        <w:t xml:space="preserve">Participation does not replace decision authority. It </w:t>
      </w:r>
      <w:r w:rsidDel="00000000" w:rsidR="00000000" w:rsidRPr="00000000">
        <w:rPr>
          <w:b w:val="1"/>
          <w:bCs w:val="1"/>
          <w:rtl w:val="0"/>
        </w:rPr>
        <w:t xml:space="preserve">precedes and informs</w:t>
      </w:r>
      <w:r w:rsidDel="00000000" w:rsidR="00000000" w:rsidRPr="00000000">
        <w:rPr>
          <w:rtl w:val="0"/>
        </w:rPr>
        <w:t xml:space="preserve"> it.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pm8y36b045t2" w:id="17"/>
      <w:bookmarkEnd w:id="17"/>
      <w:r w:rsidDel="00000000" w:rsidR="00000000" w:rsidRPr="00000000">
        <w:rPr>
          <w:b w:val="1"/>
          <w:bCs w:val="1"/>
          <w:color w:val="000000"/>
          <w:sz w:val="26"/>
          <w:szCs w:val="26"/>
          <w:rtl w:val="0"/>
        </w:rPr>
        <w:t xml:space="preserve">4.2 Modes of Participation</w:t>
      </w:r>
    </w:p>
    <w:p w:rsidR="00000000" w:rsidDel="00000000" w:rsidP="00000000" w:rsidRDefault="00000000" w:rsidRPr="00000000" w14:paraId="00000063">
      <w:pPr>
        <w:spacing w:after="240" w:before="240" w:lineRule="auto"/>
        <w:rPr/>
      </w:pPr>
      <w:r w:rsidDel="00000000" w:rsidR="00000000" w:rsidRPr="00000000">
        <w:rPr>
          <w:rtl w:val="0"/>
        </w:rPr>
        <w:t xml:space="preserve">Participation within the OUG governance model is structured into four distinct modes, each with a clearly defined function: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Agenda-Setting</w:t>
        <w:br w:type="textWrapping"/>
      </w:r>
      <w:r w:rsidDel="00000000" w:rsidR="00000000" w:rsidRPr="00000000">
        <w:rPr>
          <w:rtl w:val="0"/>
        </w:rPr>
        <w:t xml:space="preserve">Agenda-setting bodies have the right to formally place issues, questions, or challenges on the strategic or academic agenda of decision-making bodies. Issues raised through agenda-setting must be acknowledged and processed through the appropriate decision domain.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Co-Creation</w:t>
        <w:br w:type="textWrapping"/>
      </w:r>
      <w:r w:rsidDel="00000000" w:rsidR="00000000" w:rsidRPr="00000000">
        <w:rPr>
          <w:rtl w:val="0"/>
        </w:rPr>
        <w:t xml:space="preserve">Co-creation bodies are responsible for developing substantive options, scenarios, or alternatives within a defined scope. Co-creation ensures that decisions are based on considered alternatives rather than binary approval or rejection.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Mandatory Consultation</w:t>
        <w:br w:type="textWrapping"/>
      </w:r>
      <w:r w:rsidDel="00000000" w:rsidR="00000000" w:rsidRPr="00000000">
        <w:rPr>
          <w:rtl w:val="0"/>
        </w:rPr>
        <w:t xml:space="preserve">In defined domains, consultation with specific groups is mandatory. Consultation does not imply veto power, but requires documented consideration of input and reasoned response.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Feedback and Evidence Loops</w:t>
        <w:br w:type="textWrapping"/>
      </w:r>
      <w:r w:rsidDel="00000000" w:rsidR="00000000" w:rsidRPr="00000000">
        <w:rPr>
          <w:rtl w:val="0"/>
        </w:rPr>
        <w:t xml:space="preserve">Continuous feedback from learners, academic staff, and partners feeds into quality assurance, strategic review, and institutional learning.</w:t>
      </w:r>
    </w:p>
    <w:p w:rsidR="00000000" w:rsidDel="00000000" w:rsidP="00000000" w:rsidRDefault="00000000" w:rsidRPr="00000000" w14:paraId="00000068">
      <w:pPr>
        <w:spacing w:after="240" w:before="240" w:lineRule="auto"/>
        <w:rPr/>
      </w:pPr>
      <w:r w:rsidDel="00000000" w:rsidR="00000000" w:rsidRPr="00000000">
        <w:rPr>
          <w:rtl w:val="0"/>
        </w:rPr>
        <w:t xml:space="preserve">Each decision domain specifies which modes of participation apply and which bodies are involved.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8g6703nq1nc" w:id="18"/>
      <w:bookmarkEnd w:id="18"/>
      <w:r w:rsidDel="00000000" w:rsidR="00000000" w:rsidRPr="00000000">
        <w:rPr>
          <w:b w:val="1"/>
          <w:bCs w:val="1"/>
          <w:color w:val="000000"/>
          <w:sz w:val="26"/>
          <w:szCs w:val="26"/>
          <w:rtl w:val="0"/>
        </w:rPr>
        <w:t xml:space="preserve">4.3 Participatory Bodies and Their Functions</w:t>
      </w:r>
    </w:p>
    <w:p w:rsidR="00000000" w:rsidDel="00000000" w:rsidP="00000000" w:rsidRDefault="00000000" w:rsidRPr="00000000" w14:paraId="0000006B">
      <w:pPr>
        <w:spacing w:after="240" w:before="240" w:lineRule="auto"/>
        <w:rPr/>
      </w:pPr>
      <w:r w:rsidDel="00000000" w:rsidR="00000000" w:rsidRPr="00000000">
        <w:rPr>
          <w:rtl w:val="0"/>
        </w:rPr>
        <w:t xml:space="preserve">Within this architecture, existing legally recognised bodies operate with </w:t>
      </w:r>
      <w:r w:rsidDel="00000000" w:rsidR="00000000" w:rsidRPr="00000000">
        <w:rPr>
          <w:b w:val="1"/>
          <w:bCs w:val="1"/>
          <w:rtl w:val="0"/>
        </w:rPr>
        <w:t xml:space="preserve">expanded constitutional semantics</w:t>
      </w:r>
      <w:r w:rsidDel="00000000" w:rsidR="00000000" w:rsidRPr="00000000">
        <w:rPr>
          <w:rtl w:val="0"/>
        </w:rPr>
        <w:t xml:space="preserve">, and additional participatory formats are explicitly recognised as part of the governance system.</w:t>
      </w:r>
    </w:p>
    <w:p w:rsidR="00000000" w:rsidDel="00000000" w:rsidP="00000000" w:rsidRDefault="00000000" w:rsidRPr="00000000" w14:paraId="0000006C">
      <w:pPr>
        <w:spacing w:after="240" w:before="240" w:lineRule="auto"/>
        <w:rPr/>
      </w:pPr>
      <w:r w:rsidDel="00000000" w:rsidR="00000000" w:rsidRPr="00000000">
        <w:rPr>
          <w:rtl w:val="0"/>
        </w:rPr>
        <w:t xml:space="preserve">Key participatory functions include:</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b w:val="1"/>
          <w:bCs w:val="1"/>
          <w:rtl w:val="0"/>
        </w:rPr>
        <w:t xml:space="preserve">Community Assemblies</w:t>
        <w:br w:type="textWrapping"/>
      </w:r>
      <w:r w:rsidDel="00000000" w:rsidR="00000000" w:rsidRPr="00000000">
        <w:rPr>
          <w:rtl w:val="0"/>
        </w:rPr>
        <w:t xml:space="preserve">Serving as primary agenda-setting forums for strategic direction, institutional priorities, and cross-cutting issues. These assemblies integrate academic, learner, and societal perspectives and articulate strategic questions that require institutional response.</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Mission Hubs</w:t>
        <w:br w:type="textWrapping"/>
      </w:r>
      <w:r w:rsidDel="00000000" w:rsidR="00000000" w:rsidRPr="00000000">
        <w:rPr>
          <w:rtl w:val="0"/>
        </w:rPr>
        <w:t xml:space="preserve">Operating at the level of faculties or academic domains, Mission Hubs combine disciplinary expertise with mission-oriented responsibility. They initiate agenda items related to portfolio logic, curriculum development, and academic innovation, and lead co-creation processes within their scope.</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Strategic Rapporteurs and Task Groups</w:t>
        <w:br w:type="textWrapping"/>
      </w:r>
      <w:r w:rsidDel="00000000" w:rsidR="00000000" w:rsidRPr="00000000">
        <w:rPr>
          <w:rtl w:val="0"/>
        </w:rPr>
        <w:t xml:space="preserve">Time-limited, mandate-based roles responsible for synthesising inputs, developing options, and preparing decision-ready materials for strategic and academic bodies.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Learner and Alumni-for-Life Communities</w:t>
        <w:br w:type="textWrapping"/>
      </w:r>
      <w:r w:rsidDel="00000000" w:rsidR="00000000" w:rsidRPr="00000000">
        <w:rPr>
          <w:rtl w:val="0"/>
        </w:rPr>
        <w:t xml:space="preserve">Providing continuous feedback on learning experience, progression, and outcomes, particularly relevant for quality assurance and access-related decisions.</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b w:val="1"/>
          <w:bCs w:val="1"/>
          <w:rtl w:val="0"/>
        </w:rPr>
        <w:t xml:space="preserve">External Cooperation Councils</w:t>
        <w:br w:type="textWrapping"/>
      </w:r>
      <w:r w:rsidDel="00000000" w:rsidR="00000000" w:rsidRPr="00000000">
        <w:rPr>
          <w:rtl w:val="0"/>
        </w:rPr>
        <w:t xml:space="preserve">Offering structured consultation and horizon-scanning input from societal, regional, and professional contexts.</w:t>
      </w:r>
    </w:p>
    <w:p w:rsidR="00000000" w:rsidDel="00000000" w:rsidP="00000000" w:rsidRDefault="00000000" w:rsidRPr="00000000" w14:paraId="00000072">
      <w:pPr>
        <w:spacing w:after="240" w:before="240" w:lineRule="auto"/>
        <w:rPr/>
      </w:pPr>
      <w:r w:rsidDel="00000000" w:rsidR="00000000" w:rsidRPr="00000000">
        <w:rPr>
          <w:rtl w:val="0"/>
        </w:rPr>
        <w:t xml:space="preserve">These participatory formats are explicitly linked to decision domains and governance layers through defined coupling mechanisms.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h33jh364v9d" w:id="19"/>
      <w:bookmarkEnd w:id="19"/>
      <w:r w:rsidDel="00000000" w:rsidR="00000000" w:rsidRPr="00000000">
        <w:rPr>
          <w:b w:val="1"/>
          <w:bCs w:val="1"/>
          <w:color w:val="000000"/>
          <w:sz w:val="26"/>
          <w:szCs w:val="26"/>
          <w:rtl w:val="0"/>
        </w:rPr>
        <w:t xml:space="preserve">4.4 Coupling Participation to Decision Authority</w:t>
      </w:r>
    </w:p>
    <w:p w:rsidR="00000000" w:rsidDel="00000000" w:rsidP="00000000" w:rsidRDefault="00000000" w:rsidRPr="00000000" w14:paraId="00000075">
      <w:pPr>
        <w:spacing w:after="240" w:before="240" w:lineRule="auto"/>
        <w:rPr/>
      </w:pPr>
      <w:r w:rsidDel="00000000" w:rsidR="00000000" w:rsidRPr="00000000">
        <w:rPr>
          <w:rtl w:val="0"/>
        </w:rPr>
        <w:t xml:space="preserve">To ensure that participation has </w:t>
      </w:r>
      <w:r w:rsidDel="00000000" w:rsidR="00000000" w:rsidRPr="00000000">
        <w:rPr>
          <w:b w:val="1"/>
          <w:bCs w:val="1"/>
          <w:rtl w:val="0"/>
        </w:rPr>
        <w:t xml:space="preserve">real effect</w:t>
      </w:r>
      <w:r w:rsidDel="00000000" w:rsidR="00000000" w:rsidRPr="00000000">
        <w:rPr>
          <w:rtl w:val="0"/>
        </w:rPr>
        <w:t xml:space="preserve">, the governance framework defines binding coupling mechanisms between participatory processes and formal decision-making:</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b w:val="1"/>
          <w:bCs w:val="1"/>
          <w:rtl w:val="0"/>
        </w:rPr>
        <w:t xml:space="preserve">Mandatory Agenda Intake</w:t>
        <w:br w:type="textWrapping"/>
      </w:r>
      <w:r w:rsidDel="00000000" w:rsidR="00000000" w:rsidRPr="00000000">
        <w:rPr>
          <w:rtl w:val="0"/>
        </w:rPr>
        <w:t xml:space="preserve">Formal decision-making bodies are required to place agenda items originating from recognised participatory bodies on their agenda within defined timeframes.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Option-Based Decision Making</w:t>
        <w:br w:type="textWrapping"/>
      </w:r>
      <w:r w:rsidDel="00000000" w:rsidR="00000000" w:rsidRPr="00000000">
        <w:rPr>
          <w:rtl w:val="0"/>
        </w:rPr>
        <w:t xml:space="preserve">For strategic and portfolio-level decisions, decision authorities act on options developed through co-creation processes. Unilateral strategy proposals without prior participatory development are considered procedurally incomplete.</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Justification Duty</w:t>
        <w:br w:type="textWrapping"/>
      </w:r>
      <w:r w:rsidDel="00000000" w:rsidR="00000000" w:rsidRPr="00000000">
        <w:rPr>
          <w:rtl w:val="0"/>
        </w:rPr>
        <w:t xml:space="preserve">Where decision authorities deviate from participatory recommendations, they must provide an explicit, documented justification referencing constitutional principles and strategic considerations.</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Transparency of Outcomes</w:t>
        <w:br w:type="textWrapping"/>
      </w:r>
      <w:r w:rsidDel="00000000" w:rsidR="00000000" w:rsidRPr="00000000">
        <w:rPr>
          <w:rtl w:val="0"/>
        </w:rPr>
        <w:t xml:space="preserve">Decisions and their rationales are communicated back to participatory bodies, closing the feedback loop and enabling institutional learning.</w:t>
      </w:r>
    </w:p>
    <w:p w:rsidR="00000000" w:rsidDel="00000000" w:rsidP="00000000" w:rsidRDefault="00000000" w:rsidRPr="00000000" w14:paraId="0000007A">
      <w:pPr>
        <w:spacing w:after="240" w:before="240" w:lineRule="auto"/>
        <w:rPr/>
      </w:pPr>
      <w:r w:rsidDel="00000000" w:rsidR="00000000" w:rsidRPr="00000000">
        <w:rPr>
          <w:rtl w:val="0"/>
        </w:rPr>
        <w:t xml:space="preserve">These mechanisms ensure that participation is neither symbolic nor obstructive, but </w:t>
      </w:r>
      <w:r w:rsidDel="00000000" w:rsidR="00000000" w:rsidRPr="00000000">
        <w:rPr>
          <w:b w:val="1"/>
          <w:bCs w:val="1"/>
          <w:rtl w:val="0"/>
        </w:rPr>
        <w:t xml:space="preserve">integrated and consequential</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7c53guw0jsap" w:id="20"/>
      <w:bookmarkEnd w:id="20"/>
      <w:r w:rsidDel="00000000" w:rsidR="00000000" w:rsidRPr="00000000">
        <w:rPr>
          <w:b w:val="1"/>
          <w:bCs w:val="1"/>
          <w:color w:val="000000"/>
          <w:sz w:val="26"/>
          <w:szCs w:val="26"/>
          <w:rtl w:val="0"/>
        </w:rPr>
        <w:t xml:space="preserve">4.5 Relationship to Legal Authority</w:t>
      </w:r>
    </w:p>
    <w:p w:rsidR="00000000" w:rsidDel="00000000" w:rsidP="00000000" w:rsidRDefault="00000000" w:rsidRPr="00000000" w14:paraId="0000007D">
      <w:pPr>
        <w:spacing w:after="240" w:before="240" w:lineRule="auto"/>
        <w:rPr/>
      </w:pPr>
      <w:r w:rsidDel="00000000" w:rsidR="00000000" w:rsidRPr="00000000">
        <w:rPr>
          <w:rtl w:val="0"/>
        </w:rPr>
        <w:t xml:space="preserve">The participation and agenda-setting architecture operates fully within the boundaries of legal governance requirements. It does not alter formal competences, legal accountability, or statutory decision rights. Instead, it </w:t>
      </w:r>
      <w:r w:rsidDel="00000000" w:rsidR="00000000" w:rsidRPr="00000000">
        <w:rPr>
          <w:b w:val="1"/>
          <w:bCs w:val="1"/>
          <w:rtl w:val="0"/>
        </w:rPr>
        <w:t xml:space="preserve">shapes how those competences are exercised</w:t>
      </w:r>
      <w:r w:rsidDel="00000000" w:rsidR="00000000" w:rsidRPr="00000000">
        <w:rPr>
          <w:rtl w:val="0"/>
        </w:rPr>
        <w:t xml:space="preserve"> by embedding structured intelligence, deliberation, and legitimacy upstream of formal decisions.</w:t>
      </w:r>
    </w:p>
    <w:p w:rsidR="00000000" w:rsidDel="00000000" w:rsidP="00000000" w:rsidRDefault="00000000" w:rsidRPr="00000000" w14:paraId="0000007E">
      <w:pPr>
        <w:spacing w:after="240" w:before="240" w:lineRule="auto"/>
        <w:rPr/>
      </w:pPr>
      <w:r w:rsidDel="00000000" w:rsidR="00000000" w:rsidRPr="00000000">
        <w:rPr>
          <w:rtl w:val="0"/>
        </w:rPr>
        <w:t xml:space="preserve">This design ensures compliance with legal frameworks while significantly expanding the quality and inclusiveness of governance practice.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4w065i5dnqsh" w:id="21"/>
      <w:bookmarkEnd w:id="21"/>
      <w:r w:rsidDel="00000000" w:rsidR="00000000" w:rsidRPr="00000000">
        <w:rPr>
          <w:b w:val="1"/>
          <w:bCs w:val="1"/>
          <w:color w:val="000000"/>
          <w:sz w:val="26"/>
          <w:szCs w:val="26"/>
          <w:rtl w:val="0"/>
        </w:rPr>
        <w:t xml:space="preserve">4.6 Safeguards Against Governance Drift</w:t>
      </w:r>
    </w:p>
    <w:p w:rsidR="00000000" w:rsidDel="00000000" w:rsidP="00000000" w:rsidRDefault="00000000" w:rsidRPr="00000000" w14:paraId="00000081">
      <w:pPr>
        <w:spacing w:after="240" w:before="240" w:lineRule="auto"/>
        <w:rPr/>
      </w:pPr>
      <w:r w:rsidDel="00000000" w:rsidR="00000000" w:rsidRPr="00000000">
        <w:rPr>
          <w:rtl w:val="0"/>
        </w:rPr>
        <w:t xml:space="preserve">To prevent informal power shifts or procedural overload, participation is governed by the following safeguards:</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rtl w:val="0"/>
        </w:rPr>
        <w:t xml:space="preserve">clear mandates and scopes for participatory bodies,</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time-limited and purpose-bound participatory formats,</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explicit linkage to decision domains,</w:t>
      </w:r>
    </w:p>
    <w:p w:rsidR="00000000" w:rsidDel="00000000" w:rsidP="00000000" w:rsidRDefault="00000000" w:rsidRPr="00000000" w14:paraId="00000085">
      <w:pPr>
        <w:numPr>
          <w:ilvl w:val="0"/>
          <w:numId w:val="9"/>
        </w:numPr>
        <w:spacing w:after="240" w:before="0" w:beforeAutospacing="0" w:lineRule="auto"/>
        <w:ind w:left="720" w:hanging="360"/>
      </w:pPr>
      <w:r w:rsidDel="00000000" w:rsidR="00000000" w:rsidRPr="00000000">
        <w:rPr>
          <w:rtl w:val="0"/>
        </w:rPr>
        <w:t xml:space="preserve">and regular review of participation effectiveness.</w:t>
      </w:r>
    </w:p>
    <w:p w:rsidR="00000000" w:rsidDel="00000000" w:rsidP="00000000" w:rsidRDefault="00000000" w:rsidRPr="00000000" w14:paraId="00000086">
      <w:pPr>
        <w:spacing w:after="240" w:before="240" w:lineRule="auto"/>
        <w:rPr/>
      </w:pPr>
      <w:r w:rsidDel="00000000" w:rsidR="00000000" w:rsidRPr="00000000">
        <w:rPr>
          <w:rtl w:val="0"/>
        </w:rPr>
        <w:t xml:space="preserve">Participation is thus treated as a </w:t>
      </w:r>
      <w:r w:rsidDel="00000000" w:rsidR="00000000" w:rsidRPr="00000000">
        <w:rPr>
          <w:b w:val="1"/>
          <w:bCs w:val="1"/>
          <w:rtl w:val="0"/>
        </w:rPr>
        <w:t xml:space="preserve">governed capability</w:t>
      </w:r>
      <w:r w:rsidDel="00000000" w:rsidR="00000000" w:rsidRPr="00000000">
        <w:rPr>
          <w:rtl w:val="0"/>
        </w:rPr>
        <w:t xml:space="preserve">, not an open-ended process.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6s5cq6lixqx2" w:id="22"/>
      <w:bookmarkEnd w:id="22"/>
      <w:r w:rsidDel="00000000" w:rsidR="00000000" w:rsidRPr="00000000">
        <w:rPr>
          <w:b w:val="1"/>
          <w:bCs w:val="1"/>
          <w:color w:val="000000"/>
          <w:sz w:val="26"/>
          <w:szCs w:val="26"/>
          <w:rtl w:val="0"/>
        </w:rPr>
        <w:t xml:space="preserve">Status of the Participation Architecture</w:t>
      </w:r>
    </w:p>
    <w:p w:rsidR="00000000" w:rsidDel="00000000" w:rsidP="00000000" w:rsidRDefault="00000000" w:rsidRPr="00000000" w14:paraId="00000089">
      <w:pPr>
        <w:spacing w:after="240" w:before="240" w:lineRule="auto"/>
        <w:rPr/>
      </w:pPr>
      <w:r w:rsidDel="00000000" w:rsidR="00000000" w:rsidRPr="00000000">
        <w:rPr>
          <w:rtl w:val="0"/>
        </w:rPr>
        <w:t xml:space="preserve">The Participation and Agenda-Setting Architecture is an integral part of the Governance &amp; Decision Framework. It is binding in its design logic and coupling mechanisms and must be reflected in subsequent governance documents, quality assurance processes, and institutional practice.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jlxeevu1vfkw" w:id="23"/>
      <w:bookmarkEnd w:id="23"/>
      <w:r w:rsidDel="00000000" w:rsidR="00000000" w:rsidRPr="00000000">
        <w:rPr>
          <w:b w:val="1"/>
          <w:bCs w:val="1"/>
          <w:sz w:val="34"/>
          <w:szCs w:val="34"/>
          <w:rtl w:val="0"/>
        </w:rPr>
        <w:t xml:space="preserve">5. Dual-Identity Governance Bodies</w:t>
      </w:r>
    </w:p>
    <w:p w:rsidR="00000000" w:rsidDel="00000000" w:rsidP="00000000" w:rsidRDefault="00000000" w:rsidRPr="00000000" w14:paraId="0000008B">
      <w:pPr>
        <w:spacing w:after="240" w:before="240" w:lineRule="auto"/>
        <w:rPr/>
      </w:pPr>
      <w:r w:rsidDel="00000000" w:rsidR="00000000" w:rsidRPr="00000000">
        <w:rPr>
          <w:rtl w:val="0"/>
        </w:rPr>
        <w:t xml:space="preserve">The governance model of the Open University of Germany (OUG) is based on a </w:t>
      </w:r>
      <w:r w:rsidDel="00000000" w:rsidR="00000000" w:rsidRPr="00000000">
        <w:rPr>
          <w:b w:val="1"/>
          <w:bCs w:val="1"/>
          <w:rtl w:val="0"/>
        </w:rPr>
        <w:t xml:space="preserve">dual-identity approach</w:t>
      </w:r>
      <w:r w:rsidDel="00000000" w:rsidR="00000000" w:rsidRPr="00000000">
        <w:rPr>
          <w:rtl w:val="0"/>
        </w:rPr>
        <w:t xml:space="preserve"> to institutional bodies. Each governance body retains its </w:t>
      </w:r>
      <w:r w:rsidDel="00000000" w:rsidR="00000000" w:rsidRPr="00000000">
        <w:rPr>
          <w:b w:val="1"/>
          <w:bCs w:val="1"/>
          <w:rtl w:val="0"/>
        </w:rPr>
        <w:t xml:space="preserve">legal identity and competences</w:t>
      </w:r>
      <w:r w:rsidDel="00000000" w:rsidR="00000000" w:rsidRPr="00000000">
        <w:rPr>
          <w:rtl w:val="0"/>
        </w:rPr>
        <w:t xml:space="preserve"> as defined by applicable higher education law, while simultaneously operating under an </w:t>
      </w:r>
      <w:r w:rsidDel="00000000" w:rsidR="00000000" w:rsidRPr="00000000">
        <w:rPr>
          <w:b w:val="1"/>
          <w:bCs w:val="1"/>
          <w:rtl w:val="0"/>
        </w:rPr>
        <w:t xml:space="preserve">explicit constitutional identity</w:t>
      </w:r>
      <w:r w:rsidDel="00000000" w:rsidR="00000000" w:rsidRPr="00000000">
        <w:rPr>
          <w:rtl w:val="0"/>
        </w:rPr>
        <w:t xml:space="preserve"> derived from the Strategy Constitution.</w:t>
      </w:r>
    </w:p>
    <w:p w:rsidR="00000000" w:rsidDel="00000000" w:rsidP="00000000" w:rsidRDefault="00000000" w:rsidRPr="00000000" w14:paraId="0000008C">
      <w:pPr>
        <w:spacing w:after="240" w:before="240" w:lineRule="auto"/>
        <w:rPr/>
      </w:pPr>
      <w:r w:rsidDel="00000000" w:rsidR="00000000" w:rsidRPr="00000000">
        <w:rPr>
          <w:rtl w:val="0"/>
        </w:rPr>
        <w:t xml:space="preserve">This dual-identity model allows the institution to preserve legal clarity and accountability while redefining the internal logic, purpose, and mode of operation of governance bodies. It ensures continuity with statutory requirements while enabling a governance culture oriented toward stewardship, participation, and mission-driven decision-making.</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uun9hvu9kpwp" w:id="24"/>
      <w:bookmarkEnd w:id="24"/>
      <w:r w:rsidDel="00000000" w:rsidR="00000000" w:rsidRPr="00000000">
        <w:rPr>
          <w:b w:val="1"/>
          <w:bCs w:val="1"/>
          <w:color w:val="000000"/>
          <w:sz w:val="26"/>
          <w:szCs w:val="26"/>
          <w:rtl w:val="0"/>
        </w:rPr>
        <w:t xml:space="preserve">5.1 Principle of Dual Identity</w:t>
      </w:r>
    </w:p>
    <w:p w:rsidR="00000000" w:rsidDel="00000000" w:rsidP="00000000" w:rsidRDefault="00000000" w:rsidRPr="00000000" w14:paraId="0000008F">
      <w:pPr>
        <w:spacing w:after="240" w:before="240" w:lineRule="auto"/>
        <w:rPr/>
      </w:pPr>
      <w:r w:rsidDel="00000000" w:rsidR="00000000" w:rsidRPr="00000000">
        <w:rPr>
          <w:rtl w:val="0"/>
        </w:rPr>
        <w:t xml:space="preserve">Under the dual-identity model:</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legal identity</w:t>
      </w:r>
      <w:r w:rsidDel="00000000" w:rsidR="00000000" w:rsidRPr="00000000">
        <w:rPr>
          <w:rtl w:val="0"/>
        </w:rPr>
        <w:t xml:space="preserve"> of a body defines its formal existence, statutory competences, and accountability under law.</w:t>
      </w:r>
    </w:p>
    <w:p w:rsidR="00000000" w:rsidDel="00000000" w:rsidP="00000000" w:rsidRDefault="00000000" w:rsidRPr="00000000" w14:paraId="00000091">
      <w:pPr>
        <w:numPr>
          <w:ilvl w:val="0"/>
          <w:numId w:val="1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constitutional identity</w:t>
      </w:r>
      <w:r w:rsidDel="00000000" w:rsidR="00000000" w:rsidRPr="00000000">
        <w:rPr>
          <w:rtl w:val="0"/>
        </w:rPr>
        <w:t xml:space="preserve"> defines how the body understands and exercises its role within the institutional governance system.</w:t>
      </w:r>
    </w:p>
    <w:p w:rsidR="00000000" w:rsidDel="00000000" w:rsidP="00000000" w:rsidRDefault="00000000" w:rsidRPr="00000000" w14:paraId="00000092">
      <w:pPr>
        <w:spacing w:after="240" w:before="240" w:lineRule="auto"/>
        <w:rPr/>
      </w:pPr>
      <w:r w:rsidDel="00000000" w:rsidR="00000000" w:rsidRPr="00000000">
        <w:rPr>
          <w:rtl w:val="0"/>
        </w:rPr>
        <w:t xml:space="preserve">The constitutional identity does not replace or contradict the legal identity. Rather, it </w:t>
      </w:r>
      <w:r w:rsidDel="00000000" w:rsidR="00000000" w:rsidRPr="00000000">
        <w:rPr>
          <w:b w:val="1"/>
          <w:bCs w:val="1"/>
          <w:rtl w:val="0"/>
        </w:rPr>
        <w:t xml:space="preserve">interprets and operationalises</w:t>
      </w:r>
      <w:r w:rsidDel="00000000" w:rsidR="00000000" w:rsidRPr="00000000">
        <w:rPr>
          <w:rtl w:val="0"/>
        </w:rPr>
        <w:t xml:space="preserve"> legal competences in alignment with the Strategy Constitution and the Governance &amp; Decision Framework.</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n5znyu3tp91r" w:id="25"/>
      <w:bookmarkEnd w:id="25"/>
      <w:r w:rsidDel="00000000" w:rsidR="00000000" w:rsidRPr="00000000">
        <w:rPr>
          <w:b w:val="1"/>
          <w:bCs w:val="1"/>
          <w:color w:val="000000"/>
          <w:sz w:val="26"/>
          <w:szCs w:val="26"/>
          <w:rtl w:val="0"/>
        </w:rPr>
        <w:t xml:space="preserve">5.2 Senate — Community Assembly for Academic and Strategic Deliberation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Legal Identity:</w:t>
      </w:r>
      <w:r w:rsidDel="00000000" w:rsidR="00000000" w:rsidRPr="00000000">
        <w:rPr>
          <w:rtl w:val="0"/>
        </w:rPr>
        <w:t xml:space="preserve"> Senate (as defined by law)</w:t>
        <w:br w:type="textWrapping"/>
      </w:r>
      <w:r w:rsidDel="00000000" w:rsidR="00000000" w:rsidRPr="00000000">
        <w:rPr>
          <w:b w:val="1"/>
          <w:bCs w:val="1"/>
          <w:rtl w:val="0"/>
        </w:rPr>
        <w:t xml:space="preserve">Constitutional Identity:</w:t>
      </w:r>
      <w:r w:rsidDel="00000000" w:rsidR="00000000" w:rsidRPr="00000000">
        <w:rPr>
          <w:rtl w:val="0"/>
        </w:rPr>
        <w:t xml:space="preserve"> Community Assembly</w:t>
      </w:r>
    </w:p>
    <w:p w:rsidR="00000000" w:rsidDel="00000000" w:rsidP="00000000" w:rsidRDefault="00000000" w:rsidRPr="00000000" w14:paraId="00000096">
      <w:pPr>
        <w:spacing w:after="240" w:before="240" w:lineRule="auto"/>
        <w:rPr/>
      </w:pPr>
      <w:r w:rsidDel="00000000" w:rsidR="00000000" w:rsidRPr="00000000">
        <w:rPr>
          <w:rtl w:val="0"/>
        </w:rPr>
        <w:t xml:space="preserve">The Senate operates as the central forum for academic governance and collective deliberation. In its constitutional identity as a Community Assembly, it extends its role beyond formal approvals to structured agenda-setting, strategic co-creation, and the articulation of academically grounded institutional priorities.</w:t>
      </w:r>
    </w:p>
    <w:p w:rsidR="00000000" w:rsidDel="00000000" w:rsidP="00000000" w:rsidRDefault="00000000" w:rsidRPr="00000000" w14:paraId="00000097">
      <w:pPr>
        <w:spacing w:after="240" w:before="240" w:lineRule="auto"/>
        <w:rPr/>
      </w:pPr>
      <w:r w:rsidDel="00000000" w:rsidR="00000000" w:rsidRPr="00000000">
        <w:rPr>
          <w:rtl w:val="0"/>
        </w:rPr>
        <w:t xml:space="preserve">Within this role, the Senate:</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exercises final authority over academic standards, curriculum architecture, and quality assurance,</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initiates and shapes strategic discussions affecting academic work,</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contributes to strategic option development through deliberation and mandates,</w:t>
      </w:r>
    </w:p>
    <w:p w:rsidR="00000000" w:rsidDel="00000000" w:rsidP="00000000" w:rsidRDefault="00000000" w:rsidRPr="00000000" w14:paraId="0000009B">
      <w:pPr>
        <w:numPr>
          <w:ilvl w:val="0"/>
          <w:numId w:val="17"/>
        </w:numPr>
        <w:spacing w:after="240" w:before="0" w:beforeAutospacing="0" w:lineRule="auto"/>
        <w:ind w:left="720" w:hanging="360"/>
      </w:pPr>
      <w:r w:rsidDel="00000000" w:rsidR="00000000" w:rsidRPr="00000000">
        <w:rPr>
          <w:rtl w:val="0"/>
        </w:rPr>
        <w:t xml:space="preserve">ensures that academic perspectives are integrated into institutional strategy.</w:t>
      </w:r>
    </w:p>
    <w:p w:rsidR="00000000" w:rsidDel="00000000" w:rsidP="00000000" w:rsidRDefault="00000000" w:rsidRPr="00000000" w14:paraId="0000009C">
      <w:pPr>
        <w:spacing w:after="240" w:before="240" w:lineRule="auto"/>
        <w:rPr/>
      </w:pPr>
      <w:r w:rsidDel="00000000" w:rsidR="00000000" w:rsidRPr="00000000">
        <w:rPr>
          <w:rtl w:val="0"/>
        </w:rPr>
        <w:t xml:space="preserve">The Senate does not assume executive authority for strategy or resource allocation. Its constitutional role strengthens academic agency and strategic participation while preserving clear decision boundaries.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8t82nmo9gqed" w:id="26"/>
      <w:bookmarkEnd w:id="26"/>
      <w:r w:rsidDel="00000000" w:rsidR="00000000" w:rsidRPr="00000000">
        <w:rPr>
          <w:b w:val="1"/>
          <w:bCs w:val="1"/>
          <w:color w:val="000000"/>
          <w:sz w:val="26"/>
          <w:szCs w:val="26"/>
          <w:rtl w:val="0"/>
        </w:rPr>
        <w:t xml:space="preserve">5.3 Rectorate — Coordination Council</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Legal Identity:</w:t>
      </w:r>
      <w:r w:rsidDel="00000000" w:rsidR="00000000" w:rsidRPr="00000000">
        <w:rPr>
          <w:rtl w:val="0"/>
        </w:rPr>
        <w:t xml:space="preserve"> Rectorate / Präsidium</w:t>
        <w:br w:type="textWrapping"/>
      </w:r>
      <w:r w:rsidDel="00000000" w:rsidR="00000000" w:rsidRPr="00000000">
        <w:rPr>
          <w:b w:val="1"/>
          <w:bCs w:val="1"/>
          <w:rtl w:val="0"/>
        </w:rPr>
        <w:t xml:space="preserve">Constitutional Identity:</w:t>
      </w:r>
      <w:r w:rsidDel="00000000" w:rsidR="00000000" w:rsidRPr="00000000">
        <w:rPr>
          <w:rtl w:val="0"/>
        </w:rPr>
        <w:t xml:space="preserve"> Coordination Council</w:t>
      </w:r>
    </w:p>
    <w:p w:rsidR="00000000" w:rsidDel="00000000" w:rsidP="00000000" w:rsidRDefault="00000000" w:rsidRPr="00000000" w14:paraId="000000A0">
      <w:pPr>
        <w:spacing w:after="240" w:before="240" w:lineRule="auto"/>
        <w:rPr/>
      </w:pPr>
      <w:r w:rsidDel="00000000" w:rsidR="00000000" w:rsidRPr="00000000">
        <w:rPr>
          <w:rtl w:val="0"/>
        </w:rPr>
        <w:t xml:space="preserve">The Rectorate holds executive responsibility for strategic steering, resource allocation, and organisational design. In its constitutional identity as a Coordination Council, it understands its role as integrating, arbitrating, and implementing strategy rather than monopolising strategic imagination.</w:t>
      </w:r>
    </w:p>
    <w:p w:rsidR="00000000" w:rsidDel="00000000" w:rsidP="00000000" w:rsidRDefault="00000000" w:rsidRPr="00000000" w14:paraId="000000A1">
      <w:pPr>
        <w:spacing w:after="240" w:before="240" w:lineRule="auto"/>
        <w:rPr/>
      </w:pPr>
      <w:r w:rsidDel="00000000" w:rsidR="00000000" w:rsidRPr="00000000">
        <w:rPr>
          <w:rtl w:val="0"/>
        </w:rPr>
        <w:t xml:space="preserve">In this role, the Rectorate:</w:t>
      </w:r>
    </w:p>
    <w:p w:rsidR="00000000" w:rsidDel="00000000" w:rsidP="00000000" w:rsidRDefault="00000000" w:rsidRPr="00000000" w14:paraId="000000A2">
      <w:pPr>
        <w:numPr>
          <w:ilvl w:val="0"/>
          <w:numId w:val="15"/>
        </w:numPr>
        <w:spacing w:after="0" w:afterAutospacing="0" w:before="240" w:lineRule="auto"/>
        <w:ind w:left="720" w:hanging="360"/>
      </w:pPr>
      <w:r w:rsidDel="00000000" w:rsidR="00000000" w:rsidRPr="00000000">
        <w:rPr>
          <w:rtl w:val="0"/>
        </w:rPr>
        <w:t xml:space="preserve">consolidates strategic inputs from participatory and academic bodies,</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decides among strategically viable options developed through co-creation,</w:t>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rtl w:val="0"/>
        </w:rPr>
        <w:t xml:space="preserve">ensures alignment between strategy, resources, and operations,</w:t>
      </w:r>
    </w:p>
    <w:p w:rsidR="00000000" w:rsidDel="00000000" w:rsidP="00000000" w:rsidRDefault="00000000" w:rsidRPr="00000000" w14:paraId="000000A5">
      <w:pPr>
        <w:numPr>
          <w:ilvl w:val="0"/>
          <w:numId w:val="15"/>
        </w:numPr>
        <w:spacing w:after="240" w:before="0" w:beforeAutospacing="0" w:lineRule="auto"/>
        <w:ind w:left="720" w:hanging="360"/>
      </w:pPr>
      <w:r w:rsidDel="00000000" w:rsidR="00000000" w:rsidRPr="00000000">
        <w:rPr>
          <w:rtl w:val="0"/>
        </w:rPr>
        <w:t xml:space="preserve">is accountable for implementation and institutional performance.</w:t>
      </w:r>
    </w:p>
    <w:p w:rsidR="00000000" w:rsidDel="00000000" w:rsidP="00000000" w:rsidRDefault="00000000" w:rsidRPr="00000000" w14:paraId="000000A6">
      <w:pPr>
        <w:spacing w:after="240" w:before="240" w:lineRule="auto"/>
        <w:rPr/>
      </w:pPr>
      <w:r w:rsidDel="00000000" w:rsidR="00000000" w:rsidRPr="00000000">
        <w:rPr>
          <w:rtl w:val="0"/>
        </w:rPr>
        <w:t xml:space="preserve">The Rectorate does not unilaterally define strategy without prior participatory development and remains bound by academic standards and constitutional principles.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6rvqn9fxb0u0" w:id="27"/>
      <w:bookmarkEnd w:id="27"/>
      <w:r w:rsidDel="00000000" w:rsidR="00000000" w:rsidRPr="00000000">
        <w:rPr>
          <w:b w:val="1"/>
          <w:bCs w:val="1"/>
          <w:color w:val="000000"/>
          <w:sz w:val="26"/>
          <w:szCs w:val="26"/>
          <w:rtl w:val="0"/>
        </w:rPr>
        <w:t xml:space="preserve">5.4 Faculties — Mission Hubs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Legal Identity:</w:t>
      </w:r>
      <w:r w:rsidDel="00000000" w:rsidR="00000000" w:rsidRPr="00000000">
        <w:rPr>
          <w:rtl w:val="0"/>
        </w:rPr>
        <w:t xml:space="preserve"> Faculties (Fakultäten)</w:t>
        <w:br w:type="textWrapping"/>
      </w:r>
      <w:r w:rsidDel="00000000" w:rsidR="00000000" w:rsidRPr="00000000">
        <w:rPr>
          <w:b w:val="1"/>
          <w:bCs w:val="1"/>
          <w:rtl w:val="0"/>
        </w:rPr>
        <w:t xml:space="preserve">Constitutional Identity:</w:t>
      </w:r>
      <w:r w:rsidDel="00000000" w:rsidR="00000000" w:rsidRPr="00000000">
        <w:rPr>
          <w:rtl w:val="0"/>
        </w:rPr>
        <w:t xml:space="preserve"> Mission Hubs</w:t>
      </w:r>
    </w:p>
    <w:p w:rsidR="00000000" w:rsidDel="00000000" w:rsidP="00000000" w:rsidRDefault="00000000" w:rsidRPr="00000000" w14:paraId="000000AA">
      <w:pPr>
        <w:spacing w:after="240" w:before="240" w:lineRule="auto"/>
        <w:rPr/>
      </w:pPr>
      <w:r w:rsidDel="00000000" w:rsidR="00000000" w:rsidRPr="00000000">
        <w:rPr>
          <w:rtl w:val="0"/>
        </w:rPr>
        <w:t xml:space="preserve">Faculties operate as Mission Hubs that integrate disciplinary expertise with institutional mission and societal responsibility. As Mission Hubs, faculties are not merely administrative containers but active sites of strategic intelligence, academic innovation, and curriculum development.</w:t>
      </w:r>
    </w:p>
    <w:p w:rsidR="00000000" w:rsidDel="00000000" w:rsidP="00000000" w:rsidRDefault="00000000" w:rsidRPr="00000000" w14:paraId="000000AB">
      <w:pPr>
        <w:spacing w:after="240" w:before="240" w:lineRule="auto"/>
        <w:rPr/>
      </w:pPr>
      <w:r w:rsidDel="00000000" w:rsidR="00000000" w:rsidRPr="00000000">
        <w:rPr>
          <w:rtl w:val="0"/>
        </w:rPr>
        <w:t xml:space="preserve">Mission Hubs:</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rtl w:val="0"/>
        </w:rPr>
        <w:t xml:space="preserve">initiate agenda items related to academic portfolio, curriculum, and innovation,</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lead co-creation processes within their academic scope,</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steward academic quality and coherence across programmes,</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connect disciplinary expertise with external partners and learners.</w:t>
      </w:r>
    </w:p>
    <w:p w:rsidR="00000000" w:rsidDel="00000000" w:rsidP="00000000" w:rsidRDefault="00000000" w:rsidRPr="00000000" w14:paraId="000000B0">
      <w:pPr>
        <w:spacing w:after="240" w:before="240" w:lineRule="auto"/>
        <w:rPr/>
      </w:pPr>
      <w:r w:rsidDel="00000000" w:rsidR="00000000" w:rsidRPr="00000000">
        <w:rPr>
          <w:rtl w:val="0"/>
        </w:rPr>
        <w:t xml:space="preserve">Mission Hubs retain their formal competences but operate with an explicit responsibility for mission alignment and institutional contribution.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4z6ls1fi5tiv" w:id="28"/>
      <w:bookmarkEnd w:id="28"/>
      <w:r w:rsidDel="00000000" w:rsidR="00000000" w:rsidRPr="00000000">
        <w:rPr>
          <w:b w:val="1"/>
          <w:bCs w:val="1"/>
          <w:color w:val="000000"/>
          <w:sz w:val="26"/>
          <w:szCs w:val="26"/>
          <w:rtl w:val="0"/>
        </w:rPr>
        <w:t xml:space="preserve">5.5 Deans — Academic Stewards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Legal Identity:</w:t>
      </w:r>
      <w:r w:rsidDel="00000000" w:rsidR="00000000" w:rsidRPr="00000000">
        <w:rPr>
          <w:rtl w:val="0"/>
        </w:rPr>
        <w:t xml:space="preserve"> Deans / Dekanate</w:t>
        <w:br w:type="textWrapping"/>
      </w:r>
      <w:r w:rsidDel="00000000" w:rsidR="00000000" w:rsidRPr="00000000">
        <w:rPr>
          <w:b w:val="1"/>
          <w:bCs w:val="1"/>
          <w:rtl w:val="0"/>
        </w:rPr>
        <w:t xml:space="preserve">Constitutional Identity:</w:t>
      </w:r>
      <w:r w:rsidDel="00000000" w:rsidR="00000000" w:rsidRPr="00000000">
        <w:rPr>
          <w:rtl w:val="0"/>
        </w:rPr>
        <w:t xml:space="preserve"> Academic Stewardship</w:t>
      </w:r>
    </w:p>
    <w:p w:rsidR="00000000" w:rsidDel="00000000" w:rsidP="00000000" w:rsidRDefault="00000000" w:rsidRPr="00000000" w14:paraId="000000B4">
      <w:pPr>
        <w:spacing w:after="240" w:before="240" w:lineRule="auto"/>
        <w:rPr/>
      </w:pPr>
      <w:r w:rsidDel="00000000" w:rsidR="00000000" w:rsidRPr="00000000">
        <w:rPr>
          <w:rtl w:val="0"/>
        </w:rPr>
        <w:t xml:space="preserve">Deans exercise leadership within faculties while safeguarding academic standards and coherence. In their constitutional identity as Academic Stewards, deans focus on stewardship rather than managerial control.</w:t>
      </w:r>
    </w:p>
    <w:p w:rsidR="00000000" w:rsidDel="00000000" w:rsidP="00000000" w:rsidRDefault="00000000" w:rsidRPr="00000000" w14:paraId="000000B5">
      <w:pPr>
        <w:spacing w:after="240" w:before="240" w:lineRule="auto"/>
        <w:rPr/>
      </w:pPr>
      <w:r w:rsidDel="00000000" w:rsidR="00000000" w:rsidRPr="00000000">
        <w:rPr>
          <w:rtl w:val="0"/>
        </w:rPr>
        <w:t xml:space="preserve">Academic Stewards:</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rtl w:val="0"/>
        </w:rPr>
        <w:t xml:space="preserve">facilitate co-creation and strategic reflection within Mission Hubs,</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ensure alignment between academic innovation and institutional principles,</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represent academic concerns in strategic processes,</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rtl w:val="0"/>
        </w:rPr>
        <w:t xml:space="preserve">support quality assurance and continuous improvement.</w:t>
      </w:r>
    </w:p>
    <w:p w:rsidR="00000000" w:rsidDel="00000000" w:rsidP="00000000" w:rsidRDefault="00000000" w:rsidRPr="00000000" w14:paraId="000000BA">
      <w:pPr>
        <w:spacing w:after="240" w:before="240" w:lineRule="auto"/>
        <w:rPr/>
      </w:pPr>
      <w:r w:rsidDel="00000000" w:rsidR="00000000" w:rsidRPr="00000000">
        <w:rPr>
          <w:rtl w:val="0"/>
        </w:rPr>
        <w:t xml:space="preserve">This role emphasises coordination, mediation, and long-term academic responsibility over hierarchical command.</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z56fp7fr4jgp" w:id="29"/>
      <w:bookmarkEnd w:id="29"/>
      <w:r w:rsidDel="00000000" w:rsidR="00000000" w:rsidRPr="00000000">
        <w:rPr>
          <w:b w:val="1"/>
          <w:bCs w:val="1"/>
          <w:color w:val="000000"/>
          <w:sz w:val="26"/>
          <w:szCs w:val="26"/>
          <w:rtl w:val="0"/>
        </w:rPr>
        <w:t xml:space="preserve">5.6 Programme and Subject Committees — Program Leadership and Expertise Councils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Legal Identity:</w:t>
      </w:r>
      <w:r w:rsidDel="00000000" w:rsidR="00000000" w:rsidRPr="00000000">
        <w:rPr>
          <w:rtl w:val="0"/>
        </w:rPr>
        <w:t xml:space="preserve"> Programme committees, subject commissions, or equivalent</w:t>
        <w:br w:type="textWrapping"/>
      </w:r>
      <w:r w:rsidDel="00000000" w:rsidR="00000000" w:rsidRPr="00000000">
        <w:rPr>
          <w:b w:val="1"/>
          <w:bCs w:val="1"/>
          <w:rtl w:val="0"/>
        </w:rPr>
        <w:t xml:space="preserve">Constitutional Identity:</w:t>
      </w:r>
      <w:r w:rsidDel="00000000" w:rsidR="00000000" w:rsidRPr="00000000">
        <w:rPr>
          <w:rtl w:val="0"/>
        </w:rPr>
        <w:t xml:space="preserve"> Program Leadership and Expertise Councils</w:t>
      </w:r>
    </w:p>
    <w:p w:rsidR="00000000" w:rsidDel="00000000" w:rsidP="00000000" w:rsidRDefault="00000000" w:rsidRPr="00000000" w14:paraId="000000BE">
      <w:pPr>
        <w:spacing w:after="240" w:before="240" w:lineRule="auto"/>
        <w:rPr/>
      </w:pPr>
      <w:r w:rsidDel="00000000" w:rsidR="00000000" w:rsidRPr="00000000">
        <w:rPr>
          <w:rtl w:val="0"/>
        </w:rPr>
        <w:t xml:space="preserve">These bodies ensure the academic integrity, coherence, and continuous improvement of individual programmes and subject areas. They operate under delegated authority within the Academic and Quality Governance layer and apply institutional standards to specific disciplinary contexts.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lx7iaeh0yf77" w:id="30"/>
      <w:bookmarkEnd w:id="30"/>
      <w:r w:rsidDel="00000000" w:rsidR="00000000" w:rsidRPr="00000000">
        <w:rPr>
          <w:b w:val="1"/>
          <w:bCs w:val="1"/>
          <w:color w:val="000000"/>
          <w:sz w:val="26"/>
          <w:szCs w:val="26"/>
          <w:rtl w:val="0"/>
        </w:rPr>
        <w:t xml:space="preserve">5.7 Hochschulrat — Strategic Alignment Board</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Legal Identity:</w:t>
      </w:r>
      <w:r w:rsidDel="00000000" w:rsidR="00000000" w:rsidRPr="00000000">
        <w:rPr>
          <w:rtl w:val="0"/>
        </w:rPr>
        <w:t xml:space="preserve"> Hochschulrat</w:t>
        <w:br w:type="textWrapping"/>
      </w:r>
      <w:r w:rsidDel="00000000" w:rsidR="00000000" w:rsidRPr="00000000">
        <w:rPr>
          <w:b w:val="1"/>
          <w:bCs w:val="1"/>
          <w:rtl w:val="0"/>
        </w:rPr>
        <w:t xml:space="preserve">Constitutional Identity:</w:t>
      </w:r>
      <w:r w:rsidDel="00000000" w:rsidR="00000000" w:rsidRPr="00000000">
        <w:rPr>
          <w:rtl w:val="0"/>
        </w:rPr>
        <w:t xml:space="preserve"> Strategic Alignment Board</w:t>
      </w:r>
    </w:p>
    <w:p w:rsidR="00000000" w:rsidDel="00000000" w:rsidP="00000000" w:rsidRDefault="00000000" w:rsidRPr="00000000" w14:paraId="000000C2">
      <w:pPr>
        <w:spacing w:after="240" w:before="240" w:lineRule="auto"/>
        <w:rPr/>
      </w:pPr>
      <w:r w:rsidDel="00000000" w:rsidR="00000000" w:rsidRPr="00000000">
        <w:rPr>
          <w:rtl w:val="0"/>
        </w:rPr>
        <w:t xml:space="preserve">The Hochschulrat functions as the external oversight body. In its constitutional identity, it acts as a Strategic Alignment Board and as a component of Constitutional Stewardship.</w:t>
      </w:r>
    </w:p>
    <w:p w:rsidR="00000000" w:rsidDel="00000000" w:rsidP="00000000" w:rsidRDefault="00000000" w:rsidRPr="00000000" w14:paraId="000000C3">
      <w:pPr>
        <w:spacing w:after="240" w:before="240" w:lineRule="auto"/>
        <w:rPr/>
      </w:pPr>
      <w:r w:rsidDel="00000000" w:rsidR="00000000" w:rsidRPr="00000000">
        <w:rPr>
          <w:rtl w:val="0"/>
        </w:rPr>
        <w:t xml:space="preserve">Its role includes:</w:t>
      </w:r>
    </w:p>
    <w:p w:rsidR="00000000" w:rsidDel="00000000" w:rsidP="00000000" w:rsidRDefault="00000000" w:rsidRPr="00000000" w14:paraId="000000C4">
      <w:pPr>
        <w:numPr>
          <w:ilvl w:val="0"/>
          <w:numId w:val="1"/>
        </w:numPr>
        <w:spacing w:after="0" w:afterAutospacing="0" w:before="240" w:lineRule="auto"/>
        <w:ind w:left="720" w:hanging="360"/>
      </w:pPr>
      <w:r w:rsidDel="00000000" w:rsidR="00000000" w:rsidRPr="00000000">
        <w:rPr>
          <w:rtl w:val="0"/>
        </w:rPr>
        <w:t xml:space="preserve">safeguarding alignment between institutional strategy, mission, and societal expectations,</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overseeing the integrity of governance processes,</w:t>
      </w:r>
    </w:p>
    <w:p w:rsidR="00000000" w:rsidDel="00000000" w:rsidP="00000000" w:rsidRDefault="00000000" w:rsidRPr="00000000" w14:paraId="000000C6">
      <w:pPr>
        <w:numPr>
          <w:ilvl w:val="0"/>
          <w:numId w:val="1"/>
        </w:numPr>
        <w:spacing w:after="240" w:before="0" w:beforeAutospacing="0" w:lineRule="auto"/>
        <w:ind w:left="720" w:hanging="360"/>
      </w:pPr>
      <w:r w:rsidDel="00000000" w:rsidR="00000000" w:rsidRPr="00000000">
        <w:rPr>
          <w:rtl w:val="0"/>
        </w:rPr>
        <w:t xml:space="preserve">acting as an escalation point for constitutional conflicts.</w:t>
      </w:r>
    </w:p>
    <w:p w:rsidR="00000000" w:rsidDel="00000000" w:rsidP="00000000" w:rsidRDefault="00000000" w:rsidRPr="00000000" w14:paraId="000000C7">
      <w:pPr>
        <w:spacing w:after="240" w:before="240" w:lineRule="auto"/>
        <w:rPr/>
      </w:pPr>
      <w:r w:rsidDel="00000000" w:rsidR="00000000" w:rsidRPr="00000000">
        <w:rPr>
          <w:rtl w:val="0"/>
        </w:rPr>
        <w:t xml:space="preserve">The Hochschulrat does not engage in operational or academic micromanagement.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k7du51ufg5r8" w:id="31"/>
      <w:bookmarkEnd w:id="31"/>
      <w:r w:rsidDel="00000000" w:rsidR="00000000" w:rsidRPr="00000000">
        <w:rPr>
          <w:b w:val="1"/>
          <w:bCs w:val="1"/>
          <w:color w:val="000000"/>
          <w:sz w:val="26"/>
          <w:szCs w:val="26"/>
          <w:rtl w:val="0"/>
        </w:rPr>
        <w:t xml:space="preserve">5.8 Consistency and Boundary Protection</w:t>
      </w:r>
    </w:p>
    <w:p w:rsidR="00000000" w:rsidDel="00000000" w:rsidP="00000000" w:rsidRDefault="00000000" w:rsidRPr="00000000" w14:paraId="000000CA">
      <w:pPr>
        <w:spacing w:after="240" w:before="240" w:lineRule="auto"/>
        <w:rPr/>
      </w:pPr>
      <w:r w:rsidDel="00000000" w:rsidR="00000000" w:rsidRPr="00000000">
        <w:rPr>
          <w:rtl w:val="0"/>
        </w:rPr>
        <w:t xml:space="preserve">The dual-identity model is governed by explicit boundary rules:</w:t>
      </w:r>
    </w:p>
    <w:p w:rsidR="00000000" w:rsidDel="00000000" w:rsidP="00000000" w:rsidRDefault="00000000" w:rsidRPr="00000000" w14:paraId="000000CB">
      <w:pPr>
        <w:numPr>
          <w:ilvl w:val="0"/>
          <w:numId w:val="13"/>
        </w:numPr>
        <w:spacing w:after="0" w:afterAutospacing="0" w:before="240" w:lineRule="auto"/>
        <w:ind w:left="720" w:hanging="360"/>
      </w:pPr>
      <w:r w:rsidDel="00000000" w:rsidR="00000000" w:rsidRPr="00000000">
        <w:rPr>
          <w:rtl w:val="0"/>
        </w:rPr>
        <w:t xml:space="preserve">No body may act outside its legally defined competences.</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Constitutional identities do not create additional formal authority.</w:t>
      </w:r>
    </w:p>
    <w:p w:rsidR="00000000" w:rsidDel="00000000" w:rsidP="00000000" w:rsidRDefault="00000000" w:rsidRPr="00000000" w14:paraId="000000CD">
      <w:pPr>
        <w:numPr>
          <w:ilvl w:val="0"/>
          <w:numId w:val="13"/>
        </w:numPr>
        <w:spacing w:after="240" w:before="0" w:beforeAutospacing="0" w:lineRule="auto"/>
        <w:ind w:left="720" w:hanging="360"/>
      </w:pPr>
      <w:r w:rsidDel="00000000" w:rsidR="00000000" w:rsidRPr="00000000">
        <w:rPr>
          <w:rtl w:val="0"/>
        </w:rPr>
        <w:t xml:space="preserve">Conflicts between constitutional interpretation and legal competences are resolved through defined escalation mechanisms.</w:t>
      </w:r>
    </w:p>
    <w:p w:rsidR="00000000" w:rsidDel="00000000" w:rsidP="00000000" w:rsidRDefault="00000000" w:rsidRPr="00000000" w14:paraId="000000CE">
      <w:pPr>
        <w:spacing w:after="240" w:before="240" w:lineRule="auto"/>
        <w:rPr/>
      </w:pPr>
      <w:r w:rsidDel="00000000" w:rsidR="00000000" w:rsidRPr="00000000">
        <w:rPr>
          <w:rtl w:val="0"/>
        </w:rPr>
        <w:t xml:space="preserve">This ensures that governance innovation strengthens, rather than undermines, legal clarity and institutional trust.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xvc46ca3u97t" w:id="32"/>
      <w:bookmarkEnd w:id="32"/>
      <w:r w:rsidDel="00000000" w:rsidR="00000000" w:rsidRPr="00000000">
        <w:rPr>
          <w:b w:val="1"/>
          <w:bCs w:val="1"/>
          <w:color w:val="000000"/>
          <w:sz w:val="26"/>
          <w:szCs w:val="26"/>
          <w:rtl w:val="0"/>
        </w:rPr>
        <w:t xml:space="preserve">Status of Dual-Identity Governance</w:t>
      </w:r>
    </w:p>
    <w:p w:rsidR="00000000" w:rsidDel="00000000" w:rsidP="00000000" w:rsidRDefault="00000000" w:rsidRPr="00000000" w14:paraId="000000D1">
      <w:pPr>
        <w:spacing w:after="240" w:before="240" w:lineRule="auto"/>
        <w:rPr/>
      </w:pPr>
      <w:r w:rsidDel="00000000" w:rsidR="00000000" w:rsidRPr="00000000">
        <w:rPr>
          <w:rtl w:val="0"/>
        </w:rPr>
        <w:t xml:space="preserve">The dual-identity governance model is binding as an interpretive framework for institutional practice and the drafting of statutes. It provides continuity with legal requirements while enabling a governance culture oriented toward stewardship, participation, and mission-driven strategy.</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a37wznkgmit5" w:id="33"/>
      <w:bookmarkEnd w:id="33"/>
      <w:r w:rsidDel="00000000" w:rsidR="00000000" w:rsidRPr="00000000">
        <w:rPr>
          <w:b w:val="1"/>
          <w:bCs w:val="1"/>
          <w:sz w:val="34"/>
          <w:szCs w:val="34"/>
          <w:rtl w:val="0"/>
        </w:rPr>
        <w:t xml:space="preserve">6. Coupling Mechanisms, Escalation, and Safeguards</w:t>
      </w:r>
    </w:p>
    <w:p w:rsidR="00000000" w:rsidDel="00000000" w:rsidP="00000000" w:rsidRDefault="00000000" w:rsidRPr="00000000" w14:paraId="000000D3">
      <w:pPr>
        <w:spacing w:after="240" w:before="240" w:lineRule="auto"/>
        <w:rPr/>
      </w:pPr>
      <w:r w:rsidDel="00000000" w:rsidR="00000000" w:rsidRPr="00000000">
        <w:rPr>
          <w:rtl w:val="0"/>
        </w:rPr>
        <w:t xml:space="preserve">The governance model of the Open University of Germany (OUG) is designed to combine </w:t>
      </w:r>
      <w:r w:rsidDel="00000000" w:rsidR="00000000" w:rsidRPr="00000000">
        <w:rPr>
          <w:b w:val="1"/>
          <w:bCs w:val="1"/>
          <w:rtl w:val="0"/>
        </w:rPr>
        <w:t xml:space="preserve">broad participation</w:t>
      </w:r>
      <w:r w:rsidDel="00000000" w:rsidR="00000000" w:rsidRPr="00000000">
        <w:rPr>
          <w:rtl w:val="0"/>
        </w:rPr>
        <w:t xml:space="preserve"> with </w:t>
      </w:r>
      <w:r w:rsidDel="00000000" w:rsidR="00000000" w:rsidRPr="00000000">
        <w:rPr>
          <w:b w:val="1"/>
          <w:bCs w:val="1"/>
          <w:rtl w:val="0"/>
        </w:rPr>
        <w:t xml:space="preserve">clear decision authority</w:t>
      </w:r>
      <w:r w:rsidDel="00000000" w:rsidR="00000000" w:rsidRPr="00000000">
        <w:rPr>
          <w:rtl w:val="0"/>
        </w:rPr>
        <w:t xml:space="preserve">. To ensure that participatory processes are consequential and that formal authority is exercised responsibly, explicit coupling mechanisms and escalation rules are defined. These mechanisms bind participation to decision-making without creating ambiguity regarding competence, accountability, or legality.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fritobjvwms0" w:id="34"/>
      <w:bookmarkEnd w:id="34"/>
      <w:r w:rsidDel="00000000" w:rsidR="00000000" w:rsidRPr="00000000">
        <w:rPr>
          <w:b w:val="1"/>
          <w:bCs w:val="1"/>
          <w:color w:val="000000"/>
          <w:sz w:val="26"/>
          <w:szCs w:val="26"/>
          <w:rtl w:val="0"/>
        </w:rPr>
        <w:t xml:space="preserve">6.1 Purpose of Coupling Mechanisms</w:t>
      </w:r>
    </w:p>
    <w:p w:rsidR="00000000" w:rsidDel="00000000" w:rsidP="00000000" w:rsidRDefault="00000000" w:rsidRPr="00000000" w14:paraId="000000D6">
      <w:pPr>
        <w:spacing w:after="240" w:before="240" w:lineRule="auto"/>
        <w:rPr/>
      </w:pPr>
      <w:r w:rsidDel="00000000" w:rsidR="00000000" w:rsidRPr="00000000">
        <w:rPr>
          <w:rtl w:val="0"/>
        </w:rPr>
        <w:t xml:space="preserve">Coupling mechanisms serve to:</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rtl w:val="0"/>
        </w:rPr>
        <w:t xml:space="preserve">ensure that participatory intelligence meaningfully informs decisions,</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prevent unilateral or opaque decision-making,</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rtl w:val="0"/>
        </w:rPr>
        <w:t xml:space="preserve">protect academic quality and constitutional principles,</w:t>
      </w:r>
    </w:p>
    <w:p w:rsidR="00000000" w:rsidDel="00000000" w:rsidP="00000000" w:rsidRDefault="00000000" w:rsidRPr="00000000" w14:paraId="000000DA">
      <w:pPr>
        <w:numPr>
          <w:ilvl w:val="0"/>
          <w:numId w:val="12"/>
        </w:numPr>
        <w:spacing w:after="240" w:before="0" w:beforeAutospacing="0" w:lineRule="auto"/>
        <w:ind w:left="720" w:hanging="360"/>
      </w:pPr>
      <w:r w:rsidDel="00000000" w:rsidR="00000000" w:rsidRPr="00000000">
        <w:rPr>
          <w:rtl w:val="0"/>
        </w:rPr>
        <w:t xml:space="preserve">maintain decisiveness and institutional velocity.</w:t>
      </w:r>
    </w:p>
    <w:p w:rsidR="00000000" w:rsidDel="00000000" w:rsidP="00000000" w:rsidRDefault="00000000" w:rsidRPr="00000000" w14:paraId="000000DB">
      <w:pPr>
        <w:spacing w:after="240" w:before="240" w:lineRule="auto"/>
        <w:rPr/>
      </w:pPr>
      <w:r w:rsidDel="00000000" w:rsidR="00000000" w:rsidRPr="00000000">
        <w:rPr>
          <w:rtl w:val="0"/>
        </w:rPr>
        <w:t xml:space="preserve">Participation without coupling would risk becoming symbolic; authority without coupling would risk becoming disconnected. The mechanisms defined below are therefore </w:t>
      </w:r>
      <w:r w:rsidDel="00000000" w:rsidR="00000000" w:rsidRPr="00000000">
        <w:rPr>
          <w:b w:val="1"/>
          <w:bCs w:val="1"/>
          <w:rtl w:val="0"/>
        </w:rPr>
        <w:t xml:space="preserve">binding elements</w:t>
      </w:r>
      <w:r w:rsidDel="00000000" w:rsidR="00000000" w:rsidRPr="00000000">
        <w:rPr>
          <w:rtl w:val="0"/>
        </w:rPr>
        <w:t xml:space="preserve"> of the governance framework.</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uxmwui57ywxa" w:id="35"/>
      <w:bookmarkEnd w:id="35"/>
      <w:r w:rsidDel="00000000" w:rsidR="00000000" w:rsidRPr="00000000">
        <w:rPr>
          <w:b w:val="1"/>
          <w:bCs w:val="1"/>
          <w:color w:val="000000"/>
          <w:sz w:val="26"/>
          <w:szCs w:val="26"/>
          <w:rtl w:val="0"/>
        </w:rPr>
        <w:t xml:space="preserve">6.2 Mandatory Agenda Intake</w:t>
      </w:r>
    </w:p>
    <w:p w:rsidR="00000000" w:rsidDel="00000000" w:rsidP="00000000" w:rsidRDefault="00000000" w:rsidRPr="00000000" w14:paraId="000000DE">
      <w:pPr>
        <w:spacing w:after="240" w:before="240" w:lineRule="auto"/>
        <w:rPr/>
      </w:pPr>
      <w:r w:rsidDel="00000000" w:rsidR="00000000" w:rsidRPr="00000000">
        <w:rPr>
          <w:rtl w:val="0"/>
        </w:rPr>
        <w:t xml:space="preserve">Recognised participatory bodies, including Community Assemblies and Mission Hubs, have the right to place issues, questions, or proposals on the agenda of the relevant decision-making body.</w:t>
      </w:r>
    </w:p>
    <w:p w:rsidR="00000000" w:rsidDel="00000000" w:rsidP="00000000" w:rsidRDefault="00000000" w:rsidRPr="00000000" w14:paraId="000000DF">
      <w:pPr>
        <w:spacing w:after="240" w:before="240" w:lineRule="auto"/>
        <w:rPr/>
      </w:pPr>
      <w:r w:rsidDel="00000000" w:rsidR="00000000" w:rsidRPr="00000000">
        <w:rPr>
          <w:rtl w:val="0"/>
        </w:rPr>
        <w:t xml:space="preserve">Formal decision bodies are required to:</w:t>
      </w:r>
    </w:p>
    <w:p w:rsidR="00000000" w:rsidDel="00000000" w:rsidP="00000000" w:rsidRDefault="00000000" w:rsidRPr="00000000" w14:paraId="000000E0">
      <w:pPr>
        <w:numPr>
          <w:ilvl w:val="0"/>
          <w:numId w:val="6"/>
        </w:numPr>
        <w:spacing w:after="0" w:afterAutospacing="0" w:before="240" w:lineRule="auto"/>
        <w:ind w:left="720" w:hanging="360"/>
      </w:pPr>
      <w:r w:rsidDel="00000000" w:rsidR="00000000" w:rsidRPr="00000000">
        <w:rPr>
          <w:rtl w:val="0"/>
        </w:rPr>
        <w:t xml:space="preserve">acknowledge agenda submissions,</w:t>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rtl w:val="0"/>
        </w:rPr>
        <w:t xml:space="preserve">place them on the agenda within defined timeframes,</w:t>
      </w:r>
    </w:p>
    <w:p w:rsidR="00000000" w:rsidDel="00000000" w:rsidP="00000000" w:rsidRDefault="00000000" w:rsidRPr="00000000" w14:paraId="000000E2">
      <w:pPr>
        <w:numPr>
          <w:ilvl w:val="0"/>
          <w:numId w:val="6"/>
        </w:numPr>
        <w:spacing w:after="240" w:before="0" w:beforeAutospacing="0" w:lineRule="auto"/>
        <w:ind w:left="720" w:hanging="360"/>
      </w:pPr>
      <w:r w:rsidDel="00000000" w:rsidR="00000000" w:rsidRPr="00000000">
        <w:rPr>
          <w:rtl w:val="0"/>
        </w:rPr>
        <w:t xml:space="preserve">indicate the decision domain under which they will be processed.</w:t>
      </w:r>
    </w:p>
    <w:p w:rsidR="00000000" w:rsidDel="00000000" w:rsidP="00000000" w:rsidRDefault="00000000" w:rsidRPr="00000000" w14:paraId="000000E3">
      <w:pPr>
        <w:spacing w:after="240" w:before="240" w:lineRule="auto"/>
        <w:rPr/>
      </w:pPr>
      <w:r w:rsidDel="00000000" w:rsidR="00000000" w:rsidRPr="00000000">
        <w:rPr>
          <w:rtl w:val="0"/>
        </w:rPr>
        <w:t xml:space="preserve">Agenda items may not be silently filtered or indefinitely deferred. Where an agenda item is rejected as inadmissible, a written justification referencing decision domains and constitutional principles must be provided.</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5m2asj52whl0" w:id="36"/>
      <w:bookmarkEnd w:id="36"/>
      <w:r w:rsidDel="00000000" w:rsidR="00000000" w:rsidRPr="00000000">
        <w:rPr>
          <w:b w:val="1"/>
          <w:bCs w:val="1"/>
          <w:color w:val="000000"/>
          <w:sz w:val="26"/>
          <w:szCs w:val="26"/>
          <w:rtl w:val="0"/>
        </w:rPr>
        <w:t xml:space="preserve">6.3 Option-Based Decision Making</w:t>
      </w:r>
    </w:p>
    <w:p w:rsidR="00000000" w:rsidDel="00000000" w:rsidP="00000000" w:rsidRDefault="00000000" w:rsidRPr="00000000" w14:paraId="000000E6">
      <w:pPr>
        <w:spacing w:after="240" w:before="240" w:lineRule="auto"/>
        <w:rPr/>
      </w:pPr>
      <w:r w:rsidDel="00000000" w:rsidR="00000000" w:rsidRPr="00000000">
        <w:rPr>
          <w:rtl w:val="0"/>
        </w:rPr>
        <w:t xml:space="preserve">For strategic, portfolio, and structural decisions, formal authorities act on </w:t>
      </w:r>
      <w:r w:rsidDel="00000000" w:rsidR="00000000" w:rsidRPr="00000000">
        <w:rPr>
          <w:b w:val="1"/>
          <w:bCs w:val="1"/>
          <w:rtl w:val="0"/>
        </w:rPr>
        <w:t xml:space="preserve">options</w:t>
      </w:r>
      <w:r w:rsidDel="00000000" w:rsidR="00000000" w:rsidRPr="00000000">
        <w:rPr>
          <w:rtl w:val="0"/>
        </w:rPr>
        <w:t xml:space="preserve">, not on single, pre-determined proposals.</w:t>
      </w:r>
    </w:p>
    <w:p w:rsidR="00000000" w:rsidDel="00000000" w:rsidP="00000000" w:rsidRDefault="00000000" w:rsidRPr="00000000" w14:paraId="000000E7">
      <w:pPr>
        <w:spacing w:after="240" w:before="240" w:lineRule="auto"/>
        <w:rPr/>
      </w:pPr>
      <w:r w:rsidDel="00000000" w:rsidR="00000000" w:rsidRPr="00000000">
        <w:rPr>
          <w:rtl w:val="0"/>
        </w:rPr>
        <w:t xml:space="preserve">Accordingly:</w:t>
      </w:r>
    </w:p>
    <w:p w:rsidR="00000000" w:rsidDel="00000000" w:rsidP="00000000" w:rsidRDefault="00000000" w:rsidRPr="00000000" w14:paraId="000000E8">
      <w:pPr>
        <w:numPr>
          <w:ilvl w:val="0"/>
          <w:numId w:val="7"/>
        </w:numPr>
        <w:spacing w:after="0" w:afterAutospacing="0" w:before="240" w:lineRule="auto"/>
        <w:ind w:left="720" w:hanging="360"/>
      </w:pPr>
      <w:r w:rsidDel="00000000" w:rsidR="00000000" w:rsidRPr="00000000">
        <w:rPr>
          <w:rtl w:val="0"/>
        </w:rPr>
        <w:t xml:space="preserve">strategic decisions must be based on at least one option developed through structured co-creation,</w:t>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rtl w:val="0"/>
        </w:rPr>
        <w:t xml:space="preserve">options must articulate implications for academic quality, access, sustainability, and mission alignment,</w:t>
      </w:r>
    </w:p>
    <w:p w:rsidR="00000000" w:rsidDel="00000000" w:rsidP="00000000" w:rsidRDefault="00000000" w:rsidRPr="00000000" w14:paraId="000000EA">
      <w:pPr>
        <w:numPr>
          <w:ilvl w:val="0"/>
          <w:numId w:val="7"/>
        </w:numPr>
        <w:spacing w:after="240" w:before="0" w:beforeAutospacing="0" w:lineRule="auto"/>
        <w:ind w:left="720" w:hanging="360"/>
      </w:pPr>
      <w:r w:rsidDel="00000000" w:rsidR="00000000" w:rsidRPr="00000000">
        <w:rPr>
          <w:rtl w:val="0"/>
        </w:rPr>
        <w:t xml:space="preserve">decision authorities may select, combine, or reject options but may not substitute them with unilaterally developed alternatives without restarting the participatory process.</w:t>
      </w:r>
    </w:p>
    <w:p w:rsidR="00000000" w:rsidDel="00000000" w:rsidP="00000000" w:rsidRDefault="00000000" w:rsidRPr="00000000" w14:paraId="000000EB">
      <w:pPr>
        <w:spacing w:after="240" w:before="240" w:lineRule="auto"/>
        <w:rPr/>
      </w:pPr>
      <w:r w:rsidDel="00000000" w:rsidR="00000000" w:rsidRPr="00000000">
        <w:rPr>
          <w:rtl w:val="0"/>
        </w:rPr>
        <w:t xml:space="preserve">This mechanism ensures that strategic authority is exercised on the basis of informed alternatives rather than executive preference.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2c3al77odho2" w:id="37"/>
      <w:bookmarkEnd w:id="37"/>
      <w:r w:rsidDel="00000000" w:rsidR="00000000" w:rsidRPr="00000000">
        <w:rPr>
          <w:b w:val="1"/>
          <w:bCs w:val="1"/>
          <w:color w:val="000000"/>
          <w:sz w:val="26"/>
          <w:szCs w:val="26"/>
          <w:rtl w:val="0"/>
        </w:rPr>
        <w:t xml:space="preserve">6.4 Justification and Transparency Duties</w:t>
      </w:r>
    </w:p>
    <w:p w:rsidR="00000000" w:rsidDel="00000000" w:rsidP="00000000" w:rsidRDefault="00000000" w:rsidRPr="00000000" w14:paraId="000000EE">
      <w:pPr>
        <w:spacing w:after="240" w:before="240" w:lineRule="auto"/>
        <w:rPr/>
      </w:pPr>
      <w:r w:rsidDel="00000000" w:rsidR="00000000" w:rsidRPr="00000000">
        <w:rPr>
          <w:rtl w:val="0"/>
        </w:rPr>
        <w:t xml:space="preserve">Where formal decision authorities deviate from recommendations or preferences articulated through participatory processes, they are subject to a </w:t>
      </w:r>
      <w:r w:rsidDel="00000000" w:rsidR="00000000" w:rsidRPr="00000000">
        <w:rPr>
          <w:b w:val="1"/>
          <w:bCs w:val="1"/>
          <w:rtl w:val="0"/>
        </w:rPr>
        <w:t xml:space="preserve">justification duty</w:t>
      </w:r>
      <w:r w:rsidDel="00000000" w:rsidR="00000000" w:rsidRPr="00000000">
        <w:rPr>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t xml:space="preserve">Such justifications must:</w:t>
      </w:r>
    </w:p>
    <w:p w:rsidR="00000000" w:rsidDel="00000000" w:rsidP="00000000" w:rsidRDefault="00000000" w:rsidRPr="00000000" w14:paraId="000000F0">
      <w:pPr>
        <w:numPr>
          <w:ilvl w:val="0"/>
          <w:numId w:val="4"/>
        </w:numPr>
        <w:spacing w:after="0" w:afterAutospacing="0" w:before="240" w:lineRule="auto"/>
        <w:ind w:left="720" w:hanging="360"/>
      </w:pPr>
      <w:r w:rsidDel="00000000" w:rsidR="00000000" w:rsidRPr="00000000">
        <w:rPr>
          <w:rtl w:val="0"/>
        </w:rPr>
        <w:t xml:space="preserve">be documented,</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reference relevant constitutional principles,</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explain trade-offs and prioritisation choices,</w:t>
      </w:r>
    </w:p>
    <w:p w:rsidR="00000000" w:rsidDel="00000000" w:rsidP="00000000" w:rsidRDefault="00000000" w:rsidRPr="00000000" w14:paraId="000000F3">
      <w:pPr>
        <w:numPr>
          <w:ilvl w:val="0"/>
          <w:numId w:val="4"/>
        </w:numPr>
        <w:spacing w:after="240" w:before="0" w:beforeAutospacing="0" w:lineRule="auto"/>
        <w:ind w:left="720" w:hanging="360"/>
      </w:pPr>
      <w:r w:rsidDel="00000000" w:rsidR="00000000" w:rsidRPr="00000000">
        <w:rPr>
          <w:rtl w:val="0"/>
        </w:rPr>
        <w:t xml:space="preserve">be communicated back to the originating participatory bodies.</w:t>
      </w:r>
    </w:p>
    <w:p w:rsidR="00000000" w:rsidDel="00000000" w:rsidP="00000000" w:rsidRDefault="00000000" w:rsidRPr="00000000" w14:paraId="000000F4">
      <w:pPr>
        <w:spacing w:after="240" w:before="240" w:lineRule="auto"/>
        <w:rPr/>
      </w:pPr>
      <w:r w:rsidDel="00000000" w:rsidR="00000000" w:rsidRPr="00000000">
        <w:rPr>
          <w:rtl w:val="0"/>
        </w:rPr>
        <w:t xml:space="preserve">This duty does not create veto power, but it establishes transparency, accountability, and institutional learning.</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lzcstspfhpm0" w:id="38"/>
      <w:bookmarkEnd w:id="38"/>
      <w:r w:rsidDel="00000000" w:rsidR="00000000" w:rsidRPr="00000000">
        <w:rPr>
          <w:b w:val="1"/>
          <w:bCs w:val="1"/>
          <w:color w:val="000000"/>
          <w:sz w:val="26"/>
          <w:szCs w:val="26"/>
          <w:rtl w:val="0"/>
        </w:rPr>
        <w:t xml:space="preserve">6.5 Escalation Rules</w:t>
      </w:r>
    </w:p>
    <w:p w:rsidR="00000000" w:rsidDel="00000000" w:rsidP="00000000" w:rsidRDefault="00000000" w:rsidRPr="00000000" w14:paraId="000000F7">
      <w:pPr>
        <w:spacing w:after="240" w:before="240" w:lineRule="auto"/>
        <w:rPr/>
      </w:pPr>
      <w:r w:rsidDel="00000000" w:rsidR="00000000" w:rsidRPr="00000000">
        <w:rPr>
          <w:rtl w:val="0"/>
        </w:rPr>
        <w:t xml:space="preserve">Escalation mechanisms apply when:</w:t>
      </w:r>
    </w:p>
    <w:p w:rsidR="00000000" w:rsidDel="00000000" w:rsidP="00000000" w:rsidRDefault="00000000" w:rsidRPr="00000000" w14:paraId="000000F8">
      <w:pPr>
        <w:numPr>
          <w:ilvl w:val="0"/>
          <w:numId w:val="16"/>
        </w:numPr>
        <w:spacing w:after="0" w:afterAutospacing="0" w:before="240" w:lineRule="auto"/>
        <w:ind w:left="720" w:hanging="360"/>
      </w:pPr>
      <w:r w:rsidDel="00000000" w:rsidR="00000000" w:rsidRPr="00000000">
        <w:rPr>
          <w:rtl w:val="0"/>
        </w:rPr>
        <w:t xml:space="preserve">decision domains overlap or are contested,</w:t>
      </w:r>
    </w:p>
    <w:p w:rsidR="00000000" w:rsidDel="00000000" w:rsidP="00000000" w:rsidRDefault="00000000" w:rsidRPr="00000000" w14:paraId="000000F9">
      <w:pPr>
        <w:numPr>
          <w:ilvl w:val="0"/>
          <w:numId w:val="16"/>
        </w:numPr>
        <w:spacing w:after="0" w:afterAutospacing="0" w:before="0" w:beforeAutospacing="0" w:lineRule="auto"/>
        <w:ind w:left="720" w:hanging="360"/>
      </w:pPr>
      <w:r w:rsidDel="00000000" w:rsidR="00000000" w:rsidRPr="00000000">
        <w:rPr>
          <w:rtl w:val="0"/>
        </w:rPr>
        <w:t xml:space="preserve">constitutional principles appear to be violated,</w:t>
      </w:r>
    </w:p>
    <w:p w:rsidR="00000000" w:rsidDel="00000000" w:rsidP="00000000" w:rsidRDefault="00000000" w:rsidRPr="00000000" w14:paraId="000000FA">
      <w:pPr>
        <w:numPr>
          <w:ilvl w:val="0"/>
          <w:numId w:val="16"/>
        </w:numPr>
        <w:spacing w:after="240" w:before="0" w:beforeAutospacing="0" w:lineRule="auto"/>
        <w:ind w:left="720" w:hanging="360"/>
      </w:pPr>
      <w:r w:rsidDel="00000000" w:rsidR="00000000" w:rsidRPr="00000000">
        <w:rPr>
          <w:rtl w:val="0"/>
        </w:rPr>
        <w:t xml:space="preserve">persistent conflicts arise between governance layers.</w:t>
      </w:r>
    </w:p>
    <w:p w:rsidR="00000000" w:rsidDel="00000000" w:rsidP="00000000" w:rsidRDefault="00000000" w:rsidRPr="00000000" w14:paraId="000000FB">
      <w:pPr>
        <w:spacing w:after="240" w:before="240" w:lineRule="auto"/>
        <w:rPr/>
      </w:pPr>
      <w:r w:rsidDel="00000000" w:rsidR="00000000" w:rsidRPr="00000000">
        <w:rPr>
          <w:rtl w:val="0"/>
        </w:rPr>
        <w:t xml:space="preserve">Escalation follows a defined path:</w:t>
      </w:r>
    </w:p>
    <w:p w:rsidR="00000000" w:rsidDel="00000000" w:rsidP="00000000" w:rsidRDefault="00000000" w:rsidRPr="00000000" w14:paraId="000000FC">
      <w:pPr>
        <w:numPr>
          <w:ilvl w:val="0"/>
          <w:numId w:val="14"/>
        </w:numPr>
        <w:spacing w:after="0" w:afterAutospacing="0" w:before="240" w:lineRule="auto"/>
        <w:ind w:left="720" w:hanging="360"/>
      </w:pPr>
      <w:r w:rsidDel="00000000" w:rsidR="00000000" w:rsidRPr="00000000">
        <w:rPr>
          <w:rtl w:val="0"/>
        </w:rPr>
        <w:t xml:space="preserve">clarification within the relevant governance layer,</w:t>
      </w:r>
    </w:p>
    <w:p w:rsidR="00000000" w:rsidDel="00000000" w:rsidP="00000000" w:rsidRDefault="00000000" w:rsidRPr="00000000" w14:paraId="000000FD">
      <w:pPr>
        <w:numPr>
          <w:ilvl w:val="0"/>
          <w:numId w:val="14"/>
        </w:numPr>
        <w:spacing w:after="0" w:afterAutospacing="0" w:before="0" w:beforeAutospacing="0" w:lineRule="auto"/>
        <w:ind w:left="720" w:hanging="360"/>
      </w:pPr>
      <w:r w:rsidDel="00000000" w:rsidR="00000000" w:rsidRPr="00000000">
        <w:rPr>
          <w:rtl w:val="0"/>
        </w:rPr>
        <w:t xml:space="preserve">escalation to the next higher governance layer,</w:t>
      </w:r>
    </w:p>
    <w:p w:rsidR="00000000" w:rsidDel="00000000" w:rsidP="00000000" w:rsidRDefault="00000000" w:rsidRPr="00000000" w14:paraId="000000FE">
      <w:pPr>
        <w:numPr>
          <w:ilvl w:val="0"/>
          <w:numId w:val="14"/>
        </w:numPr>
        <w:spacing w:after="240" w:before="0" w:beforeAutospacing="0" w:lineRule="auto"/>
        <w:ind w:left="720" w:hanging="360"/>
      </w:pPr>
      <w:r w:rsidDel="00000000" w:rsidR="00000000" w:rsidRPr="00000000">
        <w:rPr>
          <w:rtl w:val="0"/>
        </w:rPr>
        <w:t xml:space="preserve">constitutional review where boundary or principle conflicts persist.</w:t>
      </w:r>
    </w:p>
    <w:p w:rsidR="00000000" w:rsidDel="00000000" w:rsidP="00000000" w:rsidRDefault="00000000" w:rsidRPr="00000000" w14:paraId="000000FF">
      <w:pPr>
        <w:spacing w:after="240" w:before="240" w:lineRule="auto"/>
        <w:rPr/>
      </w:pPr>
      <w:r w:rsidDel="00000000" w:rsidR="00000000" w:rsidRPr="00000000">
        <w:rPr>
          <w:rtl w:val="0"/>
        </w:rPr>
        <w:t xml:space="preserve">Escalation is limited to questions of </w:t>
      </w:r>
      <w:r w:rsidDel="00000000" w:rsidR="00000000" w:rsidRPr="00000000">
        <w:rPr>
          <w:b w:val="1"/>
          <w:bCs w:val="1"/>
          <w:rtl w:val="0"/>
        </w:rPr>
        <w:t xml:space="preserve">competence, constitutional alignment, or unresolved conflict</w:t>
      </w:r>
      <w:r w:rsidDel="00000000" w:rsidR="00000000" w:rsidRPr="00000000">
        <w:rPr>
          <w:rtl w:val="0"/>
        </w:rPr>
        <w:t xml:space="preserve">. It is not a substitute for disagreement resolution within normal governance processes.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lmvhr2s0h5l4" w:id="39"/>
      <w:bookmarkEnd w:id="39"/>
      <w:r w:rsidDel="00000000" w:rsidR="00000000" w:rsidRPr="00000000">
        <w:rPr>
          <w:b w:val="1"/>
          <w:bCs w:val="1"/>
          <w:color w:val="000000"/>
          <w:sz w:val="26"/>
          <w:szCs w:val="26"/>
          <w:rtl w:val="0"/>
        </w:rPr>
        <w:t xml:space="preserve">6.6 Safeguards Against Power Concentration</w:t>
      </w:r>
    </w:p>
    <w:p w:rsidR="00000000" w:rsidDel="00000000" w:rsidP="00000000" w:rsidRDefault="00000000" w:rsidRPr="00000000" w14:paraId="00000102">
      <w:pPr>
        <w:spacing w:after="240" w:before="240" w:lineRule="auto"/>
        <w:rPr/>
      </w:pPr>
      <w:r w:rsidDel="00000000" w:rsidR="00000000" w:rsidRPr="00000000">
        <w:rPr>
          <w:rtl w:val="0"/>
        </w:rPr>
        <w:t xml:space="preserve">To prevent governance capture or informal power shifts, the following safeguards apply:</w:t>
      </w:r>
    </w:p>
    <w:p w:rsidR="00000000" w:rsidDel="00000000" w:rsidP="00000000" w:rsidRDefault="00000000" w:rsidRPr="00000000" w14:paraId="00000103">
      <w:pPr>
        <w:numPr>
          <w:ilvl w:val="0"/>
          <w:numId w:val="18"/>
        </w:numPr>
        <w:spacing w:after="0" w:afterAutospacing="0" w:before="240" w:lineRule="auto"/>
        <w:ind w:left="720" w:hanging="360"/>
      </w:pPr>
      <w:r w:rsidDel="00000000" w:rsidR="00000000" w:rsidRPr="00000000">
        <w:rPr>
          <w:b w:val="1"/>
          <w:bCs w:val="1"/>
          <w:rtl w:val="0"/>
        </w:rPr>
        <w:t xml:space="preserve">Single-decision authority</w:t>
      </w:r>
      <w:r w:rsidDel="00000000" w:rsidR="00000000" w:rsidRPr="00000000">
        <w:rPr>
          <w:rtl w:val="0"/>
        </w:rPr>
        <w:t xml:space="preserve"> per domain, as defined in Section 3.</w:t>
      </w:r>
    </w:p>
    <w:p w:rsidR="00000000" w:rsidDel="00000000" w:rsidP="00000000" w:rsidRDefault="00000000" w:rsidRPr="00000000" w14:paraId="00000104">
      <w:pPr>
        <w:numPr>
          <w:ilvl w:val="0"/>
          <w:numId w:val="18"/>
        </w:numPr>
        <w:spacing w:after="0" w:afterAutospacing="0" w:before="0" w:beforeAutospacing="0" w:lineRule="auto"/>
        <w:ind w:left="720" w:hanging="360"/>
      </w:pPr>
      <w:r w:rsidDel="00000000" w:rsidR="00000000" w:rsidRPr="00000000">
        <w:rPr>
          <w:b w:val="1"/>
          <w:bCs w:val="1"/>
          <w:rtl w:val="0"/>
        </w:rPr>
        <w:t xml:space="preserve">Separation of agenda-setting and decision authority</w:t>
      </w:r>
      <w:r w:rsidDel="00000000" w:rsidR="00000000" w:rsidRPr="00000000">
        <w:rPr>
          <w:rtl w:val="0"/>
        </w:rPr>
        <w:t xml:space="preserve">, as defined in Section 4.</w:t>
      </w:r>
    </w:p>
    <w:p w:rsidR="00000000" w:rsidDel="00000000" w:rsidP="00000000" w:rsidRDefault="00000000" w:rsidRPr="00000000" w14:paraId="00000105">
      <w:pPr>
        <w:numPr>
          <w:ilvl w:val="0"/>
          <w:numId w:val="18"/>
        </w:numPr>
        <w:spacing w:after="0" w:afterAutospacing="0" w:before="0" w:beforeAutospacing="0" w:lineRule="auto"/>
        <w:ind w:left="720" w:hanging="360"/>
      </w:pPr>
      <w:r w:rsidDel="00000000" w:rsidR="00000000" w:rsidRPr="00000000">
        <w:rPr>
          <w:b w:val="1"/>
          <w:bCs w:val="1"/>
          <w:rtl w:val="0"/>
        </w:rPr>
        <w:t xml:space="preserve">Time-limited mandates</w:t>
      </w:r>
      <w:r w:rsidDel="00000000" w:rsidR="00000000" w:rsidRPr="00000000">
        <w:rPr>
          <w:rtl w:val="0"/>
        </w:rPr>
        <w:t xml:space="preserve"> for participatory roles and task groups.</w:t>
      </w:r>
    </w:p>
    <w:p w:rsidR="00000000" w:rsidDel="00000000" w:rsidP="00000000" w:rsidRDefault="00000000" w:rsidRPr="00000000" w14:paraId="00000106">
      <w:pPr>
        <w:numPr>
          <w:ilvl w:val="0"/>
          <w:numId w:val="18"/>
        </w:numPr>
        <w:spacing w:after="0" w:afterAutospacing="0" w:before="0" w:beforeAutospacing="0" w:lineRule="auto"/>
        <w:ind w:left="720" w:hanging="360"/>
      </w:pPr>
      <w:r w:rsidDel="00000000" w:rsidR="00000000" w:rsidRPr="00000000">
        <w:rPr>
          <w:b w:val="1"/>
          <w:bCs w:val="1"/>
          <w:rtl w:val="0"/>
        </w:rPr>
        <w:t xml:space="preserve">Transparent documentation</w:t>
      </w:r>
      <w:r w:rsidDel="00000000" w:rsidR="00000000" w:rsidRPr="00000000">
        <w:rPr>
          <w:rtl w:val="0"/>
        </w:rPr>
        <w:t xml:space="preserve"> of decisions and rationales.</w:t>
      </w:r>
    </w:p>
    <w:p w:rsidR="00000000" w:rsidDel="00000000" w:rsidP="00000000" w:rsidRDefault="00000000" w:rsidRPr="00000000" w14:paraId="00000107">
      <w:pPr>
        <w:numPr>
          <w:ilvl w:val="0"/>
          <w:numId w:val="18"/>
        </w:numPr>
        <w:spacing w:after="240" w:before="0" w:beforeAutospacing="0" w:lineRule="auto"/>
        <w:ind w:left="720" w:hanging="360"/>
      </w:pPr>
      <w:r w:rsidDel="00000000" w:rsidR="00000000" w:rsidRPr="00000000">
        <w:rPr>
          <w:b w:val="1"/>
          <w:bCs w:val="1"/>
          <w:rtl w:val="0"/>
        </w:rPr>
        <w:t xml:space="preserve">Regular review</w:t>
      </w:r>
      <w:r w:rsidDel="00000000" w:rsidR="00000000" w:rsidRPr="00000000">
        <w:rPr>
          <w:rtl w:val="0"/>
        </w:rPr>
        <w:t xml:space="preserve"> of governance effectiveness and participation quality.</w:t>
      </w:r>
    </w:p>
    <w:p w:rsidR="00000000" w:rsidDel="00000000" w:rsidP="00000000" w:rsidRDefault="00000000" w:rsidRPr="00000000" w14:paraId="00000108">
      <w:pPr>
        <w:spacing w:after="240" w:before="240" w:lineRule="auto"/>
        <w:rPr/>
      </w:pPr>
      <w:r w:rsidDel="00000000" w:rsidR="00000000" w:rsidRPr="00000000">
        <w:rPr>
          <w:rtl w:val="0"/>
        </w:rPr>
        <w:t xml:space="preserve">These safeguards ensure that governance remains adaptive, balanced, and resilient.</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ddf10oyftcky" w:id="40"/>
      <w:bookmarkEnd w:id="40"/>
      <w:r w:rsidDel="00000000" w:rsidR="00000000" w:rsidRPr="00000000">
        <w:rPr>
          <w:b w:val="1"/>
          <w:bCs w:val="1"/>
          <w:color w:val="000000"/>
          <w:sz w:val="26"/>
          <w:szCs w:val="26"/>
          <w:rtl w:val="0"/>
        </w:rPr>
        <w:t xml:space="preserve">6.7 Relationship to Legal Authority</w:t>
      </w:r>
    </w:p>
    <w:p w:rsidR="00000000" w:rsidDel="00000000" w:rsidP="00000000" w:rsidRDefault="00000000" w:rsidRPr="00000000" w14:paraId="0000010B">
      <w:pPr>
        <w:spacing w:after="240" w:before="240" w:lineRule="auto"/>
        <w:rPr/>
      </w:pPr>
      <w:r w:rsidDel="00000000" w:rsidR="00000000" w:rsidRPr="00000000">
        <w:rPr>
          <w:rtl w:val="0"/>
        </w:rPr>
        <w:t xml:space="preserve">All coupling and escalation mechanisms operate within the boundaries of legally defined competences. They shape </w:t>
      </w:r>
      <w:r w:rsidDel="00000000" w:rsidR="00000000" w:rsidRPr="00000000">
        <w:rPr>
          <w:b w:val="1"/>
          <w:bCs w:val="1"/>
          <w:rtl w:val="0"/>
        </w:rPr>
        <w:t xml:space="preserve">how</w:t>
      </w:r>
      <w:r w:rsidDel="00000000" w:rsidR="00000000" w:rsidRPr="00000000">
        <w:rPr>
          <w:rtl w:val="0"/>
        </w:rPr>
        <w:t xml:space="preserve"> authority is exercised, not </w:t>
      </w:r>
      <w:r w:rsidDel="00000000" w:rsidR="00000000" w:rsidRPr="00000000">
        <w:rPr>
          <w:b w:val="1"/>
          <w:bCs w:val="1"/>
          <w:rtl w:val="0"/>
        </w:rPr>
        <w:t xml:space="preserve">where</w:t>
      </w:r>
      <w:r w:rsidDel="00000000" w:rsidR="00000000" w:rsidRPr="00000000">
        <w:rPr>
          <w:rtl w:val="0"/>
        </w:rPr>
        <w:t xml:space="preserve"> authority resides. Legal accountability remains fully intact.</w:t>
      </w:r>
    </w:p>
    <w:p w:rsidR="00000000" w:rsidDel="00000000" w:rsidP="00000000" w:rsidRDefault="00000000" w:rsidRPr="00000000" w14:paraId="0000010C">
      <w:pPr>
        <w:spacing w:after="240" w:before="240" w:lineRule="auto"/>
        <w:rPr/>
      </w:pPr>
      <w:r w:rsidDel="00000000" w:rsidR="00000000" w:rsidRPr="00000000">
        <w:rPr>
          <w:rtl w:val="0"/>
        </w:rPr>
        <w:t xml:space="preserve">The governance framework thus strengthens legality by making decision processes explicit, transparent, and auditable.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1a4hncmskbkw" w:id="41"/>
      <w:bookmarkEnd w:id="41"/>
      <w:r w:rsidDel="00000000" w:rsidR="00000000" w:rsidRPr="00000000">
        <w:rPr>
          <w:b w:val="1"/>
          <w:bCs w:val="1"/>
          <w:color w:val="000000"/>
          <w:sz w:val="26"/>
          <w:szCs w:val="26"/>
          <w:rtl w:val="0"/>
        </w:rPr>
        <w:t xml:space="preserve">Status of Coupling and Escalation Mechanisms</w:t>
      </w:r>
    </w:p>
    <w:p w:rsidR="00000000" w:rsidDel="00000000" w:rsidP="00000000" w:rsidRDefault="00000000" w:rsidRPr="00000000" w14:paraId="0000010F">
      <w:pPr>
        <w:spacing w:after="240" w:before="240" w:lineRule="auto"/>
        <w:rPr/>
      </w:pPr>
      <w:r w:rsidDel="00000000" w:rsidR="00000000" w:rsidRPr="00000000">
        <w:rPr>
          <w:rtl w:val="0"/>
        </w:rPr>
        <w:t xml:space="preserve">The coupling mechanisms and escalation rules defined in this section are binding components of the Governance &amp; Decision Framework. They must be reflected in institutional practice and considered in the drafting and interpretation of statutes, regulations, and quality assurance procedures.</w:t>
      </w:r>
    </w:p>
    <w:p w:rsidR="00000000" w:rsidDel="00000000" w:rsidP="00000000" w:rsidRDefault="00000000" w:rsidRPr="00000000" w14:paraId="000001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