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fill="2F5D62"/>
          </w:tcPr>
          <w:p/>
        </w:tc>
      </w:tr>
    </w:tbl>
    <w:p/>
    <w:p/>
    <w:p/>
    <w:p/>
    <w:p>
      <w:pPr>
        <w:jc w:val="center"/>
      </w:pPr>
      <w:r>
        <w:rPr>
          <w:rFonts w:ascii="Arial" w:hAnsi="Arial" w:eastAsia="Arial"/>
          <w:b/>
          <w:color w:val="2F5D62"/>
          <w:sz w:val="24"/>
        </w:rPr>
        <w:t>Open University of Germany (OUG)</w:t>
      </w:r>
    </w:p>
    <w:p>
      <w:pPr>
        <w:pStyle w:val="Title"/>
        <w:jc w:val="center"/>
      </w:pPr>
      <w:r>
        <w:t>OUG Module Handbook</w:t>
      </w:r>
    </w:p>
    <w:p>
      <w:pPr>
        <w:pStyle w:val="Subtitle"/>
        <w:jc w:val="center"/>
      </w:pPr>
      <w:r>
        <w:t>Bachelor of Computer Science (B.Sc.)</w:t>
      </w:r>
    </w:p>
    <w:p>
      <w:pPr>
        <w:spacing w:before="240"/>
        <w:jc w:val="center"/>
      </w:pPr>
      <w:r>
        <w:rPr>
          <w:rFonts w:ascii="Arial" w:hAnsi="Arial" w:eastAsia="Arial"/>
          <w:i/>
          <w:color w:val="667276"/>
          <w:sz w:val="21"/>
        </w:rPr>
        <w:t>Human-readable edition assembled from machine-readable module data.</w:t>
      </w:r>
    </w:p>
    <w:p/>
    <w:tbl>
      <w:tblPr>
        <w:tblW w:type="auto" w:w="0"/>
        <w:jc w:val="center"/>
        <w:tblLayout w:type="fixed"/>
        <w:tblLook w:firstColumn="1" w:firstRow="1" w:lastColumn="0" w:lastRow="0" w:noHBand="0" w:noVBand="1" w:val="04A0"/>
        <w:tblBorders>
          <w:top w:val="single" w:sz="6" w:color="C8D9DA"/>
          <w:left w:val="single" w:sz="6" w:color="C8D9DA"/>
          <w:bottom w:val="single" w:sz="6" w:color="C8D9DA"/>
          <w:right w:val="single" w:sz="6" w:color="C8D9DA"/>
          <w:insideH w:val="single" w:sz="6" w:color="C8D9DA"/>
          <w:insideV w:val="single" w:sz="6" w:color="C8D9DA"/>
        </w:tblBorders>
      </w:tblPr>
      <w:tblGrid>
        <w:gridCol w:w="2041"/>
        <w:gridCol w:w="2041"/>
        <w:gridCol w:w="2041"/>
        <w:gridCol w:w="2041"/>
      </w:tblGrid>
      <w:tr>
        <w:tc>
          <w:tcPr>
            <w:tcW w:type="dxa" w:w="2493"/>
            <w:shd w:fill="EAF2F2"/>
            <w:vAlign w:val="center"/>
            <w:tcMar>
              <w:top w:w="110" w:type="dxa"/>
              <w:start w:w="130" w:type="dxa"/>
              <w:bottom w:w="110" w:type="dxa"/>
              <w:end w:w="130" w:type="dxa"/>
            </w:tcMar>
          </w:tcPr>
          <w:p>
            <w:pPr>
              <w:spacing w:after="0"/>
              <w:jc w:val="center"/>
            </w:pPr>
            <w:r/>
            <w:r>
              <w:rPr>
                <w:rFonts w:ascii="Arial" w:hAnsi="Arial" w:eastAsia="Arial"/>
                <w:b/>
                <w:color w:val="667276"/>
                <w:sz w:val="15"/>
              </w:rPr>
              <w:t>MODULES</w:t>
            </w:r>
          </w:p>
          <w:p>
            <w:pPr>
              <w:spacing w:before="20" w:after="0"/>
              <w:jc w:val="center"/>
            </w:pPr>
            <w:r>
              <w:rPr>
                <w:rFonts w:ascii="Arial" w:hAnsi="Arial" w:eastAsia="Arial"/>
                <w:b/>
                <w:color w:val="263238"/>
                <w:sz w:val="19"/>
              </w:rPr>
              <w:t>31</w:t>
            </w:r>
          </w:p>
        </w:tc>
        <w:tc>
          <w:tcPr>
            <w:tcW w:type="dxa" w:w="2493"/>
            <w:shd w:fill="EAF2F2"/>
            <w:vAlign w:val="center"/>
            <w:tcMar>
              <w:top w:w="110" w:type="dxa"/>
              <w:start w:w="130" w:type="dxa"/>
              <w:bottom w:w="110" w:type="dxa"/>
              <w:end w:w="130" w:type="dxa"/>
            </w:tcMar>
          </w:tcPr>
          <w:p>
            <w:pPr>
              <w:spacing w:after="0"/>
              <w:jc w:val="center"/>
            </w:pPr>
            <w:r/>
            <w:r>
              <w:rPr>
                <w:rFonts w:ascii="Arial" w:hAnsi="Arial" w:eastAsia="Arial"/>
                <w:b/>
                <w:color w:val="667276"/>
                <w:sz w:val="15"/>
              </w:rPr>
              <w:t>TOTAL ECTS</w:t>
            </w:r>
          </w:p>
          <w:p>
            <w:pPr>
              <w:spacing w:before="20" w:after="0"/>
              <w:jc w:val="center"/>
            </w:pPr>
            <w:r>
              <w:rPr>
                <w:rFonts w:ascii="Arial" w:hAnsi="Arial" w:eastAsia="Arial"/>
                <w:b/>
                <w:color w:val="263238"/>
                <w:sz w:val="19"/>
              </w:rPr>
              <w:t>192</w:t>
            </w:r>
          </w:p>
        </w:tc>
        <w:tc>
          <w:tcPr>
            <w:tcW w:type="dxa" w:w="2493"/>
            <w:shd w:fill="EAF2F2"/>
            <w:vAlign w:val="center"/>
            <w:tcMar>
              <w:top w:w="110" w:type="dxa"/>
              <w:start w:w="130" w:type="dxa"/>
              <w:bottom w:w="110" w:type="dxa"/>
              <w:end w:w="130" w:type="dxa"/>
            </w:tcMar>
          </w:tcPr>
          <w:p>
            <w:pPr>
              <w:spacing w:after="0"/>
              <w:jc w:val="center"/>
            </w:pPr>
            <w:r/>
            <w:r>
              <w:rPr>
                <w:rFonts w:ascii="Arial" w:hAnsi="Arial" w:eastAsia="Arial"/>
                <w:b/>
                <w:color w:val="667276"/>
                <w:sz w:val="15"/>
              </w:rPr>
              <w:t>STREAMS</w:t>
            </w:r>
          </w:p>
          <w:p>
            <w:pPr>
              <w:spacing w:before="20" w:after="0"/>
              <w:jc w:val="center"/>
            </w:pPr>
            <w:r>
              <w:rPr>
                <w:rFonts w:ascii="Arial" w:hAnsi="Arial" w:eastAsia="Arial"/>
                <w:b/>
                <w:color w:val="263238"/>
                <w:sz w:val="19"/>
              </w:rPr>
              <w:t>8</w:t>
            </w:r>
          </w:p>
        </w:tc>
        <w:tc>
          <w:tcPr>
            <w:tcW w:type="dxa" w:w="2493"/>
            <w:shd w:fill="EAF2F2"/>
            <w:vAlign w:val="center"/>
            <w:tcMar>
              <w:top w:w="110" w:type="dxa"/>
              <w:start w:w="130" w:type="dxa"/>
              <w:bottom w:w="110" w:type="dxa"/>
              <w:end w:w="130" w:type="dxa"/>
            </w:tcMar>
          </w:tcPr>
          <w:p>
            <w:pPr>
              <w:spacing w:after="0"/>
              <w:jc w:val="center"/>
            </w:pPr>
            <w:r/>
            <w:r>
              <w:rPr>
                <w:rFonts w:ascii="Arial" w:hAnsi="Arial" w:eastAsia="Arial"/>
                <w:b/>
                <w:color w:val="667276"/>
                <w:sz w:val="15"/>
              </w:rPr>
              <w:t>ACADEMIC YEARS</w:t>
            </w:r>
          </w:p>
          <w:p>
            <w:pPr>
              <w:spacing w:before="20" w:after="0"/>
              <w:jc w:val="center"/>
            </w:pPr>
            <w:r>
              <w:rPr>
                <w:rFonts w:ascii="Arial" w:hAnsi="Arial" w:eastAsia="Arial"/>
                <w:b/>
                <w:color w:val="263238"/>
                <w:sz w:val="19"/>
              </w:rPr>
              <w:t>3</w:t>
            </w:r>
          </w:p>
        </w:tc>
      </w:tr>
    </w:tbl>
    <w:p/>
    <w:p/>
    <w:p/>
    <w:p/>
    <w:p/>
    <w:p>
      <w:pPr>
        <w:jc w:val="center"/>
      </w:pPr>
      <w:r>
        <w:rPr>
          <w:rFonts w:ascii="Arial" w:hAnsi="Arial" w:eastAsia="Arial"/>
          <w:color w:val="667276"/>
          <w:sz w:val="18"/>
        </w:rPr>
        <w:t>Assembled: 2026-07-30</w:t>
      </w:r>
    </w:p>
    <w:p>
      <w:pPr>
        <w:jc w:val="center"/>
      </w:pPr>
      <w:r>
        <w:rPr>
          <w:rFonts w:ascii="Arial" w:hAnsi="Arial" w:eastAsia="Arial"/>
          <w:i/>
          <w:color w:val="667276"/>
          <w:sz w:val="17"/>
        </w:rPr>
        <w:t>Generated from structured module data; internal identifiers and technical metadata have been omitted.</w:t>
      </w:r>
    </w:p>
    <w:p>
      <w:r>
        <w:br w:type="page"/>
      </w:r>
    </w:p>
    <w:p>
      <w:pPr>
        <w:pStyle w:val="Heading1"/>
      </w:pPr>
      <w:r>
        <w:t>Module index</w:t>
      </w:r>
    </w:p>
    <w:p>
      <w:r>
        <w:t>Click a module title to jump to its full description.</w:t>
      </w:r>
    </w:p>
    <w:tbl>
      <w:tblPr>
        <w:tblW w:type="auto" w:w="0"/>
        <w:jc w:val="center"/>
        <w:tblLayout w:type="fixed"/>
        <w:tblLook w:firstColumn="1" w:firstRow="1" w:lastColumn="0" w:lastRow="0" w:noHBand="0" w:noVBand="1" w:val="04A0"/>
        <w:tblInd w:w="0" w:type="dxa"/>
        <w:tblBorders>
          <w:top w:val="single" w:sz="4" w:color="D7E0E2"/>
          <w:left w:val="single" w:sz="4" w:color="D7E0E2"/>
          <w:bottom w:val="single" w:sz="4" w:color="D7E0E2"/>
          <w:right w:val="single" w:sz="4" w:color="D7E0E2"/>
          <w:insideH w:val="single" w:sz="4" w:color="D7E0E2"/>
          <w:insideV w:val="single" w:sz="4" w:color="D7E0E2"/>
        </w:tblBorders>
      </w:tblPr>
      <w:tblGrid>
        <w:gridCol w:w="1134"/>
        <w:gridCol w:w="3685"/>
        <w:gridCol w:w="2268"/>
        <w:gridCol w:w="850"/>
        <w:gridCol w:w="850"/>
      </w:tblGrid>
      <w:tr>
        <w:trPr>
          <w:tblHeader w:val="true"/>
        </w:trPr>
        <w:tc>
          <w:tcPr>
            <w:tcW w:type="dxa" w:w="1134"/>
            <w:shd w:fill="2F5D62"/>
            <w:tcMar>
              <w:top w:w="80" w:type="dxa"/>
              <w:start w:w="75" w:type="dxa"/>
              <w:bottom w:w="80" w:type="dxa"/>
              <w:end w:w="75" w:type="dxa"/>
            </w:tcMar>
          </w:tcPr>
          <w:p>
            <w:pPr>
              <w:jc w:val="left"/>
            </w:pPr>
            <w:r/>
            <w:r>
              <w:rPr>
                <w:rFonts w:ascii="Arial" w:hAnsi="Arial" w:eastAsia="Arial"/>
                <w:b/>
                <w:color w:val="FFFFFF"/>
                <w:sz w:val="16"/>
              </w:rPr>
              <w:t>Code</w:t>
            </w:r>
          </w:p>
        </w:tc>
        <w:tc>
          <w:tcPr>
            <w:tcW w:type="dxa" w:w="3685"/>
            <w:shd w:fill="2F5D62"/>
            <w:tcMar>
              <w:top w:w="80" w:type="dxa"/>
              <w:start w:w="75" w:type="dxa"/>
              <w:bottom w:w="80" w:type="dxa"/>
              <w:end w:w="75" w:type="dxa"/>
            </w:tcMar>
          </w:tcPr>
          <w:p>
            <w:pPr>
              <w:jc w:val="left"/>
            </w:pPr>
            <w:r/>
            <w:r>
              <w:rPr>
                <w:rFonts w:ascii="Arial" w:hAnsi="Arial" w:eastAsia="Arial"/>
                <w:b/>
                <w:color w:val="FFFFFF"/>
                <w:sz w:val="16"/>
              </w:rPr>
              <w:t>Module</w:t>
            </w:r>
          </w:p>
        </w:tc>
        <w:tc>
          <w:tcPr>
            <w:tcW w:type="dxa" w:w="2268"/>
            <w:shd w:fill="2F5D62"/>
            <w:tcMar>
              <w:top w:w="80" w:type="dxa"/>
              <w:start w:w="75" w:type="dxa"/>
              <w:bottom w:w="80" w:type="dxa"/>
              <w:end w:w="75" w:type="dxa"/>
            </w:tcMar>
          </w:tcPr>
          <w:p>
            <w:pPr>
              <w:jc w:val="left"/>
            </w:pPr>
            <w:r/>
            <w:r>
              <w:rPr>
                <w:rFonts w:ascii="Arial" w:hAnsi="Arial" w:eastAsia="Arial"/>
                <w:b/>
                <w:color w:val="FFFFFF"/>
                <w:sz w:val="16"/>
              </w:rPr>
              <w:t>Stream</w:t>
            </w:r>
          </w:p>
        </w:tc>
        <w:tc>
          <w:tcPr>
            <w:tcW w:type="dxa" w:w="850"/>
            <w:shd w:fill="2F5D62"/>
            <w:tcMar>
              <w:top w:w="80" w:type="dxa"/>
              <w:start w:w="75" w:type="dxa"/>
              <w:bottom w:w="80" w:type="dxa"/>
              <w:end w:w="75" w:type="dxa"/>
            </w:tcMar>
          </w:tcPr>
          <w:p>
            <w:pPr>
              <w:jc w:val="left"/>
            </w:pPr>
            <w:r/>
            <w:r>
              <w:rPr>
                <w:rFonts w:ascii="Arial" w:hAnsi="Arial" w:eastAsia="Arial"/>
                <w:b/>
                <w:color w:val="FFFFFF"/>
                <w:sz w:val="16"/>
              </w:rPr>
              <w:t>Year</w:t>
            </w:r>
          </w:p>
        </w:tc>
        <w:tc>
          <w:tcPr>
            <w:tcW w:type="dxa" w:w="850"/>
            <w:shd w:fill="2F5D62"/>
            <w:tcMar>
              <w:top w:w="80" w:type="dxa"/>
              <w:start w:w="75" w:type="dxa"/>
              <w:bottom w:w="80" w:type="dxa"/>
              <w:end w:w="75" w:type="dxa"/>
            </w:tcMar>
          </w:tcPr>
          <w:p>
            <w:pPr>
              <w:jc w:val="left"/>
            </w:pPr>
            <w:r/>
            <w:r>
              <w:rPr>
                <w:rFonts w:ascii="Arial" w:hAnsi="Arial" w:eastAsia="Arial"/>
                <w:b/>
                <w:color w:val="FFFFFF"/>
                <w:sz w:val="16"/>
              </w:rPr>
              <w:t>ECTS</w:t>
            </w:r>
          </w:p>
        </w:tc>
      </w:tr>
      <w:tr>
        <w:tc>
          <w:tcPr>
            <w:tcW w:type="dxa" w:w="1134"/>
            <w:shd w:fill="FFFFFF"/>
            <w:tcMar>
              <w:top w:w="80" w:type="dxa"/>
              <w:start w:w="75" w:type="dxa"/>
              <w:bottom w:w="80" w:type="dxa"/>
              <w:end w:w="75" w:type="dxa"/>
            </w:tcMar>
          </w:tcPr>
          <w:p>
            <w:r/>
            <w:r>
              <w:rPr>
                <w:rFonts w:ascii="Arial" w:hAnsi="Arial" w:eastAsia="Arial"/>
                <w:b/>
                <w:color w:val="173F43"/>
                <w:sz w:val="17"/>
              </w:rPr>
              <w:t>T4INF1601</w:t>
            </w:r>
          </w:p>
        </w:tc>
        <w:tc>
          <w:tcPr>
            <w:tcW w:type="dxa" w:w="3685"/>
            <w:shd w:fill="FFFFFF"/>
            <w:tcMar>
              <w:top w:w="80" w:type="dxa"/>
              <w:start w:w="75" w:type="dxa"/>
              <w:bottom w:w="80" w:type="dxa"/>
              <w:end w:w="75" w:type="dxa"/>
            </w:tcMar>
          </w:tcPr>
          <w:p>
            <w:r/>
            <w:hyperlink w:anchor="T4INF1601" w:history="1">
              <w:r>
                <w:rPr>
                  <w:color w:val="2F5D62"/>
                  <w:b/>
                </w:rPr>
                <w:t>Scientific Programming &amp; Experimentation</w:t>
              </w:r>
            </w:hyperlink>
          </w:p>
        </w:tc>
        <w:tc>
          <w:tcPr>
            <w:tcW w:type="dxa" w:w="2268"/>
            <w:shd w:fill="FFFFFF"/>
            <w:tcMar>
              <w:top w:w="80" w:type="dxa"/>
              <w:start w:w="75" w:type="dxa"/>
              <w:bottom w:w="80" w:type="dxa"/>
              <w:end w:w="75" w:type="dxa"/>
            </w:tcMar>
          </w:tcPr>
          <w:p>
            <w:r/>
            <w:r>
              <w:rPr>
                <w:rFonts w:ascii="Arial" w:hAnsi="Arial" w:eastAsia="Arial"/>
                <w:color w:val="263238"/>
                <w:sz w:val="17"/>
              </w:rPr>
              <w:t>Data, AI &amp; Intelligent Systems</w:t>
            </w:r>
          </w:p>
        </w:tc>
        <w:tc>
          <w:tcPr>
            <w:tcW w:type="dxa" w:w="850"/>
            <w:shd w:fill="FFFFFF"/>
            <w:tcMar>
              <w:top w:w="80" w:type="dxa"/>
              <w:start w:w="75" w:type="dxa"/>
              <w:bottom w:w="80" w:type="dxa"/>
              <w:end w:w="75" w:type="dxa"/>
            </w:tcMar>
          </w:tcPr>
          <w:p>
            <w:r/>
            <w:r>
              <w:rPr>
                <w:rFonts w:ascii="Arial" w:hAnsi="Arial" w:eastAsia="Arial"/>
                <w:color w:val="263238"/>
                <w:sz w:val="17"/>
              </w:rPr>
              <w:t>1</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T4INF1602</w:t>
            </w:r>
          </w:p>
        </w:tc>
        <w:tc>
          <w:tcPr>
            <w:tcW w:type="dxa" w:w="3685"/>
            <w:shd w:fill="F4F6F7"/>
            <w:tcMar>
              <w:top w:w="80" w:type="dxa"/>
              <w:start w:w="75" w:type="dxa"/>
              <w:bottom w:w="80" w:type="dxa"/>
              <w:end w:w="75" w:type="dxa"/>
            </w:tcMar>
          </w:tcPr>
          <w:p>
            <w:r/>
            <w:hyperlink w:anchor="T4INF1602" w:history="1">
              <w:r>
                <w:rPr>
                  <w:color w:val="2F5D62"/>
                  <w:b/>
                </w:rPr>
                <w:t>Foundation of Intelligent Systems</w:t>
              </w:r>
            </w:hyperlink>
          </w:p>
        </w:tc>
        <w:tc>
          <w:tcPr>
            <w:tcW w:type="dxa" w:w="2268"/>
            <w:shd w:fill="F4F6F7"/>
            <w:tcMar>
              <w:top w:w="80" w:type="dxa"/>
              <w:start w:w="75" w:type="dxa"/>
              <w:bottom w:w="80" w:type="dxa"/>
              <w:end w:w="75" w:type="dxa"/>
            </w:tcMar>
          </w:tcPr>
          <w:p>
            <w:r/>
            <w:r>
              <w:rPr>
                <w:rFonts w:ascii="Arial" w:hAnsi="Arial" w:eastAsia="Arial"/>
                <w:color w:val="263238"/>
                <w:sz w:val="17"/>
              </w:rPr>
              <w:t>Data, AI &amp; Intelligent Systems</w:t>
            </w:r>
          </w:p>
        </w:tc>
        <w:tc>
          <w:tcPr>
            <w:tcW w:type="dxa" w:w="850"/>
            <w:shd w:fill="F4F6F7"/>
            <w:tcMar>
              <w:top w:w="80" w:type="dxa"/>
              <w:start w:w="75" w:type="dxa"/>
              <w:bottom w:w="80" w:type="dxa"/>
              <w:end w:w="75" w:type="dxa"/>
            </w:tcMar>
          </w:tcPr>
          <w:p>
            <w:r/>
            <w:r>
              <w:rPr>
                <w:rFonts w:ascii="Arial" w:hAnsi="Arial" w:eastAsia="Arial"/>
                <w:color w:val="263238"/>
                <w:sz w:val="17"/>
              </w:rPr>
              <w:t>1</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T4INF1001</w:t>
            </w:r>
          </w:p>
        </w:tc>
        <w:tc>
          <w:tcPr>
            <w:tcW w:type="dxa" w:w="3685"/>
            <w:shd w:fill="FFFFFF"/>
            <w:tcMar>
              <w:top w:w="80" w:type="dxa"/>
              <w:start w:w="75" w:type="dxa"/>
              <w:bottom w:w="80" w:type="dxa"/>
              <w:end w:w="75" w:type="dxa"/>
            </w:tcMar>
          </w:tcPr>
          <w:p>
            <w:r/>
            <w:hyperlink w:anchor="T4INF1001" w:history="1">
              <w:r>
                <w:rPr>
                  <w:color w:val="2F5D62"/>
                  <w:b/>
                </w:rPr>
                <w:t>Mathematics I — Linear Algebra</w:t>
              </w:r>
            </w:hyperlink>
          </w:p>
        </w:tc>
        <w:tc>
          <w:tcPr>
            <w:tcW w:type="dxa" w:w="2268"/>
            <w:shd w:fill="FFFFFF"/>
            <w:tcMar>
              <w:top w:w="80" w:type="dxa"/>
              <w:start w:w="75" w:type="dxa"/>
              <w:bottom w:w="80" w:type="dxa"/>
              <w:end w:w="75" w:type="dxa"/>
            </w:tcMar>
          </w:tcPr>
          <w:p>
            <w:r/>
            <w:r>
              <w:rPr>
                <w:rFonts w:ascii="Arial" w:hAnsi="Arial" w:eastAsia="Arial"/>
                <w:color w:val="263238"/>
                <w:sz w:val="17"/>
              </w:rPr>
              <w:t>Mathematical &amp; Theoretical Foundations</w:t>
            </w:r>
          </w:p>
        </w:tc>
        <w:tc>
          <w:tcPr>
            <w:tcW w:type="dxa" w:w="850"/>
            <w:shd w:fill="FFFFFF"/>
            <w:tcMar>
              <w:top w:w="80" w:type="dxa"/>
              <w:start w:w="75" w:type="dxa"/>
              <w:bottom w:w="80" w:type="dxa"/>
              <w:end w:w="75" w:type="dxa"/>
            </w:tcMar>
          </w:tcPr>
          <w:p>
            <w:r/>
            <w:r>
              <w:rPr>
                <w:rFonts w:ascii="Arial" w:hAnsi="Arial" w:eastAsia="Arial"/>
                <w:color w:val="263238"/>
                <w:sz w:val="17"/>
              </w:rPr>
              <w:t>1</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T4INF1002</w:t>
            </w:r>
          </w:p>
        </w:tc>
        <w:tc>
          <w:tcPr>
            <w:tcW w:type="dxa" w:w="3685"/>
            <w:shd w:fill="F4F6F7"/>
            <w:tcMar>
              <w:top w:w="80" w:type="dxa"/>
              <w:start w:w="75" w:type="dxa"/>
              <w:bottom w:w="80" w:type="dxa"/>
              <w:end w:w="75" w:type="dxa"/>
            </w:tcMar>
          </w:tcPr>
          <w:p>
            <w:r/>
            <w:hyperlink w:anchor="T4INF1002" w:history="1">
              <w:r>
                <w:rPr>
                  <w:color w:val="2F5D62"/>
                  <w:b/>
                </w:rPr>
                <w:t>Theoretical Computer Science I — Logic and Formal Foundations</w:t>
              </w:r>
            </w:hyperlink>
          </w:p>
        </w:tc>
        <w:tc>
          <w:tcPr>
            <w:tcW w:type="dxa" w:w="2268"/>
            <w:shd w:fill="F4F6F7"/>
            <w:tcMar>
              <w:top w:w="80" w:type="dxa"/>
              <w:start w:w="75" w:type="dxa"/>
              <w:bottom w:w="80" w:type="dxa"/>
              <w:end w:w="75" w:type="dxa"/>
            </w:tcMar>
          </w:tcPr>
          <w:p>
            <w:r/>
            <w:r>
              <w:rPr>
                <w:rFonts w:ascii="Arial" w:hAnsi="Arial" w:eastAsia="Arial"/>
                <w:color w:val="263238"/>
                <w:sz w:val="17"/>
              </w:rPr>
              <w:t>Mathematical &amp; Theoretical Foundations</w:t>
            </w:r>
          </w:p>
        </w:tc>
        <w:tc>
          <w:tcPr>
            <w:tcW w:type="dxa" w:w="850"/>
            <w:shd w:fill="F4F6F7"/>
            <w:tcMar>
              <w:top w:w="80" w:type="dxa"/>
              <w:start w:w="75" w:type="dxa"/>
              <w:bottom w:w="80" w:type="dxa"/>
              <w:end w:w="75" w:type="dxa"/>
            </w:tcMar>
          </w:tcPr>
          <w:p>
            <w:r/>
            <w:r>
              <w:rPr>
                <w:rFonts w:ascii="Arial" w:hAnsi="Arial" w:eastAsia="Arial"/>
                <w:color w:val="263238"/>
                <w:sz w:val="17"/>
              </w:rPr>
              <w:t>1</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T4INF1003</w:t>
            </w:r>
          </w:p>
        </w:tc>
        <w:tc>
          <w:tcPr>
            <w:tcW w:type="dxa" w:w="3685"/>
            <w:shd w:fill="FFFFFF"/>
            <w:tcMar>
              <w:top w:w="80" w:type="dxa"/>
              <w:start w:w="75" w:type="dxa"/>
              <w:bottom w:w="80" w:type="dxa"/>
              <w:end w:w="75" w:type="dxa"/>
            </w:tcMar>
          </w:tcPr>
          <w:p>
            <w:r/>
            <w:hyperlink w:anchor="T4INF1003" w:history="1">
              <w:r>
                <w:rPr>
                  <w:color w:val="2F5D62"/>
                  <w:b/>
                </w:rPr>
                <w:t>Theoretical Computer Science II — Algorithms and Complexity</w:t>
              </w:r>
            </w:hyperlink>
          </w:p>
        </w:tc>
        <w:tc>
          <w:tcPr>
            <w:tcW w:type="dxa" w:w="2268"/>
            <w:shd w:fill="FFFFFF"/>
            <w:tcMar>
              <w:top w:w="80" w:type="dxa"/>
              <w:start w:w="75" w:type="dxa"/>
              <w:bottom w:w="80" w:type="dxa"/>
              <w:end w:w="75" w:type="dxa"/>
            </w:tcMar>
          </w:tcPr>
          <w:p>
            <w:r/>
            <w:r>
              <w:rPr>
                <w:rFonts w:ascii="Arial" w:hAnsi="Arial" w:eastAsia="Arial"/>
                <w:color w:val="263238"/>
                <w:sz w:val="17"/>
              </w:rPr>
              <w:t>Mathematical &amp; Theoretical Foundations</w:t>
            </w:r>
          </w:p>
        </w:tc>
        <w:tc>
          <w:tcPr>
            <w:tcW w:type="dxa" w:w="850"/>
            <w:shd w:fill="FFFFFF"/>
            <w:tcMar>
              <w:top w:w="80" w:type="dxa"/>
              <w:start w:w="75" w:type="dxa"/>
              <w:bottom w:w="80" w:type="dxa"/>
              <w:end w:w="75" w:type="dxa"/>
            </w:tcMar>
          </w:tcPr>
          <w:p>
            <w:r/>
            <w:r>
              <w:rPr>
                <w:rFonts w:ascii="Arial" w:hAnsi="Arial" w:eastAsia="Arial"/>
                <w:color w:val="263238"/>
                <w:sz w:val="17"/>
              </w:rPr>
              <w:t>1</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T4INF1007</w:t>
            </w:r>
          </w:p>
        </w:tc>
        <w:tc>
          <w:tcPr>
            <w:tcW w:type="dxa" w:w="3685"/>
            <w:shd w:fill="F4F6F7"/>
            <w:tcMar>
              <w:top w:w="80" w:type="dxa"/>
              <w:start w:w="75" w:type="dxa"/>
              <w:bottom w:w="80" w:type="dxa"/>
              <w:end w:w="75" w:type="dxa"/>
            </w:tcMar>
          </w:tcPr>
          <w:p>
            <w:r/>
            <w:hyperlink w:anchor="T4INF1007" w:history="1">
              <w:r>
                <w:rPr>
                  <w:color w:val="2F5D62"/>
                  <w:b/>
                </w:rPr>
                <w:t>Mathematics II — Analysis</w:t>
              </w:r>
            </w:hyperlink>
          </w:p>
        </w:tc>
        <w:tc>
          <w:tcPr>
            <w:tcW w:type="dxa" w:w="2268"/>
            <w:shd w:fill="F4F6F7"/>
            <w:tcMar>
              <w:top w:w="80" w:type="dxa"/>
              <w:start w:w="75" w:type="dxa"/>
              <w:bottom w:w="80" w:type="dxa"/>
              <w:end w:w="75" w:type="dxa"/>
            </w:tcMar>
          </w:tcPr>
          <w:p>
            <w:r/>
            <w:r>
              <w:rPr>
                <w:rFonts w:ascii="Arial" w:hAnsi="Arial" w:eastAsia="Arial"/>
                <w:color w:val="263238"/>
                <w:sz w:val="17"/>
              </w:rPr>
              <w:t>Mathematical &amp; Theoretical Foundations</w:t>
            </w:r>
          </w:p>
        </w:tc>
        <w:tc>
          <w:tcPr>
            <w:tcW w:type="dxa" w:w="850"/>
            <w:shd w:fill="F4F6F7"/>
            <w:tcMar>
              <w:top w:w="80" w:type="dxa"/>
              <w:start w:w="75" w:type="dxa"/>
              <w:bottom w:w="80" w:type="dxa"/>
              <w:end w:w="75" w:type="dxa"/>
            </w:tcMar>
          </w:tcPr>
          <w:p>
            <w:r/>
            <w:r>
              <w:rPr>
                <w:rFonts w:ascii="Arial" w:hAnsi="Arial" w:eastAsia="Arial"/>
                <w:color w:val="263238"/>
                <w:sz w:val="17"/>
              </w:rPr>
              <w:t>1</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T4INF1004</w:t>
            </w:r>
          </w:p>
        </w:tc>
        <w:tc>
          <w:tcPr>
            <w:tcW w:type="dxa" w:w="3685"/>
            <w:shd w:fill="FFFFFF"/>
            <w:tcMar>
              <w:top w:w="80" w:type="dxa"/>
              <w:start w:w="75" w:type="dxa"/>
              <w:bottom w:w="80" w:type="dxa"/>
              <w:end w:w="75" w:type="dxa"/>
            </w:tcMar>
          </w:tcPr>
          <w:p>
            <w:r/>
            <w:hyperlink w:anchor="T4INF1004" w:history="1">
              <w:r>
                <w:rPr>
                  <w:color w:val="2F5D62"/>
                  <w:b/>
                </w:rPr>
                <w:t>Programming</w:t>
              </w:r>
            </w:hyperlink>
          </w:p>
        </w:tc>
        <w:tc>
          <w:tcPr>
            <w:tcW w:type="dxa" w:w="2268"/>
            <w:shd w:fill="FFFFFF"/>
            <w:tcMar>
              <w:top w:w="80" w:type="dxa"/>
              <w:start w:w="75" w:type="dxa"/>
              <w:bottom w:w="80" w:type="dxa"/>
              <w:end w:w="75" w:type="dxa"/>
            </w:tcMar>
          </w:tcPr>
          <w:p>
            <w:r/>
            <w:r>
              <w:rPr>
                <w:rFonts w:ascii="Arial" w:hAnsi="Arial" w:eastAsia="Arial"/>
                <w:color w:val="263238"/>
                <w:sz w:val="17"/>
              </w:rPr>
              <w:t>Programming &amp; Software Construction</w:t>
            </w:r>
          </w:p>
        </w:tc>
        <w:tc>
          <w:tcPr>
            <w:tcW w:type="dxa" w:w="850"/>
            <w:shd w:fill="FFFFFF"/>
            <w:tcMar>
              <w:top w:w="80" w:type="dxa"/>
              <w:start w:w="75" w:type="dxa"/>
              <w:bottom w:w="80" w:type="dxa"/>
              <w:end w:w="75" w:type="dxa"/>
            </w:tcMar>
          </w:tcPr>
          <w:p>
            <w:r/>
            <w:r>
              <w:rPr>
                <w:rFonts w:ascii="Arial" w:hAnsi="Arial" w:eastAsia="Arial"/>
                <w:color w:val="263238"/>
                <w:sz w:val="17"/>
              </w:rPr>
              <w:t>1</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T4INF1101</w:t>
            </w:r>
          </w:p>
        </w:tc>
        <w:tc>
          <w:tcPr>
            <w:tcW w:type="dxa" w:w="3685"/>
            <w:shd w:fill="F4F6F7"/>
            <w:tcMar>
              <w:top w:w="80" w:type="dxa"/>
              <w:start w:w="75" w:type="dxa"/>
              <w:bottom w:w="80" w:type="dxa"/>
              <w:end w:w="75" w:type="dxa"/>
            </w:tcMar>
          </w:tcPr>
          <w:p>
            <w:r/>
            <w:hyperlink w:anchor="T4INF1101" w:history="1">
              <w:r>
                <w:rPr>
                  <w:color w:val="2F5D62"/>
                  <w:b/>
                </w:rPr>
                <w:t>Web &amp; Application Engineering</w:t>
              </w:r>
            </w:hyperlink>
          </w:p>
        </w:tc>
        <w:tc>
          <w:tcPr>
            <w:tcW w:type="dxa" w:w="2268"/>
            <w:shd w:fill="F4F6F7"/>
            <w:tcMar>
              <w:top w:w="80" w:type="dxa"/>
              <w:start w:w="75" w:type="dxa"/>
              <w:bottom w:w="80" w:type="dxa"/>
              <w:end w:w="75" w:type="dxa"/>
            </w:tcMar>
          </w:tcPr>
          <w:p>
            <w:r/>
            <w:r>
              <w:rPr>
                <w:rFonts w:ascii="Arial" w:hAnsi="Arial" w:eastAsia="Arial"/>
                <w:color w:val="263238"/>
                <w:sz w:val="17"/>
              </w:rPr>
              <w:t>Programming &amp; Software Construction</w:t>
            </w:r>
          </w:p>
        </w:tc>
        <w:tc>
          <w:tcPr>
            <w:tcW w:type="dxa" w:w="850"/>
            <w:shd w:fill="F4F6F7"/>
            <w:tcMar>
              <w:top w:w="80" w:type="dxa"/>
              <w:start w:w="75" w:type="dxa"/>
              <w:bottom w:w="80" w:type="dxa"/>
              <w:end w:w="75" w:type="dxa"/>
            </w:tcMar>
          </w:tcPr>
          <w:p>
            <w:r/>
            <w:r>
              <w:rPr>
                <w:rFonts w:ascii="Arial" w:hAnsi="Arial" w:eastAsia="Arial"/>
                <w:color w:val="263238"/>
                <w:sz w:val="17"/>
              </w:rPr>
              <w:t>1</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T4INF1005</w:t>
            </w:r>
          </w:p>
        </w:tc>
        <w:tc>
          <w:tcPr>
            <w:tcW w:type="dxa" w:w="3685"/>
            <w:shd w:fill="FFFFFF"/>
            <w:tcMar>
              <w:top w:w="80" w:type="dxa"/>
              <w:start w:w="75" w:type="dxa"/>
              <w:bottom w:w="80" w:type="dxa"/>
              <w:end w:w="75" w:type="dxa"/>
            </w:tcMar>
          </w:tcPr>
          <w:p>
            <w:r/>
            <w:hyperlink w:anchor="T4INF1005" w:history="1">
              <w:r>
                <w:rPr>
                  <w:color w:val="2F5D62"/>
                  <w:b/>
                </w:rPr>
                <w:t>Key Skills</w:t>
              </w:r>
            </w:hyperlink>
          </w:p>
        </w:tc>
        <w:tc>
          <w:tcPr>
            <w:tcW w:type="dxa" w:w="2268"/>
            <w:shd w:fill="FFFFFF"/>
            <w:tcMar>
              <w:top w:w="80" w:type="dxa"/>
              <w:start w:w="75" w:type="dxa"/>
              <w:bottom w:w="80" w:type="dxa"/>
              <w:end w:w="75" w:type="dxa"/>
            </w:tcMar>
          </w:tcPr>
          <w:p>
            <w:r/>
            <w:r>
              <w:rPr>
                <w:rFonts w:ascii="Arial" w:hAnsi="Arial" w:eastAsia="Arial"/>
                <w:color w:val="263238"/>
                <w:sz w:val="17"/>
              </w:rPr>
              <w:t>Research, Professional &amp; Societal Practice</w:t>
            </w:r>
          </w:p>
        </w:tc>
        <w:tc>
          <w:tcPr>
            <w:tcW w:type="dxa" w:w="850"/>
            <w:shd w:fill="FFFFFF"/>
            <w:tcMar>
              <w:top w:w="80" w:type="dxa"/>
              <w:start w:w="75" w:type="dxa"/>
              <w:bottom w:w="80" w:type="dxa"/>
              <w:end w:w="75" w:type="dxa"/>
            </w:tcMar>
          </w:tcPr>
          <w:p>
            <w:r/>
            <w:r>
              <w:rPr>
                <w:rFonts w:ascii="Arial" w:hAnsi="Arial" w:eastAsia="Arial"/>
                <w:color w:val="263238"/>
                <w:sz w:val="17"/>
              </w:rPr>
              <w:t>1</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T4INF1006</w:t>
            </w:r>
          </w:p>
        </w:tc>
        <w:tc>
          <w:tcPr>
            <w:tcW w:type="dxa" w:w="3685"/>
            <w:shd w:fill="F4F6F7"/>
            <w:tcMar>
              <w:top w:w="80" w:type="dxa"/>
              <w:start w:w="75" w:type="dxa"/>
              <w:bottom w:w="80" w:type="dxa"/>
              <w:end w:w="75" w:type="dxa"/>
            </w:tcMar>
          </w:tcPr>
          <w:p>
            <w:r/>
            <w:hyperlink w:anchor="T4INF1006" w:history="1">
              <w:r>
                <w:rPr>
                  <w:color w:val="2F5D62"/>
                  <w:b/>
                </w:rPr>
                <w:t>Computer Engineering I — Digital Technology</w:t>
              </w:r>
            </w:hyperlink>
          </w:p>
        </w:tc>
        <w:tc>
          <w:tcPr>
            <w:tcW w:type="dxa" w:w="2268"/>
            <w:shd w:fill="F4F6F7"/>
            <w:tcMar>
              <w:top w:w="80" w:type="dxa"/>
              <w:start w:w="75" w:type="dxa"/>
              <w:bottom w:w="80" w:type="dxa"/>
              <w:end w:w="75" w:type="dxa"/>
            </w:tcMar>
          </w:tcPr>
          <w:p>
            <w:r/>
            <w:r>
              <w:rPr>
                <w:rFonts w:ascii="Arial" w:hAnsi="Arial" w:eastAsia="Arial"/>
                <w:color w:val="263238"/>
                <w:sz w:val="17"/>
              </w:rPr>
              <w:t>Systems, Platforms &amp; Security</w:t>
            </w:r>
          </w:p>
        </w:tc>
        <w:tc>
          <w:tcPr>
            <w:tcW w:type="dxa" w:w="850"/>
            <w:shd w:fill="F4F6F7"/>
            <w:tcMar>
              <w:top w:w="80" w:type="dxa"/>
              <w:start w:w="75" w:type="dxa"/>
              <w:bottom w:w="80" w:type="dxa"/>
              <w:end w:w="75" w:type="dxa"/>
            </w:tcMar>
          </w:tcPr>
          <w:p>
            <w:r/>
            <w:r>
              <w:rPr>
                <w:rFonts w:ascii="Arial" w:hAnsi="Arial" w:eastAsia="Arial"/>
                <w:color w:val="263238"/>
                <w:sz w:val="17"/>
              </w:rPr>
              <w:t>1</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T4INF2003</w:t>
            </w:r>
          </w:p>
        </w:tc>
        <w:tc>
          <w:tcPr>
            <w:tcW w:type="dxa" w:w="3685"/>
            <w:shd w:fill="FFFFFF"/>
            <w:tcMar>
              <w:top w:w="80" w:type="dxa"/>
              <w:start w:w="75" w:type="dxa"/>
              <w:bottom w:w="80" w:type="dxa"/>
              <w:end w:w="75" w:type="dxa"/>
            </w:tcMar>
          </w:tcPr>
          <w:p>
            <w:r/>
            <w:hyperlink w:anchor="T4INF2003" w:history="1">
              <w:r>
                <w:rPr>
                  <w:color w:val="2F5D62"/>
                  <w:b/>
                </w:rPr>
                <w:t>Software Engineering Fundamentals</w:t>
              </w:r>
            </w:hyperlink>
          </w:p>
        </w:tc>
        <w:tc>
          <w:tcPr>
            <w:tcW w:type="dxa" w:w="2268"/>
            <w:shd w:fill="FFFFFF"/>
            <w:tcMar>
              <w:top w:w="80" w:type="dxa"/>
              <w:start w:w="75" w:type="dxa"/>
              <w:bottom w:w="80" w:type="dxa"/>
              <w:end w:w="75" w:type="dxa"/>
            </w:tcMar>
          </w:tcPr>
          <w:p>
            <w:r/>
            <w:r>
              <w:rPr>
                <w:rFonts w:ascii="Arial" w:hAnsi="Arial" w:eastAsia="Arial"/>
                <w:color w:val="263238"/>
                <w:sz w:val="17"/>
              </w:rPr>
              <w:t>Unknown</w:t>
            </w:r>
          </w:p>
        </w:tc>
        <w:tc>
          <w:tcPr>
            <w:tcW w:type="dxa" w:w="850"/>
            <w:shd w:fill="FFFFFF"/>
            <w:tcMar>
              <w:top w:w="80" w:type="dxa"/>
              <w:start w:w="75" w:type="dxa"/>
              <w:bottom w:w="80" w:type="dxa"/>
              <w:end w:w="75" w:type="dxa"/>
            </w:tcMar>
          </w:tcPr>
          <w:p>
            <w:r/>
            <w:r>
              <w:rPr>
                <w:rFonts w:ascii="Arial" w:hAnsi="Arial" w:eastAsia="Arial"/>
                <w:color w:val="263238"/>
                <w:sz w:val="17"/>
              </w:rPr>
              <w:t>1</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T4_1000</w:t>
            </w:r>
          </w:p>
        </w:tc>
        <w:tc>
          <w:tcPr>
            <w:tcW w:type="dxa" w:w="3685"/>
            <w:shd w:fill="F4F6F7"/>
            <w:tcMar>
              <w:top w:w="80" w:type="dxa"/>
              <w:start w:w="75" w:type="dxa"/>
              <w:bottom w:w="80" w:type="dxa"/>
              <w:end w:w="75" w:type="dxa"/>
            </w:tcMar>
          </w:tcPr>
          <w:p>
            <w:r/>
            <w:hyperlink w:anchor="T4_1000" w:history="1">
              <w:r>
                <w:rPr>
                  <w:color w:val="2F5D62"/>
                  <w:b/>
                </w:rPr>
                <w:t>Work Integrated Project I</w:t>
              </w:r>
            </w:hyperlink>
          </w:p>
        </w:tc>
        <w:tc>
          <w:tcPr>
            <w:tcW w:type="dxa" w:w="2268"/>
            <w:shd w:fill="F4F6F7"/>
            <w:tcMar>
              <w:top w:w="80" w:type="dxa"/>
              <w:start w:w="75" w:type="dxa"/>
              <w:bottom w:w="80" w:type="dxa"/>
              <w:end w:w="75" w:type="dxa"/>
            </w:tcMar>
          </w:tcPr>
          <w:p>
            <w:r/>
            <w:r>
              <w:rPr>
                <w:rFonts w:ascii="Arial" w:hAnsi="Arial" w:eastAsia="Arial"/>
                <w:color w:val="263238"/>
                <w:sz w:val="17"/>
              </w:rPr>
              <w:t>Work Integrated Learning / Praxisprojekte</w:t>
            </w:r>
          </w:p>
        </w:tc>
        <w:tc>
          <w:tcPr>
            <w:tcW w:type="dxa" w:w="850"/>
            <w:shd w:fill="F4F6F7"/>
            <w:tcMar>
              <w:top w:w="80" w:type="dxa"/>
              <w:start w:w="75" w:type="dxa"/>
              <w:bottom w:w="80" w:type="dxa"/>
              <w:end w:w="75" w:type="dxa"/>
            </w:tcMar>
          </w:tcPr>
          <w:p>
            <w:r/>
            <w:r>
              <w:rPr>
                <w:rFonts w:ascii="Arial" w:hAnsi="Arial" w:eastAsia="Arial"/>
                <w:color w:val="263238"/>
                <w:sz w:val="17"/>
              </w:rPr>
              <w:t>1</w:t>
            </w:r>
          </w:p>
        </w:tc>
        <w:tc>
          <w:tcPr>
            <w:tcW w:type="dxa" w:w="850"/>
            <w:shd w:fill="F4F6F7"/>
            <w:tcMar>
              <w:top w:w="80" w:type="dxa"/>
              <w:start w:w="75" w:type="dxa"/>
              <w:bottom w:w="80" w:type="dxa"/>
              <w:end w:w="75" w:type="dxa"/>
            </w:tcMar>
          </w:tcPr>
          <w:p>
            <w:r/>
            <w:r>
              <w:rPr>
                <w:rFonts w:ascii="Arial" w:hAnsi="Arial" w:eastAsia="Arial"/>
                <w:color w:val="263238"/>
                <w:sz w:val="17"/>
              </w:rPr>
              <w:t>20</w:t>
            </w:r>
          </w:p>
        </w:tc>
      </w:tr>
      <w:tr>
        <w:tc>
          <w:tcPr>
            <w:tcW w:type="dxa" w:w="1134"/>
            <w:shd w:fill="FFFFFF"/>
            <w:tcMar>
              <w:top w:w="80" w:type="dxa"/>
              <w:start w:w="75" w:type="dxa"/>
              <w:bottom w:w="80" w:type="dxa"/>
              <w:end w:w="75" w:type="dxa"/>
            </w:tcMar>
          </w:tcPr>
          <w:p>
            <w:r/>
            <w:r>
              <w:rPr>
                <w:rFonts w:ascii="Arial" w:hAnsi="Arial" w:eastAsia="Arial"/>
                <w:b/>
                <w:color w:val="173F43"/>
                <w:sz w:val="17"/>
              </w:rPr>
              <w:t>T4INF2004</w:t>
            </w:r>
          </w:p>
        </w:tc>
        <w:tc>
          <w:tcPr>
            <w:tcW w:type="dxa" w:w="3685"/>
            <w:shd w:fill="FFFFFF"/>
            <w:tcMar>
              <w:top w:w="80" w:type="dxa"/>
              <w:start w:w="75" w:type="dxa"/>
              <w:bottom w:w="80" w:type="dxa"/>
              <w:end w:w="75" w:type="dxa"/>
            </w:tcMar>
          </w:tcPr>
          <w:p>
            <w:r/>
            <w:hyperlink w:anchor="T4INF2004" w:history="1">
              <w:r>
                <w:rPr>
                  <w:color w:val="2F5D62"/>
                  <w:b/>
                </w:rPr>
                <w:t>Database Systems</w:t>
              </w:r>
            </w:hyperlink>
          </w:p>
        </w:tc>
        <w:tc>
          <w:tcPr>
            <w:tcW w:type="dxa" w:w="2268"/>
            <w:shd w:fill="FFFFFF"/>
            <w:tcMar>
              <w:top w:w="80" w:type="dxa"/>
              <w:start w:w="75" w:type="dxa"/>
              <w:bottom w:w="80" w:type="dxa"/>
              <w:end w:w="75" w:type="dxa"/>
            </w:tcMar>
          </w:tcPr>
          <w:p>
            <w:r/>
            <w:r>
              <w:rPr>
                <w:rFonts w:ascii="Arial" w:hAnsi="Arial" w:eastAsia="Arial"/>
                <w:color w:val="263238"/>
                <w:sz w:val="17"/>
              </w:rPr>
              <w:t>Data, AI &amp; Intelligent Systems</w:t>
            </w:r>
          </w:p>
        </w:tc>
        <w:tc>
          <w:tcPr>
            <w:tcW w:type="dxa" w:w="850"/>
            <w:shd w:fill="FFFFFF"/>
            <w:tcMar>
              <w:top w:w="80" w:type="dxa"/>
              <w:start w:w="75" w:type="dxa"/>
              <w:bottom w:w="80" w:type="dxa"/>
              <w:end w:w="75" w:type="dxa"/>
            </w:tcMar>
          </w:tcPr>
          <w:p>
            <w:r/>
            <w:r>
              <w:rPr>
                <w:rFonts w:ascii="Arial" w:hAnsi="Arial" w:eastAsia="Arial"/>
                <w:color w:val="263238"/>
                <w:sz w:val="17"/>
              </w:rPr>
              <w:t>2</w:t>
            </w:r>
          </w:p>
        </w:tc>
        <w:tc>
          <w:tcPr>
            <w:tcW w:type="dxa" w:w="850"/>
            <w:shd w:fill="FFFFFF"/>
            <w:tcMar>
              <w:top w:w="80" w:type="dxa"/>
              <w:start w:w="75" w:type="dxa"/>
              <w:bottom w:w="80" w:type="dxa"/>
              <w:end w:w="75" w:type="dxa"/>
            </w:tcMar>
          </w:tcPr>
          <w:p>
            <w:r/>
            <w:r>
              <w:rPr>
                <w:rFonts w:ascii="Arial" w:hAnsi="Arial" w:eastAsia="Arial"/>
                <w:color w:val="263238"/>
                <w:sz w:val="17"/>
              </w:rPr>
              <w:t>6</w:t>
            </w:r>
          </w:p>
        </w:tc>
      </w:tr>
      <w:tr>
        <w:tc>
          <w:tcPr>
            <w:tcW w:type="dxa" w:w="1134"/>
            <w:shd w:fill="F4F6F7"/>
            <w:tcMar>
              <w:top w:w="80" w:type="dxa"/>
              <w:start w:w="75" w:type="dxa"/>
              <w:bottom w:w="80" w:type="dxa"/>
              <w:end w:w="75" w:type="dxa"/>
            </w:tcMar>
          </w:tcPr>
          <w:p>
            <w:r/>
            <w:r>
              <w:rPr>
                <w:rFonts w:ascii="Arial" w:hAnsi="Arial" w:eastAsia="Arial"/>
                <w:b/>
                <w:color w:val="173F43"/>
                <w:sz w:val="17"/>
              </w:rPr>
              <w:t>T4INF2601</w:t>
            </w:r>
          </w:p>
        </w:tc>
        <w:tc>
          <w:tcPr>
            <w:tcW w:type="dxa" w:w="3685"/>
            <w:shd w:fill="F4F6F7"/>
            <w:tcMar>
              <w:top w:w="80" w:type="dxa"/>
              <w:start w:w="75" w:type="dxa"/>
              <w:bottom w:w="80" w:type="dxa"/>
              <w:end w:w="75" w:type="dxa"/>
            </w:tcMar>
          </w:tcPr>
          <w:p>
            <w:r/>
            <w:hyperlink w:anchor="T4INF2601" w:history="1">
              <w:r>
                <w:rPr>
                  <w:color w:val="2F5D62"/>
                  <w:b/>
                </w:rPr>
                <w:t>Data Science</w:t>
              </w:r>
            </w:hyperlink>
          </w:p>
        </w:tc>
        <w:tc>
          <w:tcPr>
            <w:tcW w:type="dxa" w:w="2268"/>
            <w:shd w:fill="F4F6F7"/>
            <w:tcMar>
              <w:top w:w="80" w:type="dxa"/>
              <w:start w:w="75" w:type="dxa"/>
              <w:bottom w:w="80" w:type="dxa"/>
              <w:end w:w="75" w:type="dxa"/>
            </w:tcMar>
          </w:tcPr>
          <w:p>
            <w:r/>
            <w:r>
              <w:rPr>
                <w:rFonts w:ascii="Arial" w:hAnsi="Arial" w:eastAsia="Arial"/>
                <w:color w:val="263238"/>
                <w:sz w:val="17"/>
              </w:rPr>
              <w:t>Data, AI &amp; Intelligent Systems</w:t>
            </w:r>
          </w:p>
        </w:tc>
        <w:tc>
          <w:tcPr>
            <w:tcW w:type="dxa" w:w="850"/>
            <w:shd w:fill="F4F6F7"/>
            <w:tcMar>
              <w:top w:w="80" w:type="dxa"/>
              <w:start w:w="75" w:type="dxa"/>
              <w:bottom w:w="80" w:type="dxa"/>
              <w:end w:w="75" w:type="dxa"/>
            </w:tcMar>
          </w:tcPr>
          <w:p>
            <w:r/>
            <w:r>
              <w:rPr>
                <w:rFonts w:ascii="Arial" w:hAnsi="Arial" w:eastAsia="Arial"/>
                <w:color w:val="263238"/>
                <w:sz w:val="17"/>
              </w:rPr>
              <w:t>2</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T4INF9006</w:t>
            </w:r>
          </w:p>
        </w:tc>
        <w:tc>
          <w:tcPr>
            <w:tcW w:type="dxa" w:w="3685"/>
            <w:shd w:fill="FFFFFF"/>
            <w:tcMar>
              <w:top w:w="80" w:type="dxa"/>
              <w:start w:w="75" w:type="dxa"/>
              <w:bottom w:w="80" w:type="dxa"/>
              <w:end w:w="75" w:type="dxa"/>
            </w:tcMar>
          </w:tcPr>
          <w:p>
            <w:r/>
            <w:hyperlink w:anchor="T4INF9006" w:history="1">
              <w:r>
                <w:rPr>
                  <w:color w:val="2F5D62"/>
                  <w:b/>
                </w:rPr>
                <w:t>Design Thinking</w:t>
              </w:r>
            </w:hyperlink>
          </w:p>
        </w:tc>
        <w:tc>
          <w:tcPr>
            <w:tcW w:type="dxa" w:w="2268"/>
            <w:shd w:fill="FFFFFF"/>
            <w:tcMar>
              <w:top w:w="80" w:type="dxa"/>
              <w:start w:w="75" w:type="dxa"/>
              <w:bottom w:w="80" w:type="dxa"/>
              <w:end w:w="75" w:type="dxa"/>
            </w:tcMar>
          </w:tcPr>
          <w:p>
            <w:r/>
            <w:r>
              <w:rPr>
                <w:rFonts w:ascii="Arial" w:hAnsi="Arial" w:eastAsia="Arial"/>
                <w:color w:val="263238"/>
                <w:sz w:val="17"/>
              </w:rPr>
              <w:t>Human-Centred &amp; Societal Computing</w:t>
            </w:r>
          </w:p>
        </w:tc>
        <w:tc>
          <w:tcPr>
            <w:tcW w:type="dxa" w:w="850"/>
            <w:shd w:fill="FFFFFF"/>
            <w:tcMar>
              <w:top w:w="80" w:type="dxa"/>
              <w:start w:w="75" w:type="dxa"/>
              <w:bottom w:w="80" w:type="dxa"/>
              <w:end w:w="75" w:type="dxa"/>
            </w:tcMar>
          </w:tcPr>
          <w:p>
            <w:r/>
            <w:r>
              <w:rPr>
                <w:rFonts w:ascii="Arial" w:hAnsi="Arial" w:eastAsia="Arial"/>
                <w:color w:val="263238"/>
                <w:sz w:val="17"/>
              </w:rPr>
              <w:t>2</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T4INF2001</w:t>
            </w:r>
          </w:p>
        </w:tc>
        <w:tc>
          <w:tcPr>
            <w:tcW w:type="dxa" w:w="3685"/>
            <w:shd w:fill="F4F6F7"/>
            <w:tcMar>
              <w:top w:w="80" w:type="dxa"/>
              <w:start w:w="75" w:type="dxa"/>
              <w:bottom w:w="80" w:type="dxa"/>
              <w:end w:w="75" w:type="dxa"/>
            </w:tcMar>
          </w:tcPr>
          <w:p>
            <w:r/>
            <w:hyperlink w:anchor="T4INF2001" w:history="1">
              <w:r>
                <w:rPr>
                  <w:color w:val="2F5D62"/>
                  <w:b/>
                </w:rPr>
                <w:t>Mathematics III — Applied Mathematics and Statistics</w:t>
              </w:r>
            </w:hyperlink>
          </w:p>
        </w:tc>
        <w:tc>
          <w:tcPr>
            <w:tcW w:type="dxa" w:w="2268"/>
            <w:shd w:fill="F4F6F7"/>
            <w:tcMar>
              <w:top w:w="80" w:type="dxa"/>
              <w:start w:w="75" w:type="dxa"/>
              <w:bottom w:w="80" w:type="dxa"/>
              <w:end w:w="75" w:type="dxa"/>
            </w:tcMar>
          </w:tcPr>
          <w:p>
            <w:r/>
            <w:r>
              <w:rPr>
                <w:rFonts w:ascii="Arial" w:hAnsi="Arial" w:eastAsia="Arial"/>
                <w:color w:val="263238"/>
                <w:sz w:val="17"/>
              </w:rPr>
              <w:t>Mathematical &amp; Theoretical Foundations</w:t>
            </w:r>
          </w:p>
        </w:tc>
        <w:tc>
          <w:tcPr>
            <w:tcW w:type="dxa" w:w="850"/>
            <w:shd w:fill="F4F6F7"/>
            <w:tcMar>
              <w:top w:w="80" w:type="dxa"/>
              <w:start w:w="75" w:type="dxa"/>
              <w:bottom w:w="80" w:type="dxa"/>
              <w:end w:w="75" w:type="dxa"/>
            </w:tcMar>
          </w:tcPr>
          <w:p>
            <w:r/>
            <w:r>
              <w:rPr>
                <w:rFonts w:ascii="Arial" w:hAnsi="Arial" w:eastAsia="Arial"/>
                <w:color w:val="263238"/>
                <w:sz w:val="17"/>
              </w:rPr>
              <w:t>2</w:t>
            </w:r>
          </w:p>
        </w:tc>
        <w:tc>
          <w:tcPr>
            <w:tcW w:type="dxa" w:w="850"/>
            <w:shd w:fill="F4F6F7"/>
            <w:tcMar>
              <w:top w:w="80" w:type="dxa"/>
              <w:start w:w="75" w:type="dxa"/>
              <w:bottom w:w="80" w:type="dxa"/>
              <w:end w:w="75" w:type="dxa"/>
            </w:tcMar>
          </w:tcPr>
          <w:p>
            <w:r/>
            <w:r>
              <w:rPr>
                <w:rFonts w:ascii="Arial" w:hAnsi="Arial" w:eastAsia="Arial"/>
                <w:color w:val="263238"/>
                <w:sz w:val="17"/>
              </w:rPr>
              <w:t>6</w:t>
            </w:r>
          </w:p>
        </w:tc>
      </w:tr>
      <w:tr>
        <w:tc>
          <w:tcPr>
            <w:tcW w:type="dxa" w:w="1134"/>
            <w:shd w:fill="FFFFFF"/>
            <w:tcMar>
              <w:top w:w="80" w:type="dxa"/>
              <w:start w:w="75" w:type="dxa"/>
              <w:bottom w:w="80" w:type="dxa"/>
              <w:end w:w="75" w:type="dxa"/>
            </w:tcMar>
          </w:tcPr>
          <w:p>
            <w:r/>
            <w:r>
              <w:rPr>
                <w:rFonts w:ascii="Arial" w:hAnsi="Arial" w:eastAsia="Arial"/>
                <w:b/>
                <w:color w:val="173F43"/>
                <w:sz w:val="17"/>
              </w:rPr>
              <w:t>T4INF2002</w:t>
            </w:r>
          </w:p>
        </w:tc>
        <w:tc>
          <w:tcPr>
            <w:tcW w:type="dxa" w:w="3685"/>
            <w:shd w:fill="FFFFFF"/>
            <w:tcMar>
              <w:top w:w="80" w:type="dxa"/>
              <w:start w:w="75" w:type="dxa"/>
              <w:bottom w:w="80" w:type="dxa"/>
              <w:end w:w="75" w:type="dxa"/>
            </w:tcMar>
          </w:tcPr>
          <w:p>
            <w:r/>
            <w:hyperlink w:anchor="T4INF2002" w:history="1">
              <w:r>
                <w:rPr>
                  <w:color w:val="2F5D62"/>
                  <w:b/>
                </w:rPr>
                <w:t>Theoretical Computer Science III — Formal Languages and Compiler Construction</w:t>
              </w:r>
            </w:hyperlink>
          </w:p>
        </w:tc>
        <w:tc>
          <w:tcPr>
            <w:tcW w:type="dxa" w:w="2268"/>
            <w:shd w:fill="FFFFFF"/>
            <w:tcMar>
              <w:top w:w="80" w:type="dxa"/>
              <w:start w:w="75" w:type="dxa"/>
              <w:bottom w:w="80" w:type="dxa"/>
              <w:end w:w="75" w:type="dxa"/>
            </w:tcMar>
          </w:tcPr>
          <w:p>
            <w:r/>
            <w:r>
              <w:rPr>
                <w:rFonts w:ascii="Arial" w:hAnsi="Arial" w:eastAsia="Arial"/>
                <w:color w:val="263238"/>
                <w:sz w:val="17"/>
              </w:rPr>
              <w:t>Mathematical &amp; Theoretical Foundations</w:t>
            </w:r>
          </w:p>
        </w:tc>
        <w:tc>
          <w:tcPr>
            <w:tcW w:type="dxa" w:w="850"/>
            <w:shd w:fill="FFFFFF"/>
            <w:tcMar>
              <w:top w:w="80" w:type="dxa"/>
              <w:start w:w="75" w:type="dxa"/>
              <w:bottom w:w="80" w:type="dxa"/>
              <w:end w:w="75" w:type="dxa"/>
            </w:tcMar>
          </w:tcPr>
          <w:p>
            <w:r/>
            <w:r>
              <w:rPr>
                <w:rFonts w:ascii="Arial" w:hAnsi="Arial" w:eastAsia="Arial"/>
                <w:color w:val="263238"/>
                <w:sz w:val="17"/>
              </w:rPr>
              <w:t>2</w:t>
            </w:r>
          </w:p>
        </w:tc>
        <w:tc>
          <w:tcPr>
            <w:tcW w:type="dxa" w:w="850"/>
            <w:shd w:fill="FFFFFF"/>
            <w:tcMar>
              <w:top w:w="80" w:type="dxa"/>
              <w:start w:w="75" w:type="dxa"/>
              <w:bottom w:w="80" w:type="dxa"/>
              <w:end w:w="75" w:type="dxa"/>
            </w:tcMar>
          </w:tcPr>
          <w:p>
            <w:r/>
            <w:r>
              <w:rPr>
                <w:rFonts w:ascii="Arial" w:hAnsi="Arial" w:eastAsia="Arial"/>
                <w:color w:val="263238"/>
                <w:sz w:val="17"/>
              </w:rPr>
              <w:t>6</w:t>
            </w:r>
          </w:p>
        </w:tc>
      </w:tr>
      <w:tr>
        <w:tc>
          <w:tcPr>
            <w:tcW w:type="dxa" w:w="1134"/>
            <w:shd w:fill="F4F6F7"/>
            <w:tcMar>
              <w:top w:w="80" w:type="dxa"/>
              <w:start w:w="75" w:type="dxa"/>
              <w:bottom w:w="80" w:type="dxa"/>
              <w:end w:w="75" w:type="dxa"/>
            </w:tcMar>
          </w:tcPr>
          <w:p>
            <w:r/>
            <w:r>
              <w:rPr>
                <w:rFonts w:ascii="Arial" w:hAnsi="Arial" w:eastAsia="Arial"/>
                <w:b/>
                <w:color w:val="173F43"/>
                <w:sz w:val="17"/>
              </w:rPr>
              <w:t>T4INF2005</w:t>
            </w:r>
          </w:p>
        </w:tc>
        <w:tc>
          <w:tcPr>
            <w:tcW w:type="dxa" w:w="3685"/>
            <w:shd w:fill="F4F6F7"/>
            <w:tcMar>
              <w:top w:w="80" w:type="dxa"/>
              <w:start w:w="75" w:type="dxa"/>
              <w:bottom w:w="80" w:type="dxa"/>
              <w:end w:w="75" w:type="dxa"/>
            </w:tcMar>
          </w:tcPr>
          <w:p>
            <w:r/>
            <w:hyperlink w:anchor="T4INF2005" w:history="1">
              <w:r>
                <w:rPr>
                  <w:color w:val="2F5D62"/>
                  <w:b/>
                </w:rPr>
                <w:t>Computer Engineering II</w:t>
              </w:r>
            </w:hyperlink>
          </w:p>
        </w:tc>
        <w:tc>
          <w:tcPr>
            <w:tcW w:type="dxa" w:w="2268"/>
            <w:shd w:fill="F4F6F7"/>
            <w:tcMar>
              <w:top w:w="80" w:type="dxa"/>
              <w:start w:w="75" w:type="dxa"/>
              <w:bottom w:w="80" w:type="dxa"/>
              <w:end w:w="75" w:type="dxa"/>
            </w:tcMar>
          </w:tcPr>
          <w:p>
            <w:r/>
            <w:r>
              <w:rPr>
                <w:rFonts w:ascii="Arial" w:hAnsi="Arial" w:eastAsia="Arial"/>
                <w:color w:val="263238"/>
                <w:sz w:val="17"/>
              </w:rPr>
              <w:t>Systems, Platforms &amp; Security</w:t>
            </w:r>
          </w:p>
        </w:tc>
        <w:tc>
          <w:tcPr>
            <w:tcW w:type="dxa" w:w="850"/>
            <w:shd w:fill="F4F6F7"/>
            <w:tcMar>
              <w:top w:w="80" w:type="dxa"/>
              <w:start w:w="75" w:type="dxa"/>
              <w:bottom w:w="80" w:type="dxa"/>
              <w:end w:w="75" w:type="dxa"/>
            </w:tcMar>
          </w:tcPr>
          <w:p>
            <w:r/>
            <w:r>
              <w:rPr>
                <w:rFonts w:ascii="Arial" w:hAnsi="Arial" w:eastAsia="Arial"/>
                <w:color w:val="263238"/>
                <w:sz w:val="17"/>
              </w:rPr>
              <w:t>2</w:t>
            </w:r>
          </w:p>
        </w:tc>
        <w:tc>
          <w:tcPr>
            <w:tcW w:type="dxa" w:w="850"/>
            <w:shd w:fill="F4F6F7"/>
            <w:tcMar>
              <w:top w:w="80" w:type="dxa"/>
              <w:start w:w="75" w:type="dxa"/>
              <w:bottom w:w="80" w:type="dxa"/>
              <w:end w:w="75" w:type="dxa"/>
            </w:tcMar>
          </w:tcPr>
          <w:p>
            <w:r/>
            <w:r>
              <w:rPr>
                <w:rFonts w:ascii="Arial" w:hAnsi="Arial" w:eastAsia="Arial"/>
                <w:color w:val="263238"/>
                <w:sz w:val="17"/>
              </w:rPr>
              <w:t>8</w:t>
            </w:r>
          </w:p>
        </w:tc>
      </w:tr>
      <w:tr>
        <w:tc>
          <w:tcPr>
            <w:tcW w:type="dxa" w:w="1134"/>
            <w:shd w:fill="FFFFFF"/>
            <w:tcMar>
              <w:top w:w="80" w:type="dxa"/>
              <w:start w:w="75" w:type="dxa"/>
              <w:bottom w:w="80" w:type="dxa"/>
              <w:end w:w="75" w:type="dxa"/>
            </w:tcMar>
          </w:tcPr>
          <w:p>
            <w:r/>
            <w:r>
              <w:rPr>
                <w:rFonts w:ascii="Arial" w:hAnsi="Arial" w:eastAsia="Arial"/>
                <w:b/>
                <w:color w:val="173F43"/>
                <w:sz w:val="17"/>
              </w:rPr>
              <w:t>T4INF2006</w:t>
            </w:r>
          </w:p>
        </w:tc>
        <w:tc>
          <w:tcPr>
            <w:tcW w:type="dxa" w:w="3685"/>
            <w:shd w:fill="FFFFFF"/>
            <w:tcMar>
              <w:top w:w="80" w:type="dxa"/>
              <w:start w:w="75" w:type="dxa"/>
              <w:bottom w:w="80" w:type="dxa"/>
              <w:end w:w="75" w:type="dxa"/>
            </w:tcMar>
          </w:tcPr>
          <w:p>
            <w:r/>
            <w:hyperlink w:anchor="T4INF2006" w:history="1">
              <w:r>
                <w:rPr>
                  <w:color w:val="2F5D62"/>
                  <w:b/>
                </w:rPr>
                <w:t>IT Security</w:t>
              </w:r>
            </w:hyperlink>
          </w:p>
        </w:tc>
        <w:tc>
          <w:tcPr>
            <w:tcW w:type="dxa" w:w="2268"/>
            <w:shd w:fill="FFFFFF"/>
            <w:tcMar>
              <w:top w:w="80" w:type="dxa"/>
              <w:start w:w="75" w:type="dxa"/>
              <w:bottom w:w="80" w:type="dxa"/>
              <w:end w:w="75" w:type="dxa"/>
            </w:tcMar>
          </w:tcPr>
          <w:p>
            <w:r/>
            <w:r>
              <w:rPr>
                <w:rFonts w:ascii="Arial" w:hAnsi="Arial" w:eastAsia="Arial"/>
                <w:color w:val="263238"/>
                <w:sz w:val="17"/>
              </w:rPr>
              <w:t>Systems, Platforms &amp; Security</w:t>
            </w:r>
          </w:p>
        </w:tc>
        <w:tc>
          <w:tcPr>
            <w:tcW w:type="dxa" w:w="850"/>
            <w:shd w:fill="FFFFFF"/>
            <w:tcMar>
              <w:top w:w="80" w:type="dxa"/>
              <w:start w:w="75" w:type="dxa"/>
              <w:bottom w:w="80" w:type="dxa"/>
              <w:end w:w="75" w:type="dxa"/>
            </w:tcMar>
          </w:tcPr>
          <w:p>
            <w:r/>
            <w:r>
              <w:rPr>
                <w:rFonts w:ascii="Arial" w:hAnsi="Arial" w:eastAsia="Arial"/>
                <w:color w:val="263238"/>
                <w:sz w:val="17"/>
              </w:rPr>
              <w:t>2</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T4_2000</w:t>
            </w:r>
          </w:p>
        </w:tc>
        <w:tc>
          <w:tcPr>
            <w:tcW w:type="dxa" w:w="3685"/>
            <w:shd w:fill="F4F6F7"/>
            <w:tcMar>
              <w:top w:w="80" w:type="dxa"/>
              <w:start w:w="75" w:type="dxa"/>
              <w:bottom w:w="80" w:type="dxa"/>
              <w:end w:w="75" w:type="dxa"/>
            </w:tcMar>
          </w:tcPr>
          <w:p>
            <w:r/>
            <w:hyperlink w:anchor="T4_2000" w:history="1">
              <w:r>
                <w:rPr>
                  <w:color w:val="2F5D62"/>
                  <w:b/>
                </w:rPr>
                <w:t>Work Integrated Project II</w:t>
              </w:r>
            </w:hyperlink>
          </w:p>
        </w:tc>
        <w:tc>
          <w:tcPr>
            <w:tcW w:type="dxa" w:w="2268"/>
            <w:shd w:fill="F4F6F7"/>
            <w:tcMar>
              <w:top w:w="80" w:type="dxa"/>
              <w:start w:w="75" w:type="dxa"/>
              <w:bottom w:w="80" w:type="dxa"/>
              <w:end w:w="75" w:type="dxa"/>
            </w:tcMar>
          </w:tcPr>
          <w:p>
            <w:r/>
            <w:r>
              <w:rPr>
                <w:rFonts w:ascii="Arial" w:hAnsi="Arial" w:eastAsia="Arial"/>
                <w:color w:val="263238"/>
                <w:sz w:val="17"/>
              </w:rPr>
              <w:t>Work Integrated Learning / Praxisprojekte</w:t>
            </w:r>
          </w:p>
        </w:tc>
        <w:tc>
          <w:tcPr>
            <w:tcW w:type="dxa" w:w="850"/>
            <w:shd w:fill="F4F6F7"/>
            <w:tcMar>
              <w:top w:w="80" w:type="dxa"/>
              <w:start w:w="75" w:type="dxa"/>
              <w:bottom w:w="80" w:type="dxa"/>
              <w:end w:w="75" w:type="dxa"/>
            </w:tcMar>
          </w:tcPr>
          <w:p>
            <w:r/>
            <w:r>
              <w:rPr>
                <w:rFonts w:ascii="Arial" w:hAnsi="Arial" w:eastAsia="Arial"/>
                <w:color w:val="263238"/>
                <w:sz w:val="17"/>
              </w:rPr>
              <w:t>2</w:t>
            </w:r>
          </w:p>
        </w:tc>
        <w:tc>
          <w:tcPr>
            <w:tcW w:type="dxa" w:w="850"/>
            <w:shd w:fill="F4F6F7"/>
            <w:tcMar>
              <w:top w:w="80" w:type="dxa"/>
              <w:start w:w="75" w:type="dxa"/>
              <w:bottom w:w="80" w:type="dxa"/>
              <w:end w:w="75" w:type="dxa"/>
            </w:tcMar>
          </w:tcPr>
          <w:p>
            <w:r/>
            <w:r>
              <w:rPr>
                <w:rFonts w:ascii="Arial" w:hAnsi="Arial" w:eastAsia="Arial"/>
                <w:color w:val="263238"/>
                <w:sz w:val="17"/>
              </w:rPr>
              <w:t>20</w:t>
            </w:r>
          </w:p>
        </w:tc>
      </w:tr>
      <w:tr>
        <w:tc>
          <w:tcPr>
            <w:tcW w:type="dxa" w:w="1134"/>
            <w:shd w:fill="FFFFFF"/>
            <w:tcMar>
              <w:top w:w="80" w:type="dxa"/>
              <w:start w:w="75" w:type="dxa"/>
              <w:bottom w:w="80" w:type="dxa"/>
              <w:end w:w="75" w:type="dxa"/>
            </w:tcMar>
          </w:tcPr>
          <w:p>
            <w:r/>
            <w:r>
              <w:rPr>
                <w:rFonts w:ascii="Arial" w:hAnsi="Arial" w:eastAsia="Arial"/>
                <w:b/>
                <w:color w:val="173F43"/>
                <w:sz w:val="17"/>
              </w:rPr>
              <w:t>T4INF3103</w:t>
            </w:r>
          </w:p>
        </w:tc>
        <w:tc>
          <w:tcPr>
            <w:tcW w:type="dxa" w:w="3685"/>
            <w:shd w:fill="FFFFFF"/>
            <w:tcMar>
              <w:top w:w="80" w:type="dxa"/>
              <w:start w:w="75" w:type="dxa"/>
              <w:bottom w:w="80" w:type="dxa"/>
              <w:end w:w="75" w:type="dxa"/>
            </w:tcMar>
          </w:tcPr>
          <w:p>
            <w:r/>
            <w:hyperlink w:anchor="T4INF3103" w:history="1">
              <w:r>
                <w:rPr>
                  <w:color w:val="2F5D62"/>
                  <w:b/>
                </w:rPr>
                <w:t>Database Systems II</w:t>
              </w:r>
            </w:hyperlink>
          </w:p>
        </w:tc>
        <w:tc>
          <w:tcPr>
            <w:tcW w:type="dxa" w:w="2268"/>
            <w:shd w:fill="FFFFFF"/>
            <w:tcMar>
              <w:top w:w="80" w:type="dxa"/>
              <w:start w:w="75" w:type="dxa"/>
              <w:bottom w:w="80" w:type="dxa"/>
              <w:end w:w="75" w:type="dxa"/>
            </w:tcMar>
          </w:tcPr>
          <w:p>
            <w:r/>
            <w:r>
              <w:rPr>
                <w:rFonts w:ascii="Arial" w:hAnsi="Arial" w:eastAsia="Arial"/>
                <w:color w:val="263238"/>
                <w:sz w:val="17"/>
              </w:rPr>
              <w:t>Data, AI &amp; Intelligent Systems</w:t>
            </w:r>
          </w:p>
        </w:tc>
        <w:tc>
          <w:tcPr>
            <w:tcW w:type="dxa" w:w="850"/>
            <w:shd w:fill="FFFFFF"/>
            <w:tcMar>
              <w:top w:w="80" w:type="dxa"/>
              <w:start w:w="75" w:type="dxa"/>
              <w:bottom w:w="80" w:type="dxa"/>
              <w:end w:w="75" w:type="dxa"/>
            </w:tcMar>
          </w:tcPr>
          <w:p>
            <w:r/>
            <w:r>
              <w:rPr>
                <w:rFonts w:ascii="Arial" w:hAnsi="Arial" w:eastAsia="Arial"/>
                <w:color w:val="263238"/>
                <w:sz w:val="17"/>
              </w:rPr>
              <w:t>3</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T4INF3915</w:t>
            </w:r>
          </w:p>
        </w:tc>
        <w:tc>
          <w:tcPr>
            <w:tcW w:type="dxa" w:w="3685"/>
            <w:shd w:fill="F4F6F7"/>
            <w:tcMar>
              <w:top w:w="80" w:type="dxa"/>
              <w:start w:w="75" w:type="dxa"/>
              <w:bottom w:w="80" w:type="dxa"/>
              <w:end w:w="75" w:type="dxa"/>
            </w:tcMar>
          </w:tcPr>
          <w:p>
            <w:r/>
            <w:hyperlink w:anchor="T4INF3915" w:history="1">
              <w:r>
                <w:rPr>
                  <w:color w:val="2F5D62"/>
                  <w:b/>
                </w:rPr>
                <w:t>Technology Seminar Applied Artificial Intelligence</w:t>
              </w:r>
            </w:hyperlink>
          </w:p>
        </w:tc>
        <w:tc>
          <w:tcPr>
            <w:tcW w:type="dxa" w:w="2268"/>
            <w:shd w:fill="F4F6F7"/>
            <w:tcMar>
              <w:top w:w="80" w:type="dxa"/>
              <w:start w:w="75" w:type="dxa"/>
              <w:bottom w:w="80" w:type="dxa"/>
              <w:end w:w="75" w:type="dxa"/>
            </w:tcMar>
          </w:tcPr>
          <w:p>
            <w:r/>
            <w:r>
              <w:rPr>
                <w:rFonts w:ascii="Arial" w:hAnsi="Arial" w:eastAsia="Arial"/>
                <w:color w:val="263238"/>
                <w:sz w:val="17"/>
              </w:rPr>
              <w:t>Data, AI &amp; Intelligent Systems</w:t>
            </w:r>
          </w:p>
        </w:tc>
        <w:tc>
          <w:tcPr>
            <w:tcW w:type="dxa" w:w="850"/>
            <w:shd w:fill="F4F6F7"/>
            <w:tcMar>
              <w:top w:w="80" w:type="dxa"/>
              <w:start w:w="75" w:type="dxa"/>
              <w:bottom w:w="80" w:type="dxa"/>
              <w:end w:w="75" w:type="dxa"/>
            </w:tcMar>
          </w:tcPr>
          <w:p>
            <w:r/>
            <w:r>
              <w:rPr>
                <w:rFonts w:ascii="Arial" w:hAnsi="Arial" w:eastAsia="Arial"/>
                <w:color w:val="263238"/>
                <w:sz w:val="17"/>
              </w:rPr>
              <w:t>3</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T4INF4902.1</w:t>
            </w:r>
          </w:p>
        </w:tc>
        <w:tc>
          <w:tcPr>
            <w:tcW w:type="dxa" w:w="3685"/>
            <w:shd w:fill="FFFFFF"/>
            <w:tcMar>
              <w:top w:w="80" w:type="dxa"/>
              <w:start w:w="75" w:type="dxa"/>
              <w:bottom w:w="80" w:type="dxa"/>
              <w:end w:w="75" w:type="dxa"/>
            </w:tcMar>
          </w:tcPr>
          <w:p>
            <w:r/>
            <w:hyperlink w:anchor="T4INF4902_1" w:history="1">
              <w:r>
                <w:rPr>
                  <w:color w:val="2F5D62"/>
                  <w:b/>
                </w:rPr>
                <w:t>Selected Topics in Computer Science — Natural Language Processing</w:t>
              </w:r>
            </w:hyperlink>
          </w:p>
        </w:tc>
        <w:tc>
          <w:tcPr>
            <w:tcW w:type="dxa" w:w="2268"/>
            <w:shd w:fill="FFFFFF"/>
            <w:tcMar>
              <w:top w:w="80" w:type="dxa"/>
              <w:start w:w="75" w:type="dxa"/>
              <w:bottom w:w="80" w:type="dxa"/>
              <w:end w:w="75" w:type="dxa"/>
            </w:tcMar>
          </w:tcPr>
          <w:p>
            <w:r/>
            <w:r>
              <w:rPr>
                <w:rFonts w:ascii="Arial" w:hAnsi="Arial" w:eastAsia="Arial"/>
                <w:color w:val="263238"/>
                <w:sz w:val="17"/>
              </w:rPr>
              <w:t>Data, AI &amp; Intelligent Systems</w:t>
            </w:r>
          </w:p>
        </w:tc>
        <w:tc>
          <w:tcPr>
            <w:tcW w:type="dxa" w:w="850"/>
            <w:shd w:fill="FFFFFF"/>
            <w:tcMar>
              <w:top w:w="80" w:type="dxa"/>
              <w:start w:w="75" w:type="dxa"/>
              <w:bottom w:w="80" w:type="dxa"/>
              <w:end w:w="75" w:type="dxa"/>
            </w:tcMar>
          </w:tcPr>
          <w:p>
            <w:r/>
            <w:r>
              <w:rPr>
                <w:rFonts w:ascii="Arial" w:hAnsi="Arial" w:eastAsia="Arial"/>
                <w:color w:val="263238"/>
                <w:sz w:val="17"/>
              </w:rPr>
              <w:t>3</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T4INF4348</w:t>
            </w:r>
          </w:p>
        </w:tc>
        <w:tc>
          <w:tcPr>
            <w:tcW w:type="dxa" w:w="3685"/>
            <w:shd w:fill="F4F6F7"/>
            <w:tcMar>
              <w:top w:w="80" w:type="dxa"/>
              <w:start w:w="75" w:type="dxa"/>
              <w:bottom w:w="80" w:type="dxa"/>
              <w:end w:w="75" w:type="dxa"/>
            </w:tcMar>
          </w:tcPr>
          <w:p>
            <w:r/>
            <w:hyperlink w:anchor="T4INF4348" w:history="1">
              <w:r>
                <w:rPr>
                  <w:color w:val="2F5D62"/>
                  <w:b/>
                </w:rPr>
                <w:t>Human-Machine Interaction</w:t>
              </w:r>
            </w:hyperlink>
          </w:p>
        </w:tc>
        <w:tc>
          <w:tcPr>
            <w:tcW w:type="dxa" w:w="2268"/>
            <w:shd w:fill="F4F6F7"/>
            <w:tcMar>
              <w:top w:w="80" w:type="dxa"/>
              <w:start w:w="75" w:type="dxa"/>
              <w:bottom w:w="80" w:type="dxa"/>
              <w:end w:w="75" w:type="dxa"/>
            </w:tcMar>
          </w:tcPr>
          <w:p>
            <w:r/>
            <w:r>
              <w:rPr>
                <w:rFonts w:ascii="Arial" w:hAnsi="Arial" w:eastAsia="Arial"/>
                <w:color w:val="263238"/>
                <w:sz w:val="17"/>
              </w:rPr>
              <w:t>Human-Centred &amp; Societal Computing</w:t>
            </w:r>
          </w:p>
        </w:tc>
        <w:tc>
          <w:tcPr>
            <w:tcW w:type="dxa" w:w="850"/>
            <w:shd w:fill="F4F6F7"/>
            <w:tcMar>
              <w:top w:w="80" w:type="dxa"/>
              <w:start w:w="75" w:type="dxa"/>
              <w:bottom w:w="80" w:type="dxa"/>
              <w:end w:w="75" w:type="dxa"/>
            </w:tcMar>
          </w:tcPr>
          <w:p>
            <w:r/>
            <w:r>
              <w:rPr>
                <w:rFonts w:ascii="Arial" w:hAnsi="Arial" w:eastAsia="Arial"/>
                <w:color w:val="263238"/>
                <w:sz w:val="17"/>
              </w:rPr>
              <w:t>3</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T4INF4900</w:t>
            </w:r>
          </w:p>
        </w:tc>
        <w:tc>
          <w:tcPr>
            <w:tcW w:type="dxa" w:w="3685"/>
            <w:shd w:fill="FFFFFF"/>
            <w:tcMar>
              <w:top w:w="80" w:type="dxa"/>
              <w:start w:w="75" w:type="dxa"/>
              <w:bottom w:w="80" w:type="dxa"/>
              <w:end w:w="75" w:type="dxa"/>
            </w:tcMar>
          </w:tcPr>
          <w:p>
            <w:r/>
            <w:hyperlink w:anchor="T4INF4900" w:history="1">
              <w:r>
                <w:rPr>
                  <w:color w:val="2F5D62"/>
                  <w:b/>
                </w:rPr>
                <w:t>Gamification</w:t>
              </w:r>
            </w:hyperlink>
          </w:p>
        </w:tc>
        <w:tc>
          <w:tcPr>
            <w:tcW w:type="dxa" w:w="2268"/>
            <w:shd w:fill="FFFFFF"/>
            <w:tcMar>
              <w:top w:w="80" w:type="dxa"/>
              <w:start w:w="75" w:type="dxa"/>
              <w:bottom w:w="80" w:type="dxa"/>
              <w:end w:w="75" w:type="dxa"/>
            </w:tcMar>
          </w:tcPr>
          <w:p>
            <w:r/>
            <w:r>
              <w:rPr>
                <w:rFonts w:ascii="Arial" w:hAnsi="Arial" w:eastAsia="Arial"/>
                <w:color w:val="263238"/>
                <w:sz w:val="17"/>
              </w:rPr>
              <w:t>Human-Centred &amp; Societal Computing</w:t>
            </w:r>
          </w:p>
        </w:tc>
        <w:tc>
          <w:tcPr>
            <w:tcW w:type="dxa" w:w="850"/>
            <w:shd w:fill="FFFFFF"/>
            <w:tcMar>
              <w:top w:w="80" w:type="dxa"/>
              <w:start w:w="75" w:type="dxa"/>
              <w:bottom w:w="80" w:type="dxa"/>
              <w:end w:w="75" w:type="dxa"/>
            </w:tcMar>
          </w:tcPr>
          <w:p>
            <w:r/>
            <w:r>
              <w:rPr>
                <w:rFonts w:ascii="Arial" w:hAnsi="Arial" w:eastAsia="Arial"/>
                <w:color w:val="263238"/>
                <w:sz w:val="17"/>
              </w:rPr>
              <w:t>3</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T4INF3102</w:t>
            </w:r>
          </w:p>
        </w:tc>
        <w:tc>
          <w:tcPr>
            <w:tcW w:type="dxa" w:w="3685"/>
            <w:shd w:fill="F4F6F7"/>
            <w:tcMar>
              <w:top w:w="80" w:type="dxa"/>
              <w:start w:w="75" w:type="dxa"/>
              <w:bottom w:w="80" w:type="dxa"/>
              <w:end w:w="75" w:type="dxa"/>
            </w:tcMar>
          </w:tcPr>
          <w:p>
            <w:r/>
            <w:hyperlink w:anchor="T4INF3102" w:history="1">
              <w:r>
                <w:rPr>
                  <w:color w:val="2F5D62"/>
                  <w:b/>
                </w:rPr>
                <w:t>Advanced Software Engineering</w:t>
              </w:r>
            </w:hyperlink>
          </w:p>
        </w:tc>
        <w:tc>
          <w:tcPr>
            <w:tcW w:type="dxa" w:w="2268"/>
            <w:shd w:fill="F4F6F7"/>
            <w:tcMar>
              <w:top w:w="80" w:type="dxa"/>
              <w:start w:w="75" w:type="dxa"/>
              <w:bottom w:w="80" w:type="dxa"/>
              <w:end w:w="75" w:type="dxa"/>
            </w:tcMar>
          </w:tcPr>
          <w:p>
            <w:r/>
            <w:r>
              <w:rPr>
                <w:rFonts w:ascii="Arial" w:hAnsi="Arial" w:eastAsia="Arial"/>
                <w:color w:val="263238"/>
                <w:sz w:val="17"/>
              </w:rPr>
              <w:t>Programming &amp; Software Construction</w:t>
            </w:r>
          </w:p>
        </w:tc>
        <w:tc>
          <w:tcPr>
            <w:tcW w:type="dxa" w:w="850"/>
            <w:shd w:fill="F4F6F7"/>
            <w:tcMar>
              <w:top w:w="80" w:type="dxa"/>
              <w:start w:w="75" w:type="dxa"/>
              <w:bottom w:w="80" w:type="dxa"/>
              <w:end w:w="75" w:type="dxa"/>
            </w:tcMar>
          </w:tcPr>
          <w:p>
            <w:r/>
            <w:r>
              <w:rPr>
                <w:rFonts w:ascii="Arial" w:hAnsi="Arial" w:eastAsia="Arial"/>
                <w:color w:val="263238"/>
                <w:sz w:val="17"/>
              </w:rPr>
              <w:t>3</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T4INF4900.1</w:t>
            </w:r>
          </w:p>
        </w:tc>
        <w:tc>
          <w:tcPr>
            <w:tcW w:type="dxa" w:w="3685"/>
            <w:shd w:fill="FFFFFF"/>
            <w:tcMar>
              <w:top w:w="80" w:type="dxa"/>
              <w:start w:w="75" w:type="dxa"/>
              <w:bottom w:w="80" w:type="dxa"/>
              <w:end w:w="75" w:type="dxa"/>
            </w:tcMar>
          </w:tcPr>
          <w:p>
            <w:r/>
            <w:hyperlink w:anchor="T4INF4900_1" w:history="1">
              <w:r>
                <w:rPr>
                  <w:color w:val="2F5D62"/>
                  <w:b/>
                </w:rPr>
                <w:t>Games and Gaming</w:t>
              </w:r>
            </w:hyperlink>
          </w:p>
        </w:tc>
        <w:tc>
          <w:tcPr>
            <w:tcW w:type="dxa" w:w="2268"/>
            <w:shd w:fill="FFFFFF"/>
            <w:tcMar>
              <w:top w:w="80" w:type="dxa"/>
              <w:start w:w="75" w:type="dxa"/>
              <w:bottom w:w="80" w:type="dxa"/>
              <w:end w:w="75" w:type="dxa"/>
            </w:tcMar>
          </w:tcPr>
          <w:p>
            <w:r/>
            <w:r>
              <w:rPr>
                <w:rFonts w:ascii="Arial" w:hAnsi="Arial" w:eastAsia="Arial"/>
                <w:color w:val="263238"/>
                <w:sz w:val="17"/>
              </w:rPr>
              <w:t>Programming &amp; Software Construction</w:t>
            </w:r>
          </w:p>
        </w:tc>
        <w:tc>
          <w:tcPr>
            <w:tcW w:type="dxa" w:w="850"/>
            <w:shd w:fill="FFFFFF"/>
            <w:tcMar>
              <w:top w:w="80" w:type="dxa"/>
              <w:start w:w="75" w:type="dxa"/>
              <w:bottom w:w="80" w:type="dxa"/>
              <w:end w:w="75" w:type="dxa"/>
            </w:tcMar>
          </w:tcPr>
          <w:p>
            <w:r/>
            <w:r>
              <w:rPr>
                <w:rFonts w:ascii="Arial" w:hAnsi="Arial" w:eastAsia="Arial"/>
                <w:color w:val="263238"/>
                <w:sz w:val="17"/>
              </w:rPr>
              <w:t>3</w:t>
            </w:r>
          </w:p>
        </w:tc>
        <w:tc>
          <w:tcPr>
            <w:tcW w:type="dxa" w:w="850"/>
            <w:shd w:fill="FFFFFF"/>
            <w:tcMar>
              <w:top w:w="80" w:type="dxa"/>
              <w:start w:w="75" w:type="dxa"/>
              <w:bottom w:w="80" w:type="dxa"/>
              <w:end w:w="75" w:type="dxa"/>
            </w:tcMar>
          </w:tcPr>
          <w:p>
            <w:r/>
            <w:r>
              <w:rPr>
                <w:rFonts w:ascii="Arial" w:hAnsi="Arial" w:eastAsia="Arial"/>
                <w:color w:val="263238"/>
                <w:sz w:val="17"/>
              </w:rPr>
              <w:t>3</w:t>
            </w:r>
          </w:p>
        </w:tc>
      </w:tr>
      <w:tr>
        <w:tc>
          <w:tcPr>
            <w:tcW w:type="dxa" w:w="1134"/>
            <w:shd w:fill="F4F6F7"/>
            <w:tcMar>
              <w:top w:w="80" w:type="dxa"/>
              <w:start w:w="75" w:type="dxa"/>
              <w:bottom w:w="80" w:type="dxa"/>
              <w:end w:w="75" w:type="dxa"/>
            </w:tcMar>
          </w:tcPr>
          <w:p>
            <w:r/>
            <w:r>
              <w:rPr>
                <w:rFonts w:ascii="Arial" w:hAnsi="Arial" w:eastAsia="Arial"/>
                <w:b/>
                <w:color w:val="173F43"/>
                <w:sz w:val="17"/>
              </w:rPr>
              <w:t>T4INF3906</w:t>
            </w:r>
          </w:p>
        </w:tc>
        <w:tc>
          <w:tcPr>
            <w:tcW w:type="dxa" w:w="3685"/>
            <w:shd w:fill="F4F6F7"/>
            <w:tcMar>
              <w:top w:w="80" w:type="dxa"/>
              <w:start w:w="75" w:type="dxa"/>
              <w:bottom w:w="80" w:type="dxa"/>
              <w:end w:w="75" w:type="dxa"/>
            </w:tcMar>
          </w:tcPr>
          <w:p>
            <w:r/>
            <w:hyperlink w:anchor="T4INF3906" w:history="1">
              <w:r>
                <w:rPr>
                  <w:color w:val="2F5D62"/>
                  <w:b/>
                </w:rPr>
                <w:t>Applied Computer Science Research</w:t>
              </w:r>
            </w:hyperlink>
          </w:p>
        </w:tc>
        <w:tc>
          <w:tcPr>
            <w:tcW w:type="dxa" w:w="2268"/>
            <w:shd w:fill="F4F6F7"/>
            <w:tcMar>
              <w:top w:w="80" w:type="dxa"/>
              <w:start w:w="75" w:type="dxa"/>
              <w:bottom w:w="80" w:type="dxa"/>
              <w:end w:w="75" w:type="dxa"/>
            </w:tcMar>
          </w:tcPr>
          <w:p>
            <w:r/>
            <w:r>
              <w:rPr>
                <w:rFonts w:ascii="Arial" w:hAnsi="Arial" w:eastAsia="Arial"/>
                <w:color w:val="263238"/>
                <w:sz w:val="17"/>
              </w:rPr>
              <w:t>Research, Professional &amp; Societal Practice</w:t>
            </w:r>
          </w:p>
        </w:tc>
        <w:tc>
          <w:tcPr>
            <w:tcW w:type="dxa" w:w="850"/>
            <w:shd w:fill="F4F6F7"/>
            <w:tcMar>
              <w:top w:w="80" w:type="dxa"/>
              <w:start w:w="75" w:type="dxa"/>
              <w:bottom w:w="80" w:type="dxa"/>
              <w:end w:w="75" w:type="dxa"/>
            </w:tcMar>
          </w:tcPr>
          <w:p>
            <w:r/>
            <w:r>
              <w:rPr>
                <w:rFonts w:ascii="Arial" w:hAnsi="Arial" w:eastAsia="Arial"/>
                <w:color w:val="263238"/>
                <w:sz w:val="17"/>
              </w:rPr>
              <w:t>3</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T4INF4324</w:t>
            </w:r>
          </w:p>
        </w:tc>
        <w:tc>
          <w:tcPr>
            <w:tcW w:type="dxa" w:w="3685"/>
            <w:shd w:fill="FFFFFF"/>
            <w:tcMar>
              <w:top w:w="80" w:type="dxa"/>
              <w:start w:w="75" w:type="dxa"/>
              <w:bottom w:w="80" w:type="dxa"/>
              <w:end w:w="75" w:type="dxa"/>
            </w:tcMar>
          </w:tcPr>
          <w:p>
            <w:r/>
            <w:hyperlink w:anchor="T4INF4324" w:history="1">
              <w:r>
                <w:rPr>
                  <w:color w:val="2F5D62"/>
                  <w:b/>
                </w:rPr>
                <w:t>Consulting, Technical Sales and Law</w:t>
              </w:r>
            </w:hyperlink>
          </w:p>
        </w:tc>
        <w:tc>
          <w:tcPr>
            <w:tcW w:type="dxa" w:w="2268"/>
            <w:shd w:fill="FFFFFF"/>
            <w:tcMar>
              <w:top w:w="80" w:type="dxa"/>
              <w:start w:w="75" w:type="dxa"/>
              <w:bottom w:w="80" w:type="dxa"/>
              <w:end w:w="75" w:type="dxa"/>
            </w:tcMar>
          </w:tcPr>
          <w:p>
            <w:r/>
            <w:r>
              <w:rPr>
                <w:rFonts w:ascii="Arial" w:hAnsi="Arial" w:eastAsia="Arial"/>
                <w:color w:val="263238"/>
                <w:sz w:val="17"/>
              </w:rPr>
              <w:t>Research, Professional &amp; Societal Practice</w:t>
            </w:r>
          </w:p>
        </w:tc>
        <w:tc>
          <w:tcPr>
            <w:tcW w:type="dxa" w:w="850"/>
            <w:shd w:fill="FFFFFF"/>
            <w:tcMar>
              <w:top w:w="80" w:type="dxa"/>
              <w:start w:w="75" w:type="dxa"/>
              <w:bottom w:w="80" w:type="dxa"/>
              <w:end w:w="75" w:type="dxa"/>
            </w:tcMar>
          </w:tcPr>
          <w:p>
            <w:r/>
            <w:r>
              <w:rPr>
                <w:rFonts w:ascii="Arial" w:hAnsi="Arial" w:eastAsia="Arial"/>
                <w:color w:val="263238"/>
                <w:sz w:val="17"/>
              </w:rPr>
              <w:t>3</w:t>
            </w:r>
          </w:p>
        </w:tc>
        <w:tc>
          <w:tcPr>
            <w:tcW w:type="dxa" w:w="850"/>
            <w:shd w:fill="FFFFFF"/>
            <w:tcMar>
              <w:top w:w="80" w:type="dxa"/>
              <w:start w:w="75" w:type="dxa"/>
              <w:bottom w:w="80" w:type="dxa"/>
              <w:end w:w="75" w:type="dxa"/>
            </w:tcMar>
          </w:tcPr>
          <w:p>
            <w:r/>
            <w:r>
              <w:rPr>
                <w:rFonts w:ascii="Arial" w:hAnsi="Arial" w:eastAsia="Arial"/>
                <w:color w:val="263238"/>
                <w:sz w:val="17"/>
              </w:rPr>
              <w:t>5</w:t>
            </w:r>
          </w:p>
        </w:tc>
      </w:tr>
      <w:tr>
        <w:tc>
          <w:tcPr>
            <w:tcW w:type="dxa" w:w="1134"/>
            <w:shd w:fill="F4F6F7"/>
            <w:tcMar>
              <w:top w:w="80" w:type="dxa"/>
              <w:start w:w="75" w:type="dxa"/>
              <w:bottom w:w="80" w:type="dxa"/>
              <w:end w:w="75" w:type="dxa"/>
            </w:tcMar>
          </w:tcPr>
          <w:p>
            <w:r/>
            <w:r>
              <w:rPr>
                <w:rFonts w:ascii="Arial" w:hAnsi="Arial" w:eastAsia="Arial"/>
                <w:b/>
                <w:color w:val="173F43"/>
                <w:sz w:val="17"/>
              </w:rPr>
              <w:t>T4INF4902</w:t>
            </w:r>
          </w:p>
        </w:tc>
        <w:tc>
          <w:tcPr>
            <w:tcW w:type="dxa" w:w="3685"/>
            <w:shd w:fill="F4F6F7"/>
            <w:tcMar>
              <w:top w:w="80" w:type="dxa"/>
              <w:start w:w="75" w:type="dxa"/>
              <w:bottom w:w="80" w:type="dxa"/>
              <w:end w:w="75" w:type="dxa"/>
            </w:tcMar>
          </w:tcPr>
          <w:p>
            <w:r/>
            <w:hyperlink w:anchor="T4INF4902" w:history="1">
              <w:r>
                <w:rPr>
                  <w:color w:val="2F5D62"/>
                  <w:b/>
                </w:rPr>
                <w:t>Quantum Computing</w:t>
              </w:r>
            </w:hyperlink>
          </w:p>
        </w:tc>
        <w:tc>
          <w:tcPr>
            <w:tcW w:type="dxa" w:w="2268"/>
            <w:shd w:fill="F4F6F7"/>
            <w:tcMar>
              <w:top w:w="80" w:type="dxa"/>
              <w:start w:w="75" w:type="dxa"/>
              <w:bottom w:w="80" w:type="dxa"/>
              <w:end w:w="75" w:type="dxa"/>
            </w:tcMar>
          </w:tcPr>
          <w:p>
            <w:r/>
            <w:r>
              <w:rPr>
                <w:rFonts w:ascii="Arial" w:hAnsi="Arial" w:eastAsia="Arial"/>
                <w:color w:val="263238"/>
                <w:sz w:val="17"/>
              </w:rPr>
              <w:t>Systems, Platforms &amp; Security</w:t>
            </w:r>
          </w:p>
        </w:tc>
        <w:tc>
          <w:tcPr>
            <w:tcW w:type="dxa" w:w="850"/>
            <w:shd w:fill="F4F6F7"/>
            <w:tcMar>
              <w:top w:w="80" w:type="dxa"/>
              <w:start w:w="75" w:type="dxa"/>
              <w:bottom w:w="80" w:type="dxa"/>
              <w:end w:w="75" w:type="dxa"/>
            </w:tcMar>
          </w:tcPr>
          <w:p>
            <w:r/>
            <w:r>
              <w:rPr>
                <w:rFonts w:ascii="Arial" w:hAnsi="Arial" w:eastAsia="Arial"/>
                <w:color w:val="263238"/>
                <w:sz w:val="17"/>
              </w:rPr>
              <w:t>3</w:t>
            </w:r>
          </w:p>
        </w:tc>
        <w:tc>
          <w:tcPr>
            <w:tcW w:type="dxa" w:w="850"/>
            <w:shd w:fill="F4F6F7"/>
            <w:tcMar>
              <w:top w:w="80" w:type="dxa"/>
              <w:start w:w="75" w:type="dxa"/>
              <w:bottom w:w="80" w:type="dxa"/>
              <w:end w:w="75" w:type="dxa"/>
            </w:tcMar>
          </w:tcPr>
          <w:p>
            <w:r/>
            <w:r>
              <w:rPr>
                <w:rFonts w:ascii="Arial" w:hAnsi="Arial" w:eastAsia="Arial"/>
                <w:color w:val="263238"/>
                <w:sz w:val="17"/>
              </w:rPr>
              <w:t>5</w:t>
            </w:r>
          </w:p>
        </w:tc>
      </w:tr>
      <w:tr>
        <w:tc>
          <w:tcPr>
            <w:tcW w:type="dxa" w:w="1134"/>
            <w:shd w:fill="FFFFFF"/>
            <w:tcMar>
              <w:top w:w="80" w:type="dxa"/>
              <w:start w:w="75" w:type="dxa"/>
              <w:bottom w:w="80" w:type="dxa"/>
              <w:end w:w="75" w:type="dxa"/>
            </w:tcMar>
          </w:tcPr>
          <w:p>
            <w:r/>
            <w:r>
              <w:rPr>
                <w:rFonts w:ascii="Arial" w:hAnsi="Arial" w:eastAsia="Arial"/>
                <w:b/>
                <w:color w:val="173F43"/>
                <w:sz w:val="17"/>
              </w:rPr>
              <w:t>T4_3000</w:t>
            </w:r>
          </w:p>
        </w:tc>
        <w:tc>
          <w:tcPr>
            <w:tcW w:type="dxa" w:w="3685"/>
            <w:shd w:fill="FFFFFF"/>
            <w:tcMar>
              <w:top w:w="80" w:type="dxa"/>
              <w:start w:w="75" w:type="dxa"/>
              <w:bottom w:w="80" w:type="dxa"/>
              <w:end w:w="75" w:type="dxa"/>
            </w:tcMar>
          </w:tcPr>
          <w:p>
            <w:r/>
            <w:hyperlink w:anchor="T4_3000" w:history="1">
              <w:r>
                <w:rPr>
                  <w:color w:val="2F5D62"/>
                  <w:b/>
                </w:rPr>
                <w:t>Work Integrated Project III</w:t>
              </w:r>
            </w:hyperlink>
          </w:p>
        </w:tc>
        <w:tc>
          <w:tcPr>
            <w:tcW w:type="dxa" w:w="2268"/>
            <w:shd w:fill="FFFFFF"/>
            <w:tcMar>
              <w:top w:w="80" w:type="dxa"/>
              <w:start w:w="75" w:type="dxa"/>
              <w:bottom w:w="80" w:type="dxa"/>
              <w:end w:w="75" w:type="dxa"/>
            </w:tcMar>
          </w:tcPr>
          <w:p>
            <w:r/>
            <w:r>
              <w:rPr>
                <w:rFonts w:ascii="Arial" w:hAnsi="Arial" w:eastAsia="Arial"/>
                <w:color w:val="263238"/>
                <w:sz w:val="17"/>
              </w:rPr>
              <w:t>Work Integrated Learning / Praxisprojekte</w:t>
            </w:r>
          </w:p>
        </w:tc>
        <w:tc>
          <w:tcPr>
            <w:tcW w:type="dxa" w:w="850"/>
            <w:shd w:fill="FFFFFF"/>
            <w:tcMar>
              <w:top w:w="80" w:type="dxa"/>
              <w:start w:w="75" w:type="dxa"/>
              <w:bottom w:w="80" w:type="dxa"/>
              <w:end w:w="75" w:type="dxa"/>
            </w:tcMar>
          </w:tcPr>
          <w:p>
            <w:r/>
            <w:r>
              <w:rPr>
                <w:rFonts w:ascii="Arial" w:hAnsi="Arial" w:eastAsia="Arial"/>
                <w:color w:val="263238"/>
                <w:sz w:val="17"/>
              </w:rPr>
              <w:t>3</w:t>
            </w:r>
          </w:p>
        </w:tc>
        <w:tc>
          <w:tcPr>
            <w:tcW w:type="dxa" w:w="850"/>
            <w:shd w:fill="FFFFFF"/>
            <w:tcMar>
              <w:top w:w="80" w:type="dxa"/>
              <w:start w:w="75" w:type="dxa"/>
              <w:bottom w:w="80" w:type="dxa"/>
              <w:end w:w="75" w:type="dxa"/>
            </w:tcMar>
          </w:tcPr>
          <w:p>
            <w:r/>
            <w:r>
              <w:rPr>
                <w:rFonts w:ascii="Arial" w:hAnsi="Arial" w:eastAsia="Arial"/>
                <w:color w:val="263238"/>
                <w:sz w:val="17"/>
              </w:rPr>
              <w:t>8</w:t>
            </w:r>
          </w:p>
        </w:tc>
      </w:tr>
    </w:tbl>
    <w:p>
      <w:r>
        <w:br w:type="page"/>
      </w:r>
    </w:p>
    <w:p>
      <w:bookmarkStart w:id="100" w:name="T4INF1601"/>
      <w:pPr>
        <w:pStyle w:val="Heading1"/>
      </w:pPr>
      <w:r>
        <w:rPr>
          <w:rFonts w:ascii="Arial" w:hAnsi="Arial" w:eastAsia="Arial"/>
          <w:b/>
          <w:color w:val="D8A43B"/>
          <w:sz w:val="22"/>
        </w:rPr>
        <w:t>T4INF1601</w:t>
      </w:r>
      <w:r>
        <w:rPr>
          <w:rFonts w:ascii="Arial" w:hAnsi="Arial" w:eastAsia="Arial"/>
          <w:color w:val="667276"/>
          <w:sz w:val="22"/>
        </w:rPr>
        <w:t xml:space="preserve">  ·  </w:t>
      </w:r>
      <w:r>
        <w:rPr>
          <w:rFonts w:ascii="Arial" w:hAnsi="Arial" w:eastAsia="Arial"/>
          <w:b/>
          <w:color w:val="173F43"/>
          <w:sz w:val="40"/>
        </w:rPr>
        <w:t>Scientific Programming &amp; Experimentation</w:t>
      </w:r>
      <w:bookmarkEnd w:id="100"/>
    </w:p>
    <w:p>
      <w:pPr>
        <w:spacing w:after="140"/>
      </w:pPr>
      <w:r>
        <w:rPr>
          <w:rFonts w:ascii="Arial" w:hAnsi="Arial" w:eastAsia="Arial"/>
          <w:i/>
          <w:color w:val="2F5D62"/>
          <w:sz w:val="19"/>
        </w:rPr>
        <w:t>Data, AI &amp; Intelligent Systems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72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78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Combined assessment — programming project / implementation (standard grading)</w:t>
            </w:r>
          </w:p>
        </w:tc>
      </w:tr>
    </w:tbl>
    <w:p>
      <w:pPr>
        <w:pStyle w:val="Heading2"/>
      </w:pPr>
      <w:r>
        <w:t>Module overview</w:t>
      </w:r>
    </w:p>
    <w:p>
      <w:r>
        <w:t>Programming language concepts; programming in an appropriate language (variables, data types, control structures, data structures, modularisation); scientific computing with appropriate tools; data preprocessing; statistical analysis; data visualisation; responsible use of AI-assisted tools in data analysis.</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Independently analyse data analysis problems and identify their relevant requirements.</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Using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appropriate development environments and scientific computing tools.</w:t>
      </w:r>
    </w:p>
    <w:p>
      <w:pPr>
        <w:pStyle w:val="ListBullet"/>
        <w:spacing w:after="60"/>
        <w:ind w:left="312" w:hanging="170"/>
      </w:pPr>
      <w:r>
        <w:rPr>
          <w:rFonts w:ascii="Arial" w:hAnsi="Arial" w:eastAsia="Arial"/>
          <w:b/>
          <w:color w:val="263238"/>
          <w:sz w:val="20"/>
        </w:rPr>
        <w:t>Using AI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AI-assisted tools to support data analysis and scientific computing tasks.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Presenting results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Present data analysis results orally and document them in written form.</w:t>
      </w:r>
    </w:p>
    <w:p>
      <w:pPr>
        <w:pStyle w:val="ListBullet"/>
        <w:spacing w:after="60"/>
        <w:ind w:left="312" w:hanging="170"/>
      </w:pPr>
      <w:r>
        <w:rPr>
          <w:rFonts w:ascii="Arial" w:hAnsi="Arial" w:eastAsia="Arial"/>
          <w:b/>
          <w:color w:val="263238"/>
          <w:sz w:val="20"/>
        </w:rPr>
        <w:t>Exchanging views with experts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Discuss and critically question analysis results within a team and with domain representatives.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foundational concepts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fundamental concepts of programming languages and their use in data analysis.</w:t>
      </w:r>
    </w:p>
    <w:p>
      <w:pPr>
        <w:pStyle w:val="ListBullet"/>
        <w:spacing w:after="60"/>
        <w:ind w:left="312" w:hanging="170"/>
      </w:pPr>
      <w:r>
        <w:rPr>
          <w:rFonts w:ascii="Arial" w:hAnsi="Arial" w:eastAsia="Arial"/>
          <w:b/>
          <w:color w:val="263238"/>
          <w:sz w:val="20"/>
        </w:rPr>
        <w:t>Knowing terms and roles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appropriate tools and environments for scientific computing and data analysis.</w:t>
      </w:r>
    </w:p>
    <w:p>
      <w:pPr>
        <w:pStyle w:val="ListBullet"/>
        <w:spacing w:after="60"/>
        <w:ind w:left="312" w:hanging="170"/>
      </w:pPr>
      <w:r>
        <w:rPr>
          <w:rFonts w:ascii="Arial" w:hAnsi="Arial" w:eastAsia="Arial"/>
          <w:b/>
          <w:color w:val="263238"/>
          <w:sz w:val="20"/>
        </w:rPr>
        <w:t>Understanding interdependencies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Understand the fundamental steps of a data analysis pipeline: data collection, preprocessing, statistical analysis, and visualisation.</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statistical methods for data analysis and visualisation.</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Working independently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Independently orient themselves in new programming languages and scientific tools.</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Implementing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data analysis solutions in an appropriate programming language.</w:t>
      </w:r>
    </w:p>
    <w:p>
      <w:pPr>
        <w:pStyle w:val="ListBullet"/>
        <w:spacing w:after="60"/>
        <w:ind w:left="312" w:hanging="170"/>
      </w:pPr>
      <w:r>
        <w:rPr>
          <w:rFonts w:ascii="Arial" w:hAnsi="Arial" w:eastAsia="Arial"/>
          <w:b/>
          <w:color w:val="263238"/>
          <w:sz w:val="20"/>
        </w:rPr>
        <w:t>Developing software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or as a team, plan, implement, and deliver a complete data analysis project — from data collection through analysis to visualisation and presentation.</w:t>
      </w:r>
    </w:p>
    <w:p>
      <w:pPr>
        <w:pStyle w:val="Heading3"/>
      </w:pPr>
      <w:r>
        <w:rPr>
          <w:rFonts w:ascii="Arial" w:hAnsi="Arial" w:eastAsia="Arial"/>
          <w:b/>
          <w:color w:val="173F43"/>
          <w:sz w:val="22"/>
        </w:rPr>
        <w:t>Research &amp; Academic Work</w:t>
      </w:r>
    </w:p>
    <w:p>
      <w:pPr>
        <w:spacing w:after="80"/>
      </w:pPr>
      <w:r>
        <w:rPr>
          <w:rFonts w:ascii="Arial" w:hAnsi="Arial" w:eastAsia="Arial"/>
          <w:i/>
          <w:color w:val="667276"/>
          <w:sz w:val="17"/>
        </w:rPr>
        <w:t>Competences in academic research methods and scientific writing</w:t>
      </w:r>
    </w:p>
    <w:p>
      <w:pPr>
        <w:pStyle w:val="ListBullet"/>
        <w:spacing w:after="60"/>
        <w:ind w:left="312" w:hanging="170"/>
      </w:pPr>
      <w:r>
        <w:rPr>
          <w:rFonts w:ascii="Arial" w:hAnsi="Arial" w:eastAsia="Arial"/>
          <w:b/>
          <w:color w:val="263238"/>
          <w:sz w:val="20"/>
        </w:rPr>
        <w:t>Evaluating AI systems as research objects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Check and compare data analysis results and AI-generated outputs using appropriate metrics.</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Designing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Structure and modularise programming projects for data analysis appropriately.</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Contributing to teams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Work in teams on data analysis projects and distribute tasks effectively.</w:t>
      </w:r>
    </w:p>
    <w:p>
      <w:pPr>
        <w:pStyle w:val="Heading2"/>
      </w:pPr>
      <w:r>
        <w:t>Recommended literature and resources</w:t>
      </w:r>
    </w:p>
    <w:p>
      <w:pPr>
        <w:pStyle w:val="ListBullet"/>
        <w:ind w:left="312" w:hanging="170"/>
      </w:pPr>
      <w:r>
        <w:rPr>
          <w:rFonts w:ascii="Arial" w:hAnsi="Arial" w:eastAsia="Arial"/>
          <w:color w:val="263238"/>
          <w:sz w:val="18"/>
        </w:rPr>
        <w:t>McKinney, W.: Python for Data Analysis (3rd ed., 2022), O'Reilly</w:t>
      </w:r>
    </w:p>
    <w:p>
      <w:pPr>
        <w:pStyle w:val="ListBullet"/>
        <w:ind w:left="312" w:hanging="170"/>
      </w:pPr>
      <w:r>
        <w:rPr>
          <w:rFonts w:ascii="Arial" w:hAnsi="Arial" w:eastAsia="Arial"/>
          <w:color w:val="263238"/>
          <w:sz w:val="18"/>
        </w:rPr>
        <w:t>VanderPlas, J.: Python Data Science Handbook (2022), O'Reilly [also free online]</w:t>
      </w:r>
    </w:p>
    <w:p>
      <w:pPr>
        <w:pStyle w:val="ListBullet"/>
        <w:ind w:left="312" w:hanging="170"/>
      </w:pPr>
      <w:r>
        <w:rPr>
          <w:rFonts w:ascii="Arial" w:hAnsi="Arial" w:eastAsia="Arial"/>
          <w:color w:val="263238"/>
          <w:sz w:val="18"/>
        </w:rPr>
        <w:t>Wickham, H. / Grolemund, G.: R for Data Science (2nd ed., 2023), O'Reilly [free online]</w:t>
      </w:r>
    </w:p>
    <w:p>
      <w:pPr>
        <w:pStyle w:val="ListBullet"/>
        <w:ind w:left="312" w:hanging="170"/>
      </w:pPr>
      <w:r>
        <w:rPr>
          <w:rFonts w:ascii="Arial" w:hAnsi="Arial" w:eastAsia="Arial"/>
          <w:color w:val="263238"/>
          <w:sz w:val="18"/>
        </w:rPr>
        <w:t>Géron, A.: Hands-On Machine Learning with Scikit-Learn, Keras &amp; TensorFlow (3rd ed., 2022), O'Reilly</w:t>
      </w:r>
    </w:p>
    <w:p>
      <w:pPr>
        <w:pStyle w:val="ListBullet"/>
        <w:ind w:left="312" w:hanging="170"/>
      </w:pPr>
      <w:r>
        <w:rPr>
          <w:rFonts w:ascii="Arial" w:hAnsi="Arial" w:eastAsia="Arial"/>
          <w:color w:val="263238"/>
          <w:sz w:val="18"/>
        </w:rPr>
        <w:t>Strang, G.: Linear Algebra and Learning from Data (2019), Wellesley Cambridge Press [further reading]</w:t>
      </w:r>
    </w:p>
    <w:p>
      <w:r>
        <w:br w:type="page"/>
      </w:r>
    </w:p>
    <w:p>
      <w:bookmarkStart w:id="101" w:name="T4INF1602"/>
      <w:pPr>
        <w:pStyle w:val="Heading1"/>
      </w:pPr>
      <w:r>
        <w:rPr>
          <w:rFonts w:ascii="Arial" w:hAnsi="Arial" w:eastAsia="Arial"/>
          <w:b/>
          <w:color w:val="D8A43B"/>
          <w:sz w:val="22"/>
        </w:rPr>
        <w:t>T4INF1602</w:t>
      </w:r>
      <w:r>
        <w:rPr>
          <w:rFonts w:ascii="Arial" w:hAnsi="Arial" w:eastAsia="Arial"/>
          <w:color w:val="667276"/>
          <w:sz w:val="22"/>
        </w:rPr>
        <w:t xml:space="preserve">  ·  </w:t>
      </w:r>
      <w:r>
        <w:rPr>
          <w:rFonts w:ascii="Arial" w:hAnsi="Arial" w:eastAsia="Arial"/>
          <w:b/>
          <w:color w:val="173F43"/>
          <w:sz w:val="40"/>
        </w:rPr>
        <w:t>Foundation of Intelligent Systems</w:t>
      </w:r>
      <w:bookmarkEnd w:id="101"/>
    </w:p>
    <w:p>
      <w:pPr>
        <w:spacing w:after="140"/>
      </w:pPr>
      <w:r>
        <w:rPr>
          <w:rFonts w:ascii="Arial" w:hAnsi="Arial" w:eastAsia="Arial"/>
          <w:i/>
          <w:color w:val="2F5D62"/>
          <w:sz w:val="19"/>
        </w:rPr>
        <w:t>Data, AI &amp; Intelligent Systems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72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78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Combined assessment — design project + written assignment (standard grading)</w:t>
            </w:r>
          </w:p>
        </w:tc>
      </w:tr>
    </w:tbl>
    <w:p>
      <w:pPr>
        <w:pStyle w:val="Heading2"/>
      </w:pPr>
      <w:r>
        <w:t>Module overview</w:t>
      </w:r>
    </w:p>
    <w:p>
      <w:r>
        <w:t>Unit 1 (Algorithms): Fundamental concepts and algorithms for intelligent systems; bionic foundations; evolutionary algorithms; regressor and classifier; introduction to neural networks. Unit 2 (Ethics &amp; Law): Foundations of ethics in CS; compliance; GDPR; criminal law; civil liability; copyright; patent law; societal effects of AI systems.</w:t>
      </w:r>
    </w:p>
    <w:p>
      <w:pPr>
        <w:pStyle w:val="Heading2"/>
      </w:pPr>
      <w:r>
        <w:t>Learning outcomes</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Using AI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AI-assisted tools to support the design and implementation of intelligent systems.</w:t>
      </w:r>
    </w:p>
    <w:p>
      <w:pPr>
        <w:pStyle w:val="ListBullet"/>
        <w:spacing w:after="60"/>
        <w:ind w:left="312" w:hanging="170"/>
      </w:pPr>
      <w:r>
        <w:rPr>
          <w:rFonts w:ascii="Arial" w:hAnsi="Arial" w:eastAsia="Arial"/>
          <w:b/>
          <w:color w:val="263238"/>
          <w:sz w:val="20"/>
        </w:rPr>
        <w:t>Structuring and optimising prompts for LLMs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Structure and optimise prompts for AI language models to produce high-quality, task-appropriate results.</w:t>
      </w:r>
    </w:p>
    <w:p>
      <w:pPr>
        <w:pStyle w:val="Heading3"/>
      </w:pPr>
      <w:r>
        <w:rPr>
          <w:rFonts w:ascii="Arial" w:hAnsi="Arial" w:eastAsia="Arial"/>
          <w:b/>
          <w:color w:val="173F43"/>
          <w:sz w:val="22"/>
        </w:rPr>
        <w:t>Ethics</w:t>
      </w:r>
    </w:p>
    <w:p>
      <w:pPr>
        <w:spacing w:after="80"/>
      </w:pPr>
      <w:r>
        <w:rPr>
          <w:rFonts w:ascii="Arial" w:hAnsi="Arial" w:eastAsia="Arial"/>
          <w:i/>
          <w:color w:val="667276"/>
          <w:sz w:val="17"/>
        </w:rPr>
        <w:t>Competences in ethical reasoning and responsible conduct</w:t>
      </w:r>
    </w:p>
    <w:p>
      <w:pPr>
        <w:pStyle w:val="ListBullet"/>
        <w:spacing w:after="60"/>
        <w:ind w:left="312" w:hanging="170"/>
      </w:pPr>
      <w:r>
        <w:rPr>
          <w:rFonts w:ascii="Arial" w:hAnsi="Arial" w:eastAsia="Arial"/>
          <w:b/>
          <w:color w:val="263238"/>
          <w:sz w:val="20"/>
        </w:rPr>
        <w:t>Recognising AI bias and fairness issues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ethical criteria to recognise and name bias, fairness issues, and transparency gaps in AI systems.</w:t>
      </w:r>
    </w:p>
    <w:p>
      <w:pPr>
        <w:pStyle w:val="ListBullet"/>
        <w:spacing w:after="60"/>
        <w:ind w:left="312" w:hanging="170"/>
      </w:pPr>
      <w:r>
        <w:rPr>
          <w:rFonts w:ascii="Arial" w:hAnsi="Arial" w:eastAsia="Arial"/>
          <w:b/>
          <w:color w:val="263238"/>
          <w:sz w:val="20"/>
        </w:rPr>
        <w:t>Analysing AI's societal effects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the structural effects of AI systems on society, labour markets, and legal frameworks.</w:t>
      </w:r>
    </w:p>
    <w:p>
      <w:pPr>
        <w:pStyle w:val="ListBullet"/>
        <w:spacing w:after="60"/>
        <w:ind w:left="312" w:hanging="170"/>
      </w:pPr>
      <w:r>
        <w:rPr>
          <w:rFonts w:ascii="Arial" w:hAnsi="Arial" w:eastAsia="Arial"/>
          <w:b/>
          <w:color w:val="263238"/>
          <w:sz w:val="20"/>
        </w:rPr>
        <w:t>Reflecting on AI and social justice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Analyse how AI systems can reproduce or amplify existing social inequalities and derive initial consequences for professional conduct.</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foundational concepts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fundamental concepts of intelligent systems: regressor, classifier, evolutionary algorithms, and bionic foundations.</w:t>
      </w:r>
    </w:p>
    <w:p>
      <w:pPr>
        <w:pStyle w:val="ListBullet"/>
        <w:spacing w:after="60"/>
        <w:ind w:left="312" w:hanging="170"/>
      </w:pPr>
      <w:r>
        <w:rPr>
          <w:rFonts w:ascii="Arial" w:hAnsi="Arial" w:eastAsia="Arial"/>
          <w:b/>
          <w:color w:val="263238"/>
          <w:sz w:val="20"/>
        </w:rPr>
        <w:t>Knowing terms and roles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foundational concepts of ethics in computer science and their significance for the development and use of digital systems.</w:t>
      </w:r>
    </w:p>
    <w:p>
      <w:pPr>
        <w:pStyle w:val="ListBullet"/>
        <w:spacing w:after="60"/>
        <w:ind w:left="312" w:hanging="170"/>
      </w:pPr>
      <w:r>
        <w:rPr>
          <w:rFonts w:ascii="Arial" w:hAnsi="Arial" w:eastAsia="Arial"/>
          <w:b/>
          <w:color w:val="263238"/>
          <w:sz w:val="20"/>
        </w:rPr>
        <w:t>Knowing the foundational principles of AI systems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foundational principles of AI systems — including machine learning, neural networks, and evolutionary algorithms — and their capabilities and limitations.</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appropriate algorithms and methods from the field of intelligent systems for a given problem.</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Appropriately take into account legal and ethical requirements — in particular data protection and compliance — when developing intelligent systems.</w:t>
      </w:r>
    </w:p>
    <w:p>
      <w:pPr>
        <w:pStyle w:val="ListBullet"/>
        <w:spacing w:after="60"/>
        <w:ind w:left="312" w:hanging="170"/>
      </w:pPr>
      <w:r>
        <w:rPr>
          <w:rFonts w:ascii="Arial" w:hAnsi="Arial" w:eastAsia="Arial"/>
          <w:b/>
          <w:color w:val="263238"/>
          <w:sz w:val="20"/>
        </w:rPr>
        <w:t>Transferring theoretical knowledge to complex real-world contexts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Systematically incorporate legal and ethical requirements into the design and evaluation of intelligent systems.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Working independently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Independently orient themselves in new concepts and tools from the field of intelligent systems.</w:t>
      </w:r>
    </w:p>
    <w:p>
      <w:pPr>
        <w:pStyle w:val="ListBullet"/>
        <w:spacing w:after="60"/>
        <w:ind w:left="312" w:hanging="170"/>
      </w:pPr>
      <w:r>
        <w:rPr>
          <w:rFonts w:ascii="Arial" w:hAnsi="Arial" w:eastAsia="Arial"/>
          <w:b/>
          <w:color w:val="263238"/>
          <w:sz w:val="20"/>
        </w:rPr>
        <w:t>Making independent decisions about AI use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Make reasoned, independent decisions about when and how to use AI tools — and when human judgement remains indispensable.</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Implementing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simple intelligent systems based on a given design specification.</w:t>
      </w:r>
    </w:p>
    <w:p>
      <w:pPr>
        <w:pStyle w:val="ListBullet"/>
        <w:spacing w:after="60"/>
        <w:ind w:left="312" w:hanging="170"/>
      </w:pPr>
      <w:r>
        <w:rPr>
          <w:rFonts w:ascii="Arial" w:hAnsi="Arial" w:eastAsia="Arial"/>
          <w:b/>
          <w:color w:val="263238"/>
          <w:sz w:val="20"/>
        </w:rPr>
        <w:t>Developing software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design, implement, and evaluate a simple intelligent system for a given problem.</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Designing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Design simple intelligent systems for a given problem.</w:t>
      </w:r>
    </w:p>
    <w:p>
      <w:pPr>
        <w:pStyle w:val="Heading2"/>
      </w:pPr>
      <w:r>
        <w:t>Recommended literature and resources</w:t>
      </w:r>
    </w:p>
    <w:p>
      <w:pPr>
        <w:pStyle w:val="ListBullet"/>
        <w:ind w:left="312" w:hanging="170"/>
      </w:pPr>
      <w:r>
        <w:rPr>
          <w:rFonts w:ascii="Arial" w:hAnsi="Arial" w:eastAsia="Arial"/>
          <w:color w:val="263238"/>
          <w:sz w:val="18"/>
        </w:rPr>
        <w:t>[Unit_Algorithms] Russell, S. / Norvig, P.: Artificial Intelligence — A Modern Approach (4th ed., 2020), Pearson</w:t>
      </w:r>
    </w:p>
    <w:p>
      <w:pPr>
        <w:pStyle w:val="ListBullet"/>
        <w:ind w:left="312" w:hanging="170"/>
      </w:pPr>
      <w:r>
        <w:rPr>
          <w:rFonts w:ascii="Arial" w:hAnsi="Arial" w:eastAsia="Arial"/>
          <w:color w:val="263238"/>
          <w:sz w:val="18"/>
        </w:rPr>
        <w:t>[Unit_Algorithms] Géron, A.: Hands-On Machine Learning with Scikit-Learn, Keras &amp; TensorFlow (3rd ed., 2022), O'Reilly</w:t>
      </w:r>
    </w:p>
    <w:p>
      <w:pPr>
        <w:pStyle w:val="ListBullet"/>
        <w:ind w:left="312" w:hanging="170"/>
      </w:pPr>
      <w:r>
        <w:rPr>
          <w:rFonts w:ascii="Arial" w:hAnsi="Arial" w:eastAsia="Arial"/>
          <w:color w:val="263238"/>
          <w:sz w:val="18"/>
        </w:rPr>
        <w:t>[Unit_Algorithms] Mitchell, M.: Artificial Intelligence: A Guide for Thinking Humans (2019), Pelican</w:t>
      </w:r>
    </w:p>
    <w:p>
      <w:pPr>
        <w:pStyle w:val="ListBullet"/>
        <w:ind w:left="312" w:hanging="170"/>
      </w:pPr>
      <w:r>
        <w:rPr>
          <w:rFonts w:ascii="Arial" w:hAnsi="Arial" w:eastAsia="Arial"/>
          <w:color w:val="263238"/>
          <w:sz w:val="18"/>
        </w:rPr>
        <w:t>[Unit_Ethics_Law] European Parliament and Council: EU AI Act — Regulation (EU) 2024/1689 (2024)</w:t>
      </w:r>
    </w:p>
    <w:p>
      <w:pPr>
        <w:pStyle w:val="ListBullet"/>
        <w:ind w:left="312" w:hanging="170"/>
      </w:pPr>
      <w:r>
        <w:rPr>
          <w:rFonts w:ascii="Arial" w:hAnsi="Arial" w:eastAsia="Arial"/>
          <w:color w:val="263238"/>
          <w:sz w:val="18"/>
        </w:rPr>
        <w:t>[Unit_Ethics_Law] Zweig, K.: Ein Algorithmus hat kein Taktgefühl (2019), Heyne</w:t>
      </w:r>
    </w:p>
    <w:p>
      <w:pPr>
        <w:pStyle w:val="ListBullet"/>
        <w:ind w:left="312" w:hanging="170"/>
      </w:pPr>
      <w:r>
        <w:rPr>
          <w:rFonts w:ascii="Arial" w:hAnsi="Arial" w:eastAsia="Arial"/>
          <w:color w:val="263238"/>
          <w:sz w:val="18"/>
        </w:rPr>
        <w:t>[Unit_Ethics_Law] Mittelstadt, B. et al.: The Ethics of Algorithms, Big Data &amp; Society (2016)</w:t>
      </w:r>
    </w:p>
    <w:p>
      <w:pPr>
        <w:pStyle w:val="ListBullet"/>
        <w:ind w:left="312" w:hanging="170"/>
      </w:pPr>
      <w:r>
        <w:rPr>
          <w:rFonts w:ascii="Arial" w:hAnsi="Arial" w:eastAsia="Arial"/>
          <w:color w:val="263238"/>
          <w:sz w:val="18"/>
        </w:rPr>
        <w:t>[Unit_Ethics_Law] Bundesdatenschutzbeauftragter: DSGVO Kurzpapiere (current), bfdi.bund.de</w:t>
      </w:r>
    </w:p>
    <w:p>
      <w:pPr>
        <w:pStyle w:val="ListBullet"/>
        <w:ind w:left="312" w:hanging="170"/>
      </w:pPr>
      <w:r>
        <w:rPr>
          <w:rFonts w:ascii="Arial" w:hAnsi="Arial" w:eastAsia="Arial"/>
          <w:color w:val="263238"/>
          <w:sz w:val="18"/>
        </w:rPr>
        <w:t>[Unit_Ethics_Law] Floridi, L. et al.: An Ethical Framework for a Good AI Society, AI4People (2018)</w:t>
      </w:r>
    </w:p>
    <w:p>
      <w:r>
        <w:br w:type="page"/>
      </w:r>
    </w:p>
    <w:p>
      <w:bookmarkStart w:id="102" w:name="T4INF1001"/>
      <w:pPr>
        <w:pStyle w:val="Heading1"/>
      </w:pPr>
      <w:r>
        <w:rPr>
          <w:rFonts w:ascii="Arial" w:hAnsi="Arial" w:eastAsia="Arial"/>
          <w:b/>
          <w:color w:val="D8A43B"/>
          <w:sz w:val="22"/>
        </w:rPr>
        <w:t>T4INF1001</w:t>
      </w:r>
      <w:r>
        <w:rPr>
          <w:rFonts w:ascii="Arial" w:hAnsi="Arial" w:eastAsia="Arial"/>
          <w:color w:val="667276"/>
          <w:sz w:val="22"/>
        </w:rPr>
        <w:t xml:space="preserve">  ·  </w:t>
      </w:r>
      <w:r>
        <w:rPr>
          <w:rFonts w:ascii="Arial" w:hAnsi="Arial" w:eastAsia="Arial"/>
          <w:b/>
          <w:color w:val="173F43"/>
          <w:sz w:val="40"/>
        </w:rPr>
        <w:t>Mathematics I — Linear Algebra</w:t>
      </w:r>
      <w:bookmarkEnd w:id="102"/>
    </w:p>
    <w:p>
      <w:pPr>
        <w:spacing w:after="140"/>
      </w:pPr>
      <w:r>
        <w:rPr>
          <w:rFonts w:ascii="Arial" w:hAnsi="Arial" w:eastAsia="Arial"/>
          <w:i/>
          <w:color w:val="2F5D62"/>
          <w:sz w:val="19"/>
        </w:rPr>
        <w:t>Mathematical &amp; Theoretical Foundations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(standard grading)</w:t>
            </w:r>
          </w:p>
        </w:tc>
      </w:tr>
    </w:tbl>
    <w:p>
      <w:pPr>
        <w:pStyle w:val="Heading2"/>
      </w:pPr>
      <w:r>
        <w:t>Module overview</w:t>
      </w:r>
    </w:p>
    <w:p>
      <w:r>
        <w:t>Foundations of discrete mathematics; fundamental algebraic structures; vector spaces and linear mappings; determinants, eigenvalues, diagonalisability; complex numbers; application examples from computer science and engineering.</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Understanding concepts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Understand foundational concepts of discrete mathematics and linear algebra, explain relationships between mathematical structures, and transfer these to technical and computer-science-related application contexts.</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Transferring concepts to problems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Transfer mathematical concepts of linear algebra — particularly matrix arithmetic, vector space structures, and eigenvalue analysis — to practical problems in computer science and engineering, and use these to develop systematic solution approaches.</w:t>
      </w:r>
    </w:p>
    <w:p>
      <w:pPr>
        <w:pStyle w:val="Heading3"/>
      </w:pPr>
      <w:r>
        <w:rPr>
          <w:rFonts w:ascii="Arial" w:hAnsi="Arial" w:eastAsia="Arial"/>
          <w:b/>
          <w:color w:val="173F43"/>
          <w:sz w:val="22"/>
        </w:rPr>
        <w:t>Mathematics</w:t>
      </w:r>
    </w:p>
    <w:p>
      <w:pPr>
        <w:spacing w:after="80"/>
      </w:pPr>
      <w:r>
        <w:rPr>
          <w:rFonts w:ascii="Arial" w:hAnsi="Arial" w:eastAsia="Arial"/>
          <w:i/>
          <w:color w:val="667276"/>
          <w:sz w:val="17"/>
        </w:rPr>
        <w:t>Competences in mathematics and formal methods</w:t>
      </w:r>
    </w:p>
    <w:p>
      <w:pPr>
        <w:pStyle w:val="ListBullet"/>
        <w:spacing w:after="60"/>
        <w:ind w:left="312" w:hanging="170"/>
      </w:pPr>
      <w:r>
        <w:rPr>
          <w:rFonts w:ascii="Arial" w:hAnsi="Arial" w:eastAsia="Arial"/>
          <w:b/>
          <w:color w:val="263238"/>
          <w:sz w:val="20"/>
        </w:rPr>
        <w:t>Applying mathematical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mathematical methods of discrete mathematics and linear algebra to computer-science-related problem statements — including set operations, relations, vector spaces, linear mappings, and matrix arithmetic.</w:t>
      </w:r>
    </w:p>
    <w:p>
      <w:pPr>
        <w:pStyle w:val="ListBullet"/>
        <w:spacing w:after="60"/>
        <w:ind w:left="312" w:hanging="170"/>
      </w:pPr>
      <w:r>
        <w:rPr>
          <w:rFonts w:ascii="Arial" w:hAnsi="Arial" w:eastAsia="Arial"/>
          <w:b/>
          <w:color w:val="263238"/>
          <w:sz w:val="20"/>
        </w:rPr>
        <w:t>Mastering formal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Master formal methods of discrete mathematics and linear algebra — including algebraic structures, determinants, eigenvalues, and diagonalisability — and use these to precisely model mathematical subject matter.</w:t>
      </w:r>
    </w:p>
    <w:p>
      <w:pPr>
        <w:pStyle w:val="Heading2"/>
      </w:pPr>
      <w:r>
        <w:t>Recommended literature and resources</w:t>
      </w:r>
    </w:p>
    <w:p>
      <w:pPr>
        <w:pStyle w:val="ListBullet"/>
        <w:ind w:left="312" w:hanging="170"/>
      </w:pPr>
      <w:r>
        <w:rPr>
          <w:rFonts w:ascii="Arial" w:hAnsi="Arial" w:eastAsia="Arial"/>
          <w:color w:val="263238"/>
          <w:sz w:val="18"/>
        </w:rPr>
        <w:t>Beutelspacher, A. (2019). Lineare Algebra. Springer.</w:t>
      </w:r>
    </w:p>
    <w:p>
      <w:pPr>
        <w:pStyle w:val="ListBullet"/>
        <w:ind w:left="312" w:hanging="170"/>
      </w:pPr>
      <w:r>
        <w:rPr>
          <w:rFonts w:ascii="Arial" w:hAnsi="Arial" w:eastAsia="Arial"/>
          <w:color w:val="263238"/>
          <w:sz w:val="18"/>
        </w:rPr>
        <w:t>Fischer, G. (2020). Lineare Algebra. Springer.</w:t>
      </w:r>
    </w:p>
    <w:p>
      <w:pPr>
        <w:pStyle w:val="ListBullet"/>
        <w:ind w:left="312" w:hanging="170"/>
      </w:pPr>
      <w:r>
        <w:rPr>
          <w:rFonts w:ascii="Arial" w:hAnsi="Arial" w:eastAsia="Arial"/>
          <w:color w:val="263238"/>
          <w:sz w:val="18"/>
        </w:rPr>
        <w:t>Hachenberger, D., &amp; Jungnickel, D. (2018). Mathematik für Informatiker. Pearson.</w:t>
      </w:r>
    </w:p>
    <w:p>
      <w:pPr>
        <w:pStyle w:val="ListBullet"/>
        <w:ind w:left="312" w:hanging="170"/>
      </w:pPr>
      <w:r>
        <w:rPr>
          <w:rFonts w:ascii="Arial" w:hAnsi="Arial" w:eastAsia="Arial"/>
          <w:color w:val="263238"/>
          <w:sz w:val="18"/>
        </w:rPr>
        <w:t>Hartmann, P. (2019). Mathematik für Informatiker. Springer.</w:t>
      </w:r>
    </w:p>
    <w:p>
      <w:pPr>
        <w:pStyle w:val="ListBullet"/>
        <w:ind w:left="312" w:hanging="170"/>
      </w:pPr>
      <w:r>
        <w:rPr>
          <w:rFonts w:ascii="Arial" w:hAnsi="Arial" w:eastAsia="Arial"/>
          <w:color w:val="263238"/>
          <w:sz w:val="18"/>
        </w:rPr>
        <w:t>Teschl, G., &amp; Teschl, S. (2013). Mathematik für Informatiker: Band 1. Springer.</w:t>
      </w:r>
    </w:p>
    <w:p>
      <w:r>
        <w:br w:type="page"/>
      </w:r>
    </w:p>
    <w:p>
      <w:bookmarkStart w:id="103" w:name="T4INF1002"/>
      <w:pPr>
        <w:pStyle w:val="Heading1"/>
      </w:pPr>
      <w:r>
        <w:rPr>
          <w:rFonts w:ascii="Arial" w:hAnsi="Arial" w:eastAsia="Arial"/>
          <w:b/>
          <w:color w:val="D8A43B"/>
          <w:sz w:val="22"/>
        </w:rPr>
        <w:t>T4INF1002</w:t>
      </w:r>
      <w:r>
        <w:rPr>
          <w:rFonts w:ascii="Arial" w:hAnsi="Arial" w:eastAsia="Arial"/>
          <w:color w:val="667276"/>
          <w:sz w:val="22"/>
        </w:rPr>
        <w:t xml:space="preserve">  ·  </w:t>
      </w:r>
      <w:r>
        <w:rPr>
          <w:rFonts w:ascii="Arial" w:hAnsi="Arial" w:eastAsia="Arial"/>
          <w:b/>
          <w:color w:val="173F43"/>
          <w:sz w:val="40"/>
        </w:rPr>
        <w:t>Theoretical Computer Science I — Logic and Formal Foundations</w:t>
      </w:r>
      <w:bookmarkEnd w:id="103"/>
    </w:p>
    <w:p>
      <w:pPr>
        <w:spacing w:after="140"/>
      </w:pPr>
      <w:r>
        <w:rPr>
          <w:rFonts w:ascii="Arial" w:hAnsi="Arial" w:eastAsia="Arial"/>
          <w:i/>
          <w:color w:val="2F5D62"/>
          <w:sz w:val="19"/>
        </w:rPr>
        <w:t>Mathematical &amp; Theoretical Foundations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(standard grading)</w:t>
            </w:r>
          </w:p>
        </w:tc>
      </w:tr>
    </w:tbl>
    <w:p>
      <w:pPr>
        <w:pStyle w:val="Heading2"/>
      </w:pPr>
      <w:r>
        <w:t>Module overview</w:t>
      </w:r>
    </w:p>
    <w:p>
      <w:r>
        <w:t>Algebraic structures: relations, orderings, mappings; formal logic: propositional logic, predicate logic; algorithm theory: recursion, termination and complexity, correctness; basic knowledge of declarative programming (logical/functional).</w:t>
      </w:r>
    </w:p>
    <w:p>
      <w:pPr>
        <w:pStyle w:val="Heading2"/>
      </w:pPr>
      <w:r>
        <w:t>Learning outcomes</w:t>
      </w:r>
    </w:p>
    <w:p>
      <w:pPr>
        <w:pStyle w:val="Heading3"/>
      </w:pPr>
      <w:r>
        <w:rPr>
          <w:rFonts w:ascii="Arial" w:hAnsi="Arial" w:eastAsia="Arial"/>
          <w:b/>
          <w:color w:val="173F43"/>
          <w:sz w:val="22"/>
        </w:rPr>
        <w:t>Algorithms &amp; Data Structures</w:t>
      </w:r>
    </w:p>
    <w:p>
      <w:pPr>
        <w:spacing w:after="80"/>
      </w:pPr>
      <w:r>
        <w:rPr>
          <w:rFonts w:ascii="Arial" w:hAnsi="Arial" w:eastAsia="Arial"/>
          <w:i/>
          <w:color w:val="667276"/>
          <w:sz w:val="17"/>
        </w:rPr>
        <w:t>Competences in algorithm design, data structures and complexity analysis</w:t>
      </w:r>
    </w:p>
    <w:p>
      <w:pPr>
        <w:pStyle w:val="ListBullet"/>
        <w:spacing w:after="60"/>
        <w:ind w:left="312" w:hanging="170"/>
      </w:pPr>
      <w:r>
        <w:rPr>
          <w:rFonts w:ascii="Arial" w:hAnsi="Arial" w:eastAsia="Arial"/>
          <w:b/>
          <w:color w:val="263238"/>
          <w:sz w:val="20"/>
        </w:rPr>
        <w:t>Knowing algorithms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foundational algorithmic approaches — including recursion, termination, and formal specification — and understand the relationship between logic programming and algorithmic problem solving.</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Solving problems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Solve more complex business and computer science applications through abstract thinking: decompose problems into manageable units, apply logical reasoning as appropriate, and develop systematic solution strategies.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Exchanging views with experts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Exchange views with domain experts and non-specialists on technical questions in the areas of logic, verification, and abstract thinking at a scholarly level.</w:t>
      </w:r>
    </w:p>
    <w:p>
      <w:pPr>
        <w:pStyle w:val="Heading3"/>
      </w:pPr>
      <w:r>
        <w:rPr>
          <w:rFonts w:ascii="Arial" w:hAnsi="Arial" w:eastAsia="Arial"/>
          <w:b/>
          <w:color w:val="173F43"/>
          <w:sz w:val="22"/>
        </w:rPr>
        <w:t>Theoretical Computer Science</w:t>
      </w:r>
    </w:p>
    <w:p>
      <w:pPr>
        <w:spacing w:after="80"/>
      </w:pPr>
      <w:r>
        <w:rPr>
          <w:rFonts w:ascii="Arial" w:hAnsi="Arial" w:eastAsia="Arial"/>
          <w:i/>
          <w:color w:val="667276"/>
          <w:sz w:val="17"/>
        </w:rPr>
        <w:t>Competences in formal foundations and theoretical aspects of computer science</w:t>
      </w:r>
    </w:p>
    <w:p>
      <w:pPr>
        <w:pStyle w:val="ListBullet"/>
        <w:spacing w:after="60"/>
        <w:ind w:left="312" w:hanging="170"/>
      </w:pPr>
      <w:r>
        <w:rPr>
          <w:rFonts w:ascii="Arial" w:hAnsi="Arial" w:eastAsia="Arial"/>
          <w:b/>
          <w:color w:val="263238"/>
          <w:sz w:val="20"/>
        </w:rPr>
        <w:t>Transferring theoretical knowledge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Transfer theoretical computer science knowledge from propositional and predicate logic to practical problem statements: formulate formal specifications of algorithms, verify their correctness, and apply logical reasoning systematically.</w:t>
      </w:r>
    </w:p>
    <w:p>
      <w:pPr>
        <w:pStyle w:val="Heading2"/>
      </w:pPr>
      <w:r>
        <w:t>Recommended literature and resources</w:t>
      </w:r>
    </w:p>
    <w:p>
      <w:pPr>
        <w:pStyle w:val="ListBullet"/>
        <w:ind w:left="312" w:hanging="170"/>
      </w:pPr>
      <w:r>
        <w:rPr>
          <w:rFonts w:ascii="Arial" w:hAnsi="Arial" w:eastAsia="Arial"/>
          <w:color w:val="263238"/>
          <w:sz w:val="18"/>
        </w:rPr>
        <w:t>Kelly, J. (1997). The Essence of Logic. Prentice Hall.</w:t>
      </w:r>
    </w:p>
    <w:p>
      <w:pPr>
        <w:pStyle w:val="ListBullet"/>
        <w:ind w:left="312" w:hanging="170"/>
      </w:pPr>
      <w:r>
        <w:rPr>
          <w:rFonts w:ascii="Arial" w:hAnsi="Arial" w:eastAsia="Arial"/>
          <w:color w:val="263238"/>
          <w:sz w:val="18"/>
        </w:rPr>
        <w:t>Siefkes, D. (1998). Formalisieren und Beweisen: Logik für Informatiker. Vieweg.</w:t>
      </w:r>
    </w:p>
    <w:p>
      <w:pPr>
        <w:pStyle w:val="ListBullet"/>
        <w:ind w:left="312" w:hanging="170"/>
      </w:pPr>
      <w:r>
        <w:rPr>
          <w:rFonts w:ascii="Arial" w:hAnsi="Arial" w:eastAsia="Arial"/>
          <w:color w:val="263238"/>
          <w:sz w:val="18"/>
        </w:rPr>
        <w:t>Clocksin, W. F., &amp; Mellish, C. S. (2003). Programming in Prolog. Springer.</w:t>
      </w:r>
    </w:p>
    <w:p>
      <w:pPr>
        <w:pStyle w:val="ListBullet"/>
        <w:ind w:left="312" w:hanging="170"/>
      </w:pPr>
      <w:r>
        <w:rPr>
          <w:rFonts w:ascii="Arial" w:hAnsi="Arial" w:eastAsia="Arial"/>
          <w:color w:val="263238"/>
          <w:sz w:val="18"/>
        </w:rPr>
        <w:t>Alagic, S. (1978). The Design of Well-Structured and Correct Programs. Springer.</w:t>
      </w:r>
    </w:p>
    <w:p>
      <w:r>
        <w:br w:type="page"/>
      </w:r>
    </w:p>
    <w:p>
      <w:bookmarkStart w:id="104" w:name="T4INF1003"/>
      <w:pPr>
        <w:pStyle w:val="Heading1"/>
      </w:pPr>
      <w:r>
        <w:rPr>
          <w:rFonts w:ascii="Arial" w:hAnsi="Arial" w:eastAsia="Arial"/>
          <w:b/>
          <w:color w:val="D8A43B"/>
          <w:sz w:val="22"/>
        </w:rPr>
        <w:t>T4INF1003</w:t>
      </w:r>
      <w:r>
        <w:rPr>
          <w:rFonts w:ascii="Arial" w:hAnsi="Arial" w:eastAsia="Arial"/>
          <w:color w:val="667276"/>
          <w:sz w:val="22"/>
        </w:rPr>
        <w:t xml:space="preserve">  ·  </w:t>
      </w:r>
      <w:r>
        <w:rPr>
          <w:rFonts w:ascii="Arial" w:hAnsi="Arial" w:eastAsia="Arial"/>
          <w:b/>
          <w:color w:val="173F43"/>
          <w:sz w:val="40"/>
        </w:rPr>
        <w:t>Theoretical Computer Science II — Algorithms and Complexity</w:t>
      </w:r>
      <w:bookmarkEnd w:id="104"/>
    </w:p>
    <w:p>
      <w:pPr>
        <w:spacing w:after="140"/>
      </w:pPr>
      <w:r>
        <w:rPr>
          <w:rFonts w:ascii="Arial" w:hAnsi="Arial" w:eastAsia="Arial"/>
          <w:i/>
          <w:color w:val="2F5D62"/>
          <w:sz w:val="19"/>
        </w:rPr>
        <w:t>Mathematical &amp; Theoretical Foundations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(standard grading)</w:t>
            </w:r>
          </w:p>
        </w:tc>
      </w:tr>
    </w:tbl>
    <w:p>
      <w:pPr>
        <w:pStyle w:val="Heading2"/>
      </w:pPr>
      <w:r>
        <w:t>Module overview</w:t>
      </w:r>
    </w:p>
    <w:p>
      <w:r>
        <w:t>Introduction to algorithms; complexity theory: O-notation, complexity classes (P, NP, NP-complete); search and sorting algorithms, hashing; correctness of algorithms; data structures: sets, lists, stacks, queues; trees, binary search trees, balanced graphs and graph algorithms; coding: compression, error-detecting and error-correcting codes.</w:t>
      </w:r>
    </w:p>
    <w:p>
      <w:pPr>
        <w:pStyle w:val="Heading2"/>
      </w:pPr>
      <w:r>
        <w:t>Learning outcomes</w:t>
      </w:r>
    </w:p>
    <w:p>
      <w:pPr>
        <w:pStyle w:val="Heading3"/>
      </w:pPr>
      <w:r>
        <w:rPr>
          <w:rFonts w:ascii="Arial" w:hAnsi="Arial" w:eastAsia="Arial"/>
          <w:b/>
          <w:color w:val="173F43"/>
          <w:sz w:val="22"/>
        </w:rPr>
        <w:t>Algorithms &amp; Data Structures</w:t>
      </w:r>
    </w:p>
    <w:p>
      <w:pPr>
        <w:spacing w:after="80"/>
      </w:pPr>
      <w:r>
        <w:rPr>
          <w:rFonts w:ascii="Arial" w:hAnsi="Arial" w:eastAsia="Arial"/>
          <w:i/>
          <w:color w:val="667276"/>
          <w:sz w:val="17"/>
        </w:rPr>
        <w:t>Competences in algorithm design, data structures and complexity analysis</w:t>
      </w:r>
    </w:p>
    <w:p>
      <w:pPr>
        <w:pStyle w:val="ListBullet"/>
        <w:spacing w:after="60"/>
        <w:ind w:left="312" w:hanging="170"/>
      </w:pPr>
      <w:r>
        <w:rPr>
          <w:rFonts w:ascii="Arial" w:hAnsi="Arial" w:eastAsia="Arial"/>
          <w:b/>
          <w:color w:val="263238"/>
          <w:sz w:val="20"/>
        </w:rPr>
        <w:t>Analysing complexity</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the complexity of algorithms for key problem classes in computer science — using O-notation and complexity classes (P, NP, NP-complete) — and assess their practical applicability in professional contexts.</w:t>
      </w:r>
    </w:p>
    <w:p>
      <w:pPr>
        <w:pStyle w:val="ListBullet"/>
        <w:spacing w:after="60"/>
        <w:ind w:left="312" w:hanging="170"/>
      </w:pPr>
      <w:r>
        <w:rPr>
          <w:rFonts w:ascii="Arial" w:hAnsi="Arial" w:eastAsia="Arial"/>
          <w:b/>
          <w:color w:val="263238"/>
          <w:sz w:val="20"/>
        </w:rPr>
        <w:t>Designing algorithms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Design algorithms for defined problem classes — including search and sorting algorithms, hashing, and graph algorithms — justify their correctness, and adapt efficient data structures to concrete practical problems.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Classifying information</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Classify information and data structures according to their properties and algorithmic requirements — sets, lists, trees, graphs — and derive justified decisions about the appropriate choice of data structure.</w:t>
      </w:r>
    </w:p>
    <w:p>
      <w:pPr>
        <w:pStyle w:val="ListBullet"/>
        <w:spacing w:after="60"/>
        <w:ind w:left="312" w:hanging="170"/>
      </w:pPr>
      <w:r>
        <w:rPr>
          <w:rFonts w:ascii="Arial" w:hAnsi="Arial" w:eastAsia="Arial"/>
          <w:b/>
          <w:color w:val="263238"/>
          <w:sz w:val="20"/>
        </w:rPr>
        <w:t>Defining AI‑specific success metrics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Assess the necessity of a complexity analysis for a programme and select appropriate metrics for professional deployment — a competence directly transferable to evaluating AI system performance and machine learning model behaviour.</w:t>
      </w:r>
    </w:p>
    <w:p>
      <w:pPr>
        <w:pStyle w:val="Heading2"/>
      </w:pPr>
      <w:r>
        <w:t>Recommended literature and resources</w:t>
      </w:r>
    </w:p>
    <w:p>
      <w:pPr>
        <w:pStyle w:val="ListBullet"/>
        <w:ind w:left="312" w:hanging="170"/>
      </w:pPr>
      <w:r>
        <w:rPr>
          <w:rFonts w:ascii="Arial" w:hAnsi="Arial" w:eastAsia="Arial"/>
          <w:color w:val="263238"/>
          <w:sz w:val="18"/>
        </w:rPr>
        <w:t>Cormen, T. H., Leiserson, C. E., Rivest, R. L., &amp; Stein, C. (2022). Introduction to Algorithms (4th ed.). MIT Press.</w:t>
      </w:r>
    </w:p>
    <w:p>
      <w:pPr>
        <w:pStyle w:val="ListBullet"/>
        <w:ind w:left="312" w:hanging="170"/>
      </w:pPr>
      <w:r>
        <w:rPr>
          <w:rFonts w:ascii="Arial" w:hAnsi="Arial" w:eastAsia="Arial"/>
          <w:color w:val="263238"/>
          <w:sz w:val="18"/>
        </w:rPr>
        <w:t>Sedgewick, R., &amp; Wayne, K. (2011). Algorithms (4th ed.). Addison-Wesley.</w:t>
      </w:r>
    </w:p>
    <w:p>
      <w:pPr>
        <w:pStyle w:val="ListBullet"/>
        <w:ind w:left="312" w:hanging="170"/>
      </w:pPr>
      <w:r>
        <w:rPr>
          <w:rFonts w:ascii="Arial" w:hAnsi="Arial" w:eastAsia="Arial"/>
          <w:color w:val="263238"/>
          <w:sz w:val="18"/>
        </w:rPr>
        <w:t>Wirth, N. (2000). Algorithmen und Datenstrukturen. Teubner.</w:t>
      </w:r>
    </w:p>
    <w:p>
      <w:r>
        <w:br w:type="page"/>
      </w:r>
    </w:p>
    <w:p>
      <w:bookmarkStart w:id="105" w:name="T4INF1007"/>
      <w:pPr>
        <w:pStyle w:val="Heading1"/>
      </w:pPr>
      <w:r>
        <w:rPr>
          <w:rFonts w:ascii="Arial" w:hAnsi="Arial" w:eastAsia="Arial"/>
          <w:b/>
          <w:color w:val="D8A43B"/>
          <w:sz w:val="22"/>
        </w:rPr>
        <w:t>T4INF1007</w:t>
      </w:r>
      <w:r>
        <w:rPr>
          <w:rFonts w:ascii="Arial" w:hAnsi="Arial" w:eastAsia="Arial"/>
          <w:color w:val="667276"/>
          <w:sz w:val="22"/>
        </w:rPr>
        <w:t xml:space="preserve">  ·  </w:t>
      </w:r>
      <w:r>
        <w:rPr>
          <w:rFonts w:ascii="Arial" w:hAnsi="Arial" w:eastAsia="Arial"/>
          <w:b/>
          <w:color w:val="173F43"/>
          <w:sz w:val="40"/>
        </w:rPr>
        <w:t>Mathematics II — Analysis</w:t>
      </w:r>
      <w:bookmarkEnd w:id="105"/>
    </w:p>
    <w:p>
      <w:pPr>
        <w:spacing w:after="140"/>
      </w:pPr>
      <w:r>
        <w:rPr>
          <w:rFonts w:ascii="Arial" w:hAnsi="Arial" w:eastAsia="Arial"/>
          <w:i/>
          <w:color w:val="2F5D62"/>
          <w:sz w:val="19"/>
        </w:rPr>
        <w:t>Mathematical &amp; Theoretical Foundations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(standard grading)</w:t>
            </w:r>
          </w:p>
        </w:tc>
      </w:tr>
    </w:tbl>
    <w:p>
      <w:pPr>
        <w:pStyle w:val="Heading2"/>
      </w:pPr>
      <w:r>
        <w:t>Module overview</w:t>
      </w:r>
    </w:p>
    <w:p>
      <w:r>
        <w:t>Analysis: sequences and series; continuity; differential calculus of one real variable; integral calculus of one real variable; applications in computer science and engineering; first implementation of mathematical algorithms as programmes.</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Understanding concepts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Understand current mathematical concepts of analysis and transfer their methods to scientific-technical problem statements — particularly differential and integral calculus as tools for modelling and optimisation.</w:t>
      </w:r>
    </w:p>
    <w:p>
      <w:pPr>
        <w:pStyle w:val="Heading3"/>
      </w:pPr>
      <w:r>
        <w:rPr>
          <w:rFonts w:ascii="Arial" w:hAnsi="Arial" w:eastAsia="Arial"/>
          <w:b/>
          <w:color w:val="173F43"/>
          <w:sz w:val="22"/>
        </w:rPr>
        <w:t>Mathematics</w:t>
      </w:r>
    </w:p>
    <w:p>
      <w:pPr>
        <w:spacing w:after="80"/>
      </w:pPr>
      <w:r>
        <w:rPr>
          <w:rFonts w:ascii="Arial" w:hAnsi="Arial" w:eastAsia="Arial"/>
          <w:i/>
          <w:color w:val="667276"/>
          <w:sz w:val="17"/>
        </w:rPr>
        <w:t>Competences in mathematics and formal methods</w:t>
      </w:r>
    </w:p>
    <w:p>
      <w:pPr>
        <w:pStyle w:val="ListBullet"/>
        <w:spacing w:after="60"/>
        <w:ind w:left="312" w:hanging="170"/>
      </w:pPr>
      <w:r>
        <w:rPr>
          <w:rFonts w:ascii="Arial" w:hAnsi="Arial" w:eastAsia="Arial"/>
          <w:b/>
          <w:color w:val="263238"/>
          <w:sz w:val="20"/>
        </w:rPr>
        <w:t>Applying mathematical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mathematical methods of analysis — including sequences and series, differential and integral calculus of one real variable — to describe technical and scientific processes in computer science and engineering.</w:t>
      </w:r>
    </w:p>
    <w:p>
      <w:pPr>
        <w:pStyle w:val="ListBullet"/>
        <w:spacing w:after="60"/>
        <w:ind w:left="312" w:hanging="170"/>
      </w:pPr>
      <w:r>
        <w:rPr>
          <w:rFonts w:ascii="Arial" w:hAnsi="Arial" w:eastAsia="Arial"/>
          <w:b/>
          <w:color w:val="263238"/>
          <w:sz w:val="20"/>
        </w:rPr>
        <w:t>Mastering formal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Master formal methods of analysis and apply mathematical algorithms which they translate into executable programmes — a first step connecting mathematical theory with computational implementation.</w:t>
      </w:r>
    </w:p>
    <w:p>
      <w:pPr>
        <w:pStyle w:val="Heading2"/>
      </w:pPr>
      <w:r>
        <w:t>Recommended literature and resources</w:t>
      </w:r>
    </w:p>
    <w:p>
      <w:pPr>
        <w:pStyle w:val="ListBullet"/>
        <w:ind w:left="312" w:hanging="170"/>
      </w:pPr>
      <w:r>
        <w:rPr>
          <w:rFonts w:ascii="Arial" w:hAnsi="Arial" w:eastAsia="Arial"/>
          <w:color w:val="263238"/>
          <w:sz w:val="18"/>
        </w:rPr>
        <w:t>Forster, O., &amp; Lindemann, F. (2016). Analysis 1. Springer.</w:t>
      </w:r>
    </w:p>
    <w:p>
      <w:pPr>
        <w:pStyle w:val="ListBullet"/>
        <w:ind w:left="312" w:hanging="170"/>
      </w:pPr>
      <w:r>
        <w:rPr>
          <w:rFonts w:ascii="Arial" w:hAnsi="Arial" w:eastAsia="Arial"/>
          <w:color w:val="263238"/>
          <w:sz w:val="18"/>
        </w:rPr>
        <w:t>Estep, D. (2004). Angewandte Analysis in einer Unbekannten. Springer.</w:t>
      </w:r>
    </w:p>
    <w:p>
      <w:pPr>
        <w:pStyle w:val="ListBullet"/>
        <w:ind w:left="312" w:hanging="170"/>
      </w:pPr>
      <w:r>
        <w:rPr>
          <w:rFonts w:ascii="Arial" w:hAnsi="Arial" w:eastAsia="Arial"/>
          <w:color w:val="263238"/>
          <w:sz w:val="18"/>
        </w:rPr>
        <w:t>Hartmann, P. (2019). Mathematik für Informatiker. Springer.</w:t>
      </w:r>
    </w:p>
    <w:p>
      <w:pPr>
        <w:pStyle w:val="ListBullet"/>
        <w:ind w:left="312" w:hanging="170"/>
      </w:pPr>
      <w:r>
        <w:rPr>
          <w:rFonts w:ascii="Arial" w:hAnsi="Arial" w:eastAsia="Arial"/>
          <w:color w:val="263238"/>
          <w:sz w:val="18"/>
        </w:rPr>
        <w:t>Hachenberger, D., &amp; Jungnickel, D. (2018). Mathematik für Informatiker. Pearson.</w:t>
      </w:r>
    </w:p>
    <w:p>
      <w:pPr>
        <w:pStyle w:val="ListBullet"/>
        <w:ind w:left="312" w:hanging="170"/>
      </w:pPr>
      <w:r>
        <w:rPr>
          <w:rFonts w:ascii="Arial" w:hAnsi="Arial" w:eastAsia="Arial"/>
          <w:color w:val="263238"/>
          <w:sz w:val="18"/>
        </w:rPr>
        <w:t>Teschl, G., &amp; Teschl, S. (2014). Mathematik für Informatiker: Band 2. Springer.</w:t>
      </w:r>
    </w:p>
    <w:p>
      <w:r>
        <w:br w:type="page"/>
      </w:r>
    </w:p>
    <w:p>
      <w:bookmarkStart w:id="106" w:name="T4INF1004"/>
      <w:pPr>
        <w:pStyle w:val="Heading1"/>
      </w:pPr>
      <w:r>
        <w:rPr>
          <w:rFonts w:ascii="Arial" w:hAnsi="Arial" w:eastAsia="Arial"/>
          <w:b/>
          <w:color w:val="D8A43B"/>
          <w:sz w:val="22"/>
        </w:rPr>
        <w:t>T4INF1004</w:t>
      </w:r>
      <w:r>
        <w:rPr>
          <w:rFonts w:ascii="Arial" w:hAnsi="Arial" w:eastAsia="Arial"/>
          <w:color w:val="667276"/>
          <w:sz w:val="22"/>
        </w:rPr>
        <w:t xml:space="preserve">  ·  </w:t>
      </w:r>
      <w:r>
        <w:rPr>
          <w:rFonts w:ascii="Arial" w:hAnsi="Arial" w:eastAsia="Arial"/>
          <w:b/>
          <w:color w:val="173F43"/>
          <w:sz w:val="40"/>
        </w:rPr>
        <w:t>Programming</w:t>
      </w:r>
      <w:bookmarkEnd w:id="106"/>
    </w:p>
    <w:p>
      <w:pPr>
        <w:spacing w:after="140"/>
      </w:pPr>
      <w:r>
        <w:rPr>
          <w:rFonts w:ascii="Arial" w:hAnsi="Arial" w:eastAsia="Arial"/>
          <w:i/>
          <w:color w:val="2F5D62"/>
          <w:sz w:val="19"/>
        </w:rPr>
        <w:t>Programming &amp; Software Construction</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84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66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Design project (standard grading)</w:t>
            </w:r>
          </w:p>
        </w:tc>
      </w:tr>
    </w:tbl>
    <w:p>
      <w:pPr>
        <w:pStyle w:val="Heading2"/>
      </w:pPr>
      <w:r>
        <w:t>Module overview</w:t>
      </w:r>
    </w:p>
    <w:p>
      <w:r>
        <w:t>Procedural programming: algorithm description, data types, I/O, control structures, functions, string processing, structured and dynamic data types, pointers, memory management. Object-oriented programming: OOP design, class concept, inheritance, polymorphism, templates/generics, class libraries, garbage collection.</w:t>
      </w:r>
    </w:p>
    <w:p>
      <w:pPr>
        <w:pStyle w:val="Heading2"/>
      </w:pPr>
      <w:r>
        <w:t>Learning outcomes</w:t>
      </w:r>
    </w:p>
    <w:p>
      <w:pPr>
        <w:pStyle w:val="Heading3"/>
      </w:pPr>
      <w:r>
        <w:rPr>
          <w:rFonts w:ascii="Arial" w:hAnsi="Arial" w:eastAsia="Arial"/>
          <w:b/>
          <w:color w:val="173F43"/>
          <w:sz w:val="22"/>
        </w:rPr>
        <w:t>Algorithms &amp; Data Structures</w:t>
      </w:r>
    </w:p>
    <w:p>
      <w:pPr>
        <w:spacing w:after="80"/>
      </w:pPr>
      <w:r>
        <w:rPr>
          <w:rFonts w:ascii="Arial" w:hAnsi="Arial" w:eastAsia="Arial"/>
          <w:i/>
          <w:color w:val="667276"/>
          <w:sz w:val="17"/>
        </w:rPr>
        <w:t>Competences in algorithm design, data structures and complexity analysis</w:t>
      </w:r>
    </w:p>
    <w:p>
      <w:pPr>
        <w:pStyle w:val="ListBullet"/>
        <w:spacing w:after="60"/>
        <w:ind w:left="312" w:hanging="170"/>
      </w:pPr>
      <w:r>
        <w:rPr>
          <w:rFonts w:ascii="Arial" w:hAnsi="Arial" w:eastAsia="Arial"/>
          <w:b/>
          <w:color w:val="263238"/>
          <w:sz w:val="20"/>
        </w:rPr>
        <w:t>Applying data structures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appropriate data structures for a given problem.</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Solving problems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Justify their program design decisions with technical reasoning.</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existing code to understand its structure and logic.</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Using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 development environment to create and structure programs.</w:t>
      </w:r>
    </w:p>
    <w:p>
      <w:pPr>
        <w:pStyle w:val="ListBullet"/>
        <w:spacing w:after="60"/>
        <w:ind w:left="312" w:hanging="170"/>
      </w:pPr>
      <w:r>
        <w:rPr>
          <w:rFonts w:ascii="Arial" w:hAnsi="Arial" w:eastAsia="Arial"/>
          <w:b/>
          <w:color w:val="263238"/>
          <w:sz w:val="20"/>
        </w:rPr>
        <w:t>Using AI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AI-assisted tools for problem-solving and software development.</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Exchanging views with experts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Discuss, justify, and collaboratively develop program designs and implementations within a team.</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foundational concepts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fundamental elements of procedural and object-oriented programming.</w:t>
      </w:r>
    </w:p>
    <w:p>
      <w:pPr>
        <w:pStyle w:val="ListBullet"/>
        <w:spacing w:after="60"/>
        <w:ind w:left="312" w:hanging="170"/>
      </w:pPr>
      <w:r>
        <w:rPr>
          <w:rFonts w:ascii="Arial" w:hAnsi="Arial" w:eastAsia="Arial"/>
          <w:b/>
          <w:color w:val="263238"/>
          <w:sz w:val="20"/>
        </w:rPr>
        <w:t>Knowing terms and roles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syntax and semantics of the programming languages used.</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various structuring approaches to independently create simple programs.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Working independently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Independently learn and orient themselves in new development environments and tools.</w:t>
      </w:r>
    </w:p>
    <w:p>
      <w:pPr>
        <w:pStyle w:val="ListBullet"/>
        <w:spacing w:after="60"/>
        <w:ind w:left="312" w:hanging="170"/>
      </w:pPr>
      <w:r>
        <w:rPr>
          <w:rFonts w:ascii="Arial" w:hAnsi="Arial" w:eastAsia="Arial"/>
          <w:b/>
          <w:color w:val="263238"/>
          <w:sz w:val="20"/>
        </w:rPr>
        <w:t>Making independent decisions about AI use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Make reasoned, independent decisions about when and how to use AI tools in programming — and when not to.</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Applying programming paradigms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appropriate data structures for a given problem.</w:t>
      </w:r>
    </w:p>
    <w:p>
      <w:pPr>
        <w:pStyle w:val="ListBullet"/>
        <w:spacing w:after="60"/>
        <w:ind w:left="312" w:hanging="170"/>
      </w:pPr>
      <w:r>
        <w:rPr>
          <w:rFonts w:ascii="Arial" w:hAnsi="Arial" w:eastAsia="Arial"/>
          <w:b/>
          <w:color w:val="263238"/>
          <w:sz w:val="20"/>
        </w:rPr>
        <w:t>Implementing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their program design in a programming language.</w:t>
      </w:r>
    </w:p>
    <w:p>
      <w:pPr>
        <w:pStyle w:val="ListBullet"/>
        <w:spacing w:after="60"/>
        <w:ind w:left="312" w:hanging="170"/>
      </w:pPr>
      <w:r>
        <w:rPr>
          <w:rFonts w:ascii="Arial" w:hAnsi="Arial" w:eastAsia="Arial"/>
          <w:b/>
          <w:color w:val="263238"/>
          <w:sz w:val="20"/>
        </w:rPr>
        <w:t>Developing software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design, implement, and test a program solving a real-world problem.</w:t>
      </w:r>
    </w:p>
    <w:p>
      <w:pPr>
        <w:pStyle w:val="Heading3"/>
      </w:pPr>
      <w:r>
        <w:rPr>
          <w:rFonts w:ascii="Arial" w:hAnsi="Arial" w:eastAsia="Arial"/>
          <w:b/>
          <w:color w:val="173F43"/>
          <w:sz w:val="22"/>
        </w:rPr>
        <w:t>Quality Assurance</w:t>
      </w:r>
    </w:p>
    <w:p>
      <w:pPr>
        <w:spacing w:after="80"/>
      </w:pPr>
      <w:r>
        <w:rPr>
          <w:rFonts w:ascii="Arial" w:hAnsi="Arial" w:eastAsia="Arial"/>
          <w:i/>
          <w:color w:val="667276"/>
          <w:sz w:val="17"/>
        </w:rPr>
        <w:t>Competences in software quality assurance, testing, code review and coding standards</w:t>
      </w:r>
    </w:p>
    <w:p>
      <w:pPr>
        <w:pStyle w:val="ListBullet"/>
        <w:spacing w:after="60"/>
        <w:ind w:left="312" w:hanging="170"/>
      </w:pPr>
      <w:r>
        <w:rPr>
          <w:rFonts w:ascii="Arial" w:hAnsi="Arial" w:eastAsia="Arial"/>
          <w:b/>
          <w:color w:val="263238"/>
          <w:sz w:val="20"/>
        </w:rPr>
        <w:t>Testing software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Test their program systematically for correct functionality.</w:t>
      </w:r>
    </w:p>
    <w:p>
      <w:pPr>
        <w:pStyle w:val="ListBullet"/>
        <w:spacing w:after="60"/>
        <w:ind w:left="312" w:hanging="170"/>
      </w:pPr>
      <w:r>
        <w:rPr>
          <w:rFonts w:ascii="Arial" w:hAnsi="Arial" w:eastAsia="Arial"/>
          <w:b/>
          <w:color w:val="263238"/>
          <w:sz w:val="20"/>
        </w:rPr>
        <w:t>Evaluating code quality</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Evaluate existing code with respect to quality and correctness.</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Designing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Independently design a program structure for a given problem.</w:t>
      </w:r>
    </w:p>
    <w:p>
      <w:pPr>
        <w:pStyle w:val="Heading2"/>
      </w:pPr>
      <w:r>
        <w:t>Recommended literature and resources</w:t>
      </w:r>
    </w:p>
    <w:p>
      <w:pPr>
        <w:pStyle w:val="ListBullet"/>
        <w:ind w:left="312" w:hanging="170"/>
      </w:pPr>
      <w:r>
        <w:rPr>
          <w:rFonts w:ascii="Arial" w:hAnsi="Arial" w:eastAsia="Arial"/>
          <w:color w:val="263238"/>
          <w:sz w:val="18"/>
        </w:rPr>
        <w:t>Günster: Einführung in Java, Rheinwerk Computing</w:t>
      </w:r>
    </w:p>
    <w:p>
      <w:pPr>
        <w:pStyle w:val="ListBullet"/>
        <w:ind w:left="312" w:hanging="170"/>
      </w:pPr>
      <w:r>
        <w:rPr>
          <w:rFonts w:ascii="Arial" w:hAnsi="Arial" w:eastAsia="Arial"/>
          <w:color w:val="263238"/>
          <w:sz w:val="18"/>
        </w:rPr>
        <w:t>Habelitz: Programmieren lernen mit Java, Rheinwerk Computing</w:t>
      </w:r>
    </w:p>
    <w:p>
      <w:pPr>
        <w:pStyle w:val="ListBullet"/>
        <w:ind w:left="312" w:hanging="170"/>
      </w:pPr>
      <w:r>
        <w:rPr>
          <w:rFonts w:ascii="Arial" w:hAnsi="Arial" w:eastAsia="Arial"/>
          <w:color w:val="263238"/>
          <w:sz w:val="18"/>
        </w:rPr>
        <w:t>Kerninghan, B.W./Richie, D.M.: Programmieren in C, Hanser</w:t>
      </w:r>
    </w:p>
    <w:p>
      <w:pPr>
        <w:pStyle w:val="ListBullet"/>
        <w:ind w:left="312" w:hanging="170"/>
      </w:pPr>
      <w:r>
        <w:rPr>
          <w:rFonts w:ascii="Arial" w:hAnsi="Arial" w:eastAsia="Arial"/>
          <w:color w:val="263238"/>
          <w:sz w:val="18"/>
        </w:rPr>
        <w:t>McConnell: Code Complete, Microsoft Press</w:t>
      </w:r>
    </w:p>
    <w:p>
      <w:pPr>
        <w:pStyle w:val="ListBullet"/>
        <w:ind w:left="312" w:hanging="170"/>
      </w:pPr>
      <w:r>
        <w:rPr>
          <w:rFonts w:ascii="Arial" w:hAnsi="Arial" w:eastAsia="Arial"/>
          <w:color w:val="263238"/>
          <w:sz w:val="18"/>
        </w:rPr>
        <w:t>Ullenboom: Java ist auch eine Insel, Rheinwerk Computing</w:t>
      </w:r>
    </w:p>
    <w:p>
      <w:r>
        <w:br w:type="page"/>
      </w:r>
    </w:p>
    <w:p>
      <w:bookmarkStart w:id="107" w:name="T4INF1101"/>
      <w:pPr>
        <w:pStyle w:val="Heading1"/>
      </w:pPr>
      <w:r>
        <w:rPr>
          <w:rFonts w:ascii="Arial" w:hAnsi="Arial" w:eastAsia="Arial"/>
          <w:b/>
          <w:color w:val="D8A43B"/>
          <w:sz w:val="22"/>
        </w:rPr>
        <w:t>T4INF1101</w:t>
      </w:r>
      <w:r>
        <w:rPr>
          <w:rFonts w:ascii="Arial" w:hAnsi="Arial" w:eastAsia="Arial"/>
          <w:color w:val="667276"/>
          <w:sz w:val="22"/>
        </w:rPr>
        <w:t xml:space="preserve">  ·  </w:t>
      </w:r>
      <w:r>
        <w:rPr>
          <w:rFonts w:ascii="Arial" w:hAnsi="Arial" w:eastAsia="Arial"/>
          <w:b/>
          <w:color w:val="173F43"/>
          <w:sz w:val="40"/>
        </w:rPr>
        <w:t>Web &amp; Application Engineering</w:t>
      </w:r>
      <w:bookmarkEnd w:id="107"/>
    </w:p>
    <w:p>
      <w:pPr>
        <w:spacing w:after="140"/>
      </w:pPr>
      <w:r>
        <w:rPr>
          <w:rFonts w:ascii="Arial" w:hAnsi="Arial" w:eastAsia="Arial"/>
          <w:i/>
          <w:color w:val="2F5D62"/>
          <w:sz w:val="19"/>
        </w:rPr>
        <w:t>Programming &amp; Software Construction</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72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78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 or combined assessment (standard grading)</w:t>
            </w:r>
          </w:p>
        </w:tc>
      </w:tr>
    </w:tbl>
    <w:p>
      <w:pPr>
        <w:pStyle w:val="Heading2"/>
      </w:pPr>
      <w:r>
        <w:t>Module overview</w:t>
      </w:r>
    </w:p>
    <w:p>
      <w:r>
        <w:t>Client-server architectures and internet protocols; markup and styling languages for web content; client-side and server-side programming; frameworks and libraries; architectural patterns for modern web applications; user-centred design and accessibility; responsible use of AI-assisted development tools; web projects (individual and group work).</w:t>
      </w:r>
    </w:p>
    <w:p>
      <w:pPr>
        <w:pStyle w:val="Heading2"/>
      </w:pPr>
      <w:r>
        <w:t>Learning outcomes</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Integrating into contexts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server-side application logic using an appropriate programming language and available libraries or frameworks.</w:t>
      </w:r>
    </w:p>
    <w:p>
      <w:pPr>
        <w:pStyle w:val="ListBullet"/>
        <w:spacing w:after="60"/>
        <w:ind w:left="312" w:hanging="170"/>
      </w:pPr>
      <w:r>
        <w:rPr>
          <w:rFonts w:ascii="Arial" w:hAnsi="Arial" w:eastAsia="Arial"/>
          <w:b/>
          <w:color w:val="263238"/>
          <w:sz w:val="20"/>
        </w:rPr>
        <w:t>Implementing user interfaces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user interfaces for web-based applications using appropriate client-side means.</w:t>
      </w:r>
    </w:p>
    <w:p>
      <w:pPr>
        <w:pStyle w:val="ListBullet"/>
        <w:spacing w:after="60"/>
        <w:ind w:left="312" w:hanging="170"/>
      </w:pPr>
      <w:r>
        <w:rPr>
          <w:rFonts w:ascii="Arial" w:hAnsi="Arial" w:eastAsia="Arial"/>
          <w:b/>
          <w:color w:val="263238"/>
          <w:sz w:val="20"/>
        </w:rPr>
        <w:t>Using AI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AI-assisted tools in web development to support implementation, debugging, or design tasks.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Presenting results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Present their web application design within a team and collaboratively develop it further.</w:t>
      </w:r>
    </w:p>
    <w:p>
      <w:pPr>
        <w:pStyle w:val="Heading3"/>
      </w:pPr>
      <w:r>
        <w:rPr>
          <w:rFonts w:ascii="Arial" w:hAnsi="Arial" w:eastAsia="Arial"/>
          <w:b/>
          <w:color w:val="173F43"/>
          <w:sz w:val="22"/>
        </w:rPr>
        <w:t>Creativity</w:t>
      </w:r>
    </w:p>
    <w:p>
      <w:pPr>
        <w:spacing w:after="80"/>
      </w:pPr>
      <w:r>
        <w:rPr>
          <w:rFonts w:ascii="Arial" w:hAnsi="Arial" w:eastAsia="Arial"/>
          <w:i/>
          <w:color w:val="667276"/>
          <w:sz w:val="17"/>
        </w:rPr>
        <w:t>Competences in creative design and innovation</w:t>
      </w:r>
    </w:p>
    <w:p>
      <w:pPr>
        <w:pStyle w:val="ListBullet"/>
        <w:spacing w:after="60"/>
        <w:ind w:left="312" w:hanging="170"/>
      </w:pPr>
      <w:r>
        <w:rPr>
          <w:rFonts w:ascii="Arial" w:hAnsi="Arial" w:eastAsia="Arial"/>
          <w:b/>
          <w:color w:val="263238"/>
          <w:sz w:val="20"/>
        </w:rPr>
        <w:t>Applying user-centred design principles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user-centred design principles to develop web interfaces that are clear and accessible for all users.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foundational concepts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fundamental concepts of client-server architecture and the underlying internet protocols.</w:t>
      </w:r>
    </w:p>
    <w:p>
      <w:pPr>
        <w:pStyle w:val="ListBullet"/>
        <w:spacing w:after="60"/>
        <w:ind w:left="312" w:hanging="170"/>
      </w:pPr>
      <w:r>
        <w:rPr>
          <w:rFonts w:ascii="Arial" w:hAnsi="Arial" w:eastAsia="Arial"/>
          <w:b/>
          <w:color w:val="263238"/>
          <w:sz w:val="20"/>
        </w:rPr>
        <w:t>Knowing terms and roles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fundamental markup and styling means for structuring and presenting web content.</w:t>
      </w:r>
    </w:p>
    <w:p>
      <w:pPr>
        <w:pStyle w:val="ListBullet"/>
        <w:spacing w:after="60"/>
        <w:ind w:left="312" w:hanging="170"/>
      </w:pPr>
      <w:r>
        <w:rPr>
          <w:rFonts w:ascii="Arial" w:hAnsi="Arial" w:eastAsia="Arial"/>
          <w:b/>
          <w:color w:val="263238"/>
          <w:sz w:val="20"/>
        </w:rPr>
        <w:t>Understanding interdependencies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Explain the division of responsibilities between client-side and server-side processing and describe how the technologies involved interact.</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an appropriate technology, method, or framework for a given web requirement and justify the choice.</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Working independently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Independently orient themselves in new web technologies, frameworks, and browser capabilities.</w:t>
      </w:r>
    </w:p>
    <w:p>
      <w:pPr>
        <w:pStyle w:val="ListBullet"/>
        <w:spacing w:after="60"/>
        <w:ind w:left="312" w:hanging="170"/>
      </w:pPr>
      <w:r>
        <w:rPr>
          <w:rFonts w:ascii="Arial" w:hAnsi="Arial" w:eastAsia="Arial"/>
          <w:b/>
          <w:color w:val="263238"/>
          <w:sz w:val="20"/>
        </w:rPr>
        <w:t>Making independent decisions about AI use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Make reasoned, independent decisions about when and how to use AI tools in web development.</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Developing software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conceive, implement, and deliver a complete web application for a given problem.</w:t>
      </w:r>
    </w:p>
    <w:p>
      <w:pPr>
        <w:pStyle w:val="Heading3"/>
      </w:pPr>
      <w:r>
        <w:rPr>
          <w:rFonts w:ascii="Arial" w:hAnsi="Arial" w:eastAsia="Arial"/>
          <w:b/>
          <w:color w:val="173F43"/>
          <w:sz w:val="22"/>
        </w:rPr>
        <w:t>Quality Assurance</w:t>
      </w:r>
    </w:p>
    <w:p>
      <w:pPr>
        <w:spacing w:after="80"/>
      </w:pPr>
      <w:r>
        <w:rPr>
          <w:rFonts w:ascii="Arial" w:hAnsi="Arial" w:eastAsia="Arial"/>
          <w:i/>
          <w:color w:val="667276"/>
          <w:sz w:val="17"/>
        </w:rPr>
        <w:t>Competences in software quality assurance, testing, code review and coding standards</w:t>
      </w:r>
    </w:p>
    <w:p>
      <w:pPr>
        <w:pStyle w:val="ListBullet"/>
        <w:spacing w:after="60"/>
        <w:ind w:left="312" w:hanging="170"/>
      </w:pPr>
      <w:r>
        <w:rPr>
          <w:rFonts w:ascii="Arial" w:hAnsi="Arial" w:eastAsia="Arial"/>
          <w:b/>
          <w:color w:val="263238"/>
          <w:sz w:val="20"/>
        </w:rPr>
        <w:t>Applying accessibility guidelines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foundational accessibility guidelines to make web products usable for all users.</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Designing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Design a web application with clear separation of concerns (presentation, logic, data).</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Contributing to teams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Effectively contribute to the development of a web application as part of a team.</w:t>
      </w:r>
    </w:p>
    <w:p>
      <w:r>
        <w:br w:type="page"/>
      </w:r>
    </w:p>
    <w:p>
      <w:bookmarkStart w:id="108" w:name="T4INF1005"/>
      <w:pPr>
        <w:pStyle w:val="Heading1"/>
      </w:pPr>
      <w:r>
        <w:rPr>
          <w:rFonts w:ascii="Arial" w:hAnsi="Arial" w:eastAsia="Arial"/>
          <w:b/>
          <w:color w:val="D8A43B"/>
          <w:sz w:val="22"/>
        </w:rPr>
        <w:t>T4INF1005</w:t>
      </w:r>
      <w:r>
        <w:rPr>
          <w:rFonts w:ascii="Arial" w:hAnsi="Arial" w:eastAsia="Arial"/>
          <w:color w:val="667276"/>
          <w:sz w:val="22"/>
        </w:rPr>
        <w:t xml:space="preserve">  ·  </w:t>
      </w:r>
      <w:r>
        <w:rPr>
          <w:rFonts w:ascii="Arial" w:hAnsi="Arial" w:eastAsia="Arial"/>
          <w:b/>
          <w:color w:val="173F43"/>
          <w:sz w:val="40"/>
        </w:rPr>
        <w:t>Key Skills</w:t>
      </w:r>
      <w:bookmarkEnd w:id="108"/>
    </w:p>
    <w:p>
      <w:pPr>
        <w:spacing w:after="140"/>
      </w:pPr>
      <w:r>
        <w:rPr>
          <w:rFonts w:ascii="Arial" w:hAnsi="Arial" w:eastAsia="Arial"/>
          <w:i/>
          <w:color w:val="2F5D62"/>
          <w:sz w:val="19"/>
        </w:rPr>
        <w:t>Research, Professional &amp; Societal Practice</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72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78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Combined assessment with written examination (below 50%) (standard grading)</w:t>
            </w:r>
          </w:p>
        </w:tc>
      </w:tr>
    </w:tbl>
    <w:p>
      <w:pPr>
        <w:pStyle w:val="Heading2"/>
      </w:pPr>
      <w:r>
        <w:t>Module overview</w:t>
      </w:r>
    </w:p>
    <w:p>
      <w:r>
        <w:t>Unit 1 — Business Management: foundations of business management (goals, planning, legal forms), accounting and cost accounting, financing and investment, holistic business simulation. Unit 2 — Academic Writing: literature research and evaluation, substantive and formal aspects of scholarly work, technical and academic document types, producing short reports (DE/EN), exemplary project documentation. Unit 3 — Presentation, Learning and Working Techniques: presentation techniques and visualisation, learning and working techniques, responsible use of AI tools in academic work, reflection on own learning strategies, professional self-concept.</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Understanding concepts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Understand current business management methods and concepts, explain interdependencies between business areas, and apply their understanding in a holistic business simulation.</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Presenting results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Present content and results orally and in writing to a group — using appropriate presentation techniques, visualisations, and facilitation methods.</w:t>
      </w:r>
    </w:p>
    <w:p>
      <w:pPr>
        <w:pStyle w:val="ListBullet"/>
        <w:spacing w:after="60"/>
        <w:ind w:left="312" w:hanging="170"/>
      </w:pPr>
      <w:r>
        <w:rPr>
          <w:rFonts w:ascii="Arial" w:hAnsi="Arial" w:eastAsia="Arial"/>
          <w:b/>
          <w:color w:val="263238"/>
          <w:sz w:val="20"/>
        </w:rPr>
        <w:t>Communicating professionally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Communicate at academic level: produce English and German short reports, write technical documentation, and discuss content factually and precisely.</w:t>
      </w:r>
    </w:p>
    <w:p>
      <w:pPr>
        <w:pStyle w:val="ListBullet"/>
        <w:spacing w:after="60"/>
        <w:ind w:left="312" w:hanging="170"/>
      </w:pPr>
      <w:r>
        <w:rPr>
          <w:rFonts w:ascii="Arial" w:hAnsi="Arial" w:eastAsia="Arial"/>
          <w:b/>
          <w:color w:val="263238"/>
          <w:sz w:val="20"/>
        </w:rPr>
        <w:t>Documenting work</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Document their work completely, traceably, and according to academic standards — including correct citation, structured presentation, and formal requirements of scholarly documents.</w:t>
      </w:r>
    </w:p>
    <w:p>
      <w:pPr>
        <w:pStyle w:val="ListBullet"/>
        <w:spacing w:after="60"/>
        <w:ind w:left="312" w:hanging="170"/>
      </w:pPr>
      <w:r>
        <w:rPr>
          <w:rFonts w:ascii="Arial" w:hAnsi="Arial" w:eastAsia="Arial"/>
          <w:b/>
          <w:color w:val="263238"/>
          <w:sz w:val="20"/>
        </w:rPr>
        <w:t>Describing content</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Explain and describe technical facts and interdependencies using examples so that content becomes accessible to different target audiences.</w:t>
      </w:r>
    </w:p>
    <w:p>
      <w:pPr>
        <w:pStyle w:val="ListBullet"/>
        <w:spacing w:after="60"/>
        <w:ind w:left="312" w:hanging="170"/>
      </w:pPr>
      <w:r>
        <w:rPr>
          <w:rFonts w:ascii="Arial" w:hAnsi="Arial" w:eastAsia="Arial"/>
          <w:b/>
          <w:color w:val="263238"/>
          <w:sz w:val="20"/>
        </w:rPr>
        <w:t>Explaining relationships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Explain business management interdependencies — including cost structures, financing models, and strategic goals — clearly and in a context-appropriate manner.</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Possessing subject knowledge</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foundational business management concepts — including goals and planning, legal forms, accounting, cost accounting, and financing and investment — and understand their relevance to computer-science-related fields of work.</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Taking responsibility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Take responsibility for their own learning and work results, act with reliability and accountability, and develop a professional sense of identity as future computer scientists.</w:t>
      </w:r>
    </w:p>
    <w:p>
      <w:pPr>
        <w:pStyle w:val="ListBullet"/>
        <w:spacing w:after="60"/>
        <w:ind w:left="312" w:hanging="170"/>
      </w:pPr>
      <w:r>
        <w:rPr>
          <w:rFonts w:ascii="Arial" w:hAnsi="Arial" w:eastAsia="Arial"/>
          <w:b/>
          <w:color w:val="263238"/>
          <w:sz w:val="20"/>
        </w:rPr>
        <w:t>Reflecting on and adapting learning strategies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Reflect on their own learning processes, identify ineffective strategies, and adapt their learning and working approach to new requirements and contexts — particularly at the transition from school to higher-education learning and working methods.</w:t>
      </w:r>
    </w:p>
    <w:p>
      <w:pPr>
        <w:pStyle w:val="Heading3"/>
      </w:pPr>
      <w:r>
        <w:rPr>
          <w:rFonts w:ascii="Arial" w:hAnsi="Arial" w:eastAsia="Arial"/>
          <w:b/>
          <w:color w:val="173F43"/>
          <w:sz w:val="22"/>
        </w:rPr>
        <w:t>Research &amp; Academic Work</w:t>
      </w:r>
    </w:p>
    <w:p>
      <w:pPr>
        <w:spacing w:after="80"/>
      </w:pPr>
      <w:r>
        <w:rPr>
          <w:rFonts w:ascii="Arial" w:hAnsi="Arial" w:eastAsia="Arial"/>
          <w:i/>
          <w:color w:val="667276"/>
          <w:sz w:val="17"/>
        </w:rPr>
        <w:t>Competences in academic research methods and scientific writing</w:t>
      </w:r>
    </w:p>
    <w:p>
      <w:pPr>
        <w:pStyle w:val="ListBullet"/>
        <w:spacing w:after="60"/>
        <w:ind w:left="312" w:hanging="170"/>
      </w:pPr>
      <w:r>
        <w:rPr>
          <w:rFonts w:ascii="Arial" w:hAnsi="Arial" w:eastAsia="Arial"/>
          <w:b/>
          <w:color w:val="263238"/>
          <w:sz w:val="20"/>
        </w:rPr>
        <w:t>Researching literature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Research current scientific and technical literature, evaluate sources with respect to their scholarly quality and relevance, and use findings in their own work.</w:t>
      </w:r>
    </w:p>
    <w:p>
      <w:pPr>
        <w:pStyle w:val="ListBullet"/>
        <w:spacing w:after="60"/>
        <w:ind w:left="312" w:hanging="170"/>
      </w:pPr>
      <w:r>
        <w:rPr>
          <w:rFonts w:ascii="Arial" w:hAnsi="Arial" w:eastAsia="Arial"/>
          <w:b/>
          <w:color w:val="263238"/>
          <w:sz w:val="20"/>
        </w:rPr>
        <w:t>Using AI responsibly in academic work</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AI tools responsibly in academic work — observing standards of authorship, transparency obligations, and scholarly integrity.</w:t>
      </w:r>
    </w:p>
    <w:p>
      <w:pPr>
        <w:pStyle w:val="Heading2"/>
      </w:pPr>
      <w:r>
        <w:t>Recommended literature and resources</w:t>
      </w:r>
    </w:p>
    <w:p>
      <w:pPr>
        <w:pStyle w:val="ListBullet"/>
        <w:ind w:left="312" w:hanging="170"/>
      </w:pPr>
      <w:r>
        <w:rPr>
          <w:rFonts w:ascii="Arial" w:hAnsi="Arial" w:eastAsia="Arial"/>
          <w:color w:val="263238"/>
          <w:sz w:val="18"/>
        </w:rPr>
        <w:t>Härdler, J.: Betriebswirtschaftslehre für Ingenieure. Lehr- und Praxisbuch. Hanser.</w:t>
      </w:r>
    </w:p>
    <w:p>
      <w:pPr>
        <w:pStyle w:val="ListBullet"/>
        <w:ind w:left="312" w:hanging="170"/>
      </w:pPr>
      <w:r>
        <w:rPr>
          <w:rFonts w:ascii="Arial" w:hAnsi="Arial" w:eastAsia="Arial"/>
          <w:color w:val="263238"/>
          <w:sz w:val="18"/>
        </w:rPr>
        <w:t>Steven, M.: BWL für Ingenieure. Oldenbourg.</w:t>
      </w:r>
    </w:p>
    <w:p>
      <w:pPr>
        <w:pStyle w:val="ListBullet"/>
        <w:ind w:left="312" w:hanging="170"/>
      </w:pPr>
      <w:r>
        <w:rPr>
          <w:rFonts w:ascii="Arial" w:hAnsi="Arial" w:eastAsia="Arial"/>
          <w:color w:val="263238"/>
          <w:sz w:val="18"/>
        </w:rPr>
        <w:t>Kornmeier, M. (2018). Wissenschaftlich schreiben leicht gemacht: Für Bachelor, Master und Dissertation. UTB.</w:t>
      </w:r>
    </w:p>
    <w:p>
      <w:pPr>
        <w:pStyle w:val="ListBullet"/>
        <w:ind w:left="312" w:hanging="170"/>
      </w:pPr>
      <w:r>
        <w:rPr>
          <w:rFonts w:ascii="Arial" w:hAnsi="Arial" w:eastAsia="Arial"/>
          <w:color w:val="263238"/>
          <w:sz w:val="18"/>
        </w:rPr>
        <w:t>Theissen, M. R. (2021). Wissenschaftliches Arbeiten: Erfolgreich bei Bachelor- und Masterarbeit. Vahlen.</w:t>
      </w:r>
    </w:p>
    <w:p>
      <w:pPr>
        <w:pStyle w:val="ListBullet"/>
        <w:ind w:left="312" w:hanging="170"/>
      </w:pPr>
      <w:r>
        <w:rPr>
          <w:rFonts w:ascii="Arial" w:hAnsi="Arial" w:eastAsia="Arial"/>
          <w:color w:val="263238"/>
          <w:sz w:val="18"/>
        </w:rPr>
        <w:t>Fisher, R., Ury, W., &amp; Patton, B. (2011). Getting to Yes. Penguin.</w:t>
      </w:r>
    </w:p>
    <w:p>
      <w:pPr>
        <w:pStyle w:val="ListBullet"/>
        <w:ind w:left="312" w:hanging="170"/>
      </w:pPr>
      <w:r>
        <w:rPr>
          <w:rFonts w:ascii="Arial" w:hAnsi="Arial" w:eastAsia="Arial"/>
          <w:color w:val="263238"/>
          <w:sz w:val="18"/>
        </w:rPr>
        <w:t>Hofstede, G.: Cultures and Organizations. McGraw-Hill.</w:t>
      </w:r>
    </w:p>
    <w:p>
      <w:pPr>
        <w:pStyle w:val="ListBullet"/>
        <w:ind w:left="312" w:hanging="170"/>
      </w:pPr>
      <w:r>
        <w:rPr>
          <w:rFonts w:ascii="Arial" w:hAnsi="Arial" w:eastAsia="Arial"/>
          <w:color w:val="263238"/>
          <w:sz w:val="18"/>
        </w:rPr>
        <w:t>Gibson, R.: Intercultural Business Communication. Cornelsen/Oxford.</w:t>
      </w:r>
    </w:p>
    <w:p>
      <w:r>
        <w:br w:type="page"/>
      </w:r>
    </w:p>
    <w:p>
      <w:bookmarkStart w:id="109" w:name="T4INF1006"/>
      <w:pPr>
        <w:pStyle w:val="Heading1"/>
      </w:pPr>
      <w:r>
        <w:rPr>
          <w:rFonts w:ascii="Arial" w:hAnsi="Arial" w:eastAsia="Arial"/>
          <w:b/>
          <w:color w:val="D8A43B"/>
          <w:sz w:val="22"/>
        </w:rPr>
        <w:t>T4INF1006</w:t>
      </w:r>
      <w:r>
        <w:rPr>
          <w:rFonts w:ascii="Arial" w:hAnsi="Arial" w:eastAsia="Arial"/>
          <w:color w:val="667276"/>
          <w:sz w:val="22"/>
        </w:rPr>
        <w:t xml:space="preserve">  ·  </w:t>
      </w:r>
      <w:r>
        <w:rPr>
          <w:rFonts w:ascii="Arial" w:hAnsi="Arial" w:eastAsia="Arial"/>
          <w:b/>
          <w:color w:val="173F43"/>
          <w:sz w:val="40"/>
        </w:rPr>
        <w:t>Computer Engineering I — Digital Technology</w:t>
      </w:r>
      <w:bookmarkEnd w:id="109"/>
    </w:p>
    <w:p>
      <w:pPr>
        <w:spacing w:after="140"/>
      </w:pPr>
      <w:r>
        <w:rPr>
          <w:rFonts w:ascii="Arial" w:hAnsi="Arial" w:eastAsia="Arial"/>
          <w:i/>
          <w:color w:val="2F5D62"/>
          <w:sz w:val="19"/>
        </w:rPr>
        <w:t>Systems, Platforms &amp; Security</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(standard grading)</w:t>
            </w:r>
          </w:p>
        </w:tc>
      </w:tr>
    </w:tbl>
    <w:p>
      <w:pPr>
        <w:pStyle w:val="Heading2"/>
      </w:pPr>
      <w:r>
        <w:t>Module overview</w:t>
      </w:r>
    </w:p>
    <w:p>
      <w:r>
        <w:t>Number systems and codes; logical operations and their representation; switching algebra and formal methods (normal forms, K-maps); combinational circuits: analysis and design; sequential circuits: state machines, state diagrams; circuit technology and interfacing; semiconductor memory. Foundation for computer architecture, operating systems, and system-level programming.</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Solving problems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Solve design tasks in digital technology systematically — from problem formulation through selection of appropriate logic methods to resource-optimised implementation in circuit technology.</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Capture logical problem statements from practice, analyse them with respect to digital-technology implementability, and develop resource-optimised solution concepts.</w:t>
      </w:r>
    </w:p>
    <w:p>
      <w:pPr>
        <w:pStyle w:val="Heading3"/>
      </w:pPr>
      <w:r>
        <w:rPr>
          <w:rFonts w:ascii="Arial" w:hAnsi="Arial" w:eastAsia="Arial"/>
          <w:b/>
          <w:color w:val="173F43"/>
          <w:sz w:val="22"/>
        </w:rPr>
        <w:t>General Competences</w:t>
      </w:r>
    </w:p>
    <w:p>
      <w:pPr>
        <w:spacing w:after="80"/>
      </w:pPr>
      <w:r>
        <w:rPr>
          <w:rFonts w:ascii="Arial" w:hAnsi="Arial" w:eastAsia="Arial"/>
          <w:i/>
          <w:color w:val="667276"/>
          <w:sz w:val="17"/>
        </w:rPr>
        <w:t>General professional capabilities — catch-all category, redistribution pending v4</w:t>
      </w:r>
    </w:p>
    <w:p>
      <w:pPr>
        <w:pStyle w:val="ListBullet"/>
        <w:spacing w:after="60"/>
        <w:ind w:left="312" w:hanging="170"/>
      </w:pPr>
      <w:r>
        <w:rPr>
          <w:rFonts w:ascii="Arial" w:hAnsi="Arial" w:eastAsia="Arial"/>
          <w:b/>
          <w:color w:val="263238"/>
          <w:sz w:val="20"/>
        </w:rPr>
        <w:t>Possessing professional capabilities</w:t>
      </w:r>
      <w:r>
        <w:rPr>
          <w:rFonts w:ascii="Arial" w:hAnsi="Arial" w:eastAsia="Arial"/>
          <w:i/>
          <w:color w:val="2F5D62"/>
          <w:sz w:val="16"/>
        </w:rPr>
        <w:t xml:space="preserve">  ·  Foundation</w:t>
      </w:r>
    </w:p>
    <w:p>
      <w:pPr>
        <w:spacing w:after="100"/>
        <w:ind w:left="482"/>
      </w:pPr>
      <w:r>
        <w:rPr>
          <w:rFonts w:ascii="Arial" w:hAnsi="Arial" w:eastAsia="Arial"/>
          <w:color w:val="263238"/>
          <w:sz w:val="19"/>
        </w:rPr>
        <w:t>Possess a broad foundational spectrum of professional capabilities in digital technology and apply these purposefully as a basis for understanding higher system levels — computer architecture, operating systems, system software.</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foundational concepts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foundational concepts of digital technology — including number systems and codes, logical operations, Boolean algebra, and the functioning of digital gates and circuits.</w:t>
      </w:r>
    </w:p>
    <w:p>
      <w:pPr>
        <w:pStyle w:val="Heading3"/>
      </w:pPr>
      <w:r>
        <w:rPr>
          <w:rFonts w:ascii="Arial" w:hAnsi="Arial" w:eastAsia="Arial"/>
          <w:b/>
          <w:color w:val="173F43"/>
          <w:sz w:val="22"/>
        </w:rPr>
        <w:t>Mathematics</w:t>
      </w:r>
    </w:p>
    <w:p>
      <w:pPr>
        <w:spacing w:after="80"/>
      </w:pPr>
      <w:r>
        <w:rPr>
          <w:rFonts w:ascii="Arial" w:hAnsi="Arial" w:eastAsia="Arial"/>
          <w:i/>
          <w:color w:val="667276"/>
          <w:sz w:val="17"/>
        </w:rPr>
        <w:t>Competences in mathematics and formal methods</w:t>
      </w:r>
    </w:p>
    <w:p>
      <w:pPr>
        <w:pStyle w:val="ListBullet"/>
        <w:spacing w:after="60"/>
        <w:ind w:left="312" w:hanging="170"/>
      </w:pPr>
      <w:r>
        <w:rPr>
          <w:rFonts w:ascii="Arial" w:hAnsi="Arial" w:eastAsia="Arial"/>
          <w:b/>
          <w:color w:val="263238"/>
          <w:sz w:val="20"/>
        </w:rPr>
        <w:t>Applying mathematical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mathematical methods of switching algebra — including normal forms, Karnaugh-Veitch maps, and algebraic simplification techniques — to analyse and optimise digital circuits.</w:t>
      </w:r>
    </w:p>
    <w:p>
      <w:pPr>
        <w:pStyle w:val="ListBullet"/>
        <w:spacing w:after="60"/>
        <w:ind w:left="312" w:hanging="170"/>
      </w:pPr>
      <w:r>
        <w:rPr>
          <w:rFonts w:ascii="Arial" w:hAnsi="Arial" w:eastAsia="Arial"/>
          <w:b/>
          <w:color w:val="263238"/>
          <w:sz w:val="20"/>
        </w:rPr>
        <w:t>Mastering formal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Master formal methods for modelling and analysing combinational and sequential circuits, and apply these to precisely specify digital systems.</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methods of digital technology — including truth tables, state diagrams, and interface descriptions — to achieve targeted solutions to design tasks.</w:t>
      </w:r>
    </w:p>
    <w:p>
      <w:pPr>
        <w:pStyle w:val="Heading3"/>
      </w:pPr>
      <w:r>
        <w:rPr>
          <w:rFonts w:ascii="Arial" w:hAnsi="Arial" w:eastAsia="Arial"/>
          <w:b/>
          <w:color w:val="173F43"/>
          <w:sz w:val="22"/>
        </w:rPr>
        <w:t>Systems &amp; Infrastructure</w:t>
      </w:r>
    </w:p>
    <w:p>
      <w:pPr>
        <w:spacing w:after="80"/>
      </w:pPr>
      <w:r>
        <w:rPr>
          <w:rFonts w:ascii="Arial" w:hAnsi="Arial" w:eastAsia="Arial"/>
          <w:i/>
          <w:color w:val="667276"/>
          <w:sz w:val="17"/>
        </w:rPr>
        <w:t>Competences in configuring systems and system-level programming</w:t>
      </w:r>
    </w:p>
    <w:p>
      <w:pPr>
        <w:pStyle w:val="ListBullet"/>
        <w:spacing w:after="60"/>
        <w:ind w:left="312" w:hanging="170"/>
      </w:pPr>
      <w:r>
        <w:rPr>
          <w:rFonts w:ascii="Arial" w:hAnsi="Arial" w:eastAsia="Arial"/>
          <w:b/>
          <w:color w:val="263238"/>
          <w:sz w:val="20"/>
        </w:rPr>
        <w:t>Programming at system level</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Programme at the system level of digital technology: design and analyse sequential circuits and understand the interaction between logic level, circuit technology, and memory components.</w:t>
      </w:r>
    </w:p>
    <w:p>
      <w:pPr>
        <w:pStyle w:val="Heading2"/>
      </w:pPr>
      <w:r>
        <w:t>Recommended literature and resources</w:t>
      </w:r>
    </w:p>
    <w:p>
      <w:pPr>
        <w:pStyle w:val="ListBullet"/>
        <w:ind w:left="312" w:hanging="170"/>
      </w:pPr>
      <w:r>
        <w:rPr>
          <w:rFonts w:ascii="Arial" w:hAnsi="Arial" w:eastAsia="Arial"/>
          <w:color w:val="263238"/>
          <w:sz w:val="18"/>
        </w:rPr>
        <w:t>Gehrke, D., Winzker, M., Urbanski, K., &amp; Woitowitz, R. (2021). Digitaltechnik. Springer.</w:t>
      </w:r>
    </w:p>
    <w:p>
      <w:pPr>
        <w:pStyle w:val="ListBullet"/>
        <w:ind w:left="312" w:hanging="170"/>
      </w:pPr>
      <w:r>
        <w:rPr>
          <w:rFonts w:ascii="Arial" w:hAnsi="Arial" w:eastAsia="Arial"/>
          <w:color w:val="263238"/>
          <w:sz w:val="18"/>
        </w:rPr>
        <w:t>Fricke, K. (2020). Digitaltechnik: Lehr- und Übungsbuch für Elektrotechniker und Informatiker. Springer.</w:t>
      </w:r>
    </w:p>
    <w:p>
      <w:pPr>
        <w:pStyle w:val="ListBullet"/>
        <w:ind w:left="312" w:hanging="170"/>
      </w:pPr>
      <w:r>
        <w:rPr>
          <w:rFonts w:ascii="Arial" w:hAnsi="Arial" w:eastAsia="Arial"/>
          <w:color w:val="263238"/>
          <w:sz w:val="18"/>
        </w:rPr>
        <w:t>Beuth, K.: Elektronik 4 — Digitaltechnik. Vogel.</w:t>
      </w:r>
    </w:p>
    <w:p>
      <w:pPr>
        <w:pStyle w:val="ListBullet"/>
        <w:ind w:left="312" w:hanging="170"/>
      </w:pPr>
      <w:r>
        <w:rPr>
          <w:rFonts w:ascii="Arial" w:hAnsi="Arial" w:eastAsia="Arial"/>
          <w:color w:val="263238"/>
          <w:sz w:val="18"/>
        </w:rPr>
        <w:t>Wöstenkühler, G. (2019). Grundlagen der Digitaltechnik. Hanser.</w:t>
      </w:r>
    </w:p>
    <w:p>
      <w:r>
        <w:br w:type="page"/>
      </w:r>
    </w:p>
    <w:p>
      <w:bookmarkStart w:id="110" w:name="T4INF2003"/>
      <w:pPr>
        <w:pStyle w:val="Heading1"/>
      </w:pPr>
      <w:r>
        <w:rPr>
          <w:rFonts w:ascii="Arial" w:hAnsi="Arial" w:eastAsia="Arial"/>
          <w:b/>
          <w:color w:val="D8A43B"/>
          <w:sz w:val="22"/>
        </w:rPr>
        <w:t>T4INF2003</w:t>
      </w:r>
      <w:r>
        <w:rPr>
          <w:rFonts w:ascii="Arial" w:hAnsi="Arial" w:eastAsia="Arial"/>
          <w:color w:val="667276"/>
          <w:sz w:val="22"/>
        </w:rPr>
        <w:t xml:space="preserve">  ·  </w:t>
      </w:r>
      <w:r>
        <w:rPr>
          <w:rFonts w:ascii="Arial" w:hAnsi="Arial" w:eastAsia="Arial"/>
          <w:b/>
          <w:color w:val="173F43"/>
          <w:sz w:val="40"/>
        </w:rPr>
        <w:t>Software Engineering Fundamentals</w:t>
      </w:r>
      <w:bookmarkEnd w:id="110"/>
    </w:p>
    <w:p>
      <w:pPr>
        <w:spacing w:after="140"/>
      </w:pPr>
      <w:r>
        <w:rPr>
          <w:rFonts w:ascii="Arial" w:hAnsi="Arial" w:eastAsia="Arial"/>
          <w:i/>
          <w:color w:val="2F5D62"/>
          <w:sz w:val="19"/>
        </w:rPr>
        <w:t>Unknown</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72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78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Entwurf</w:t>
            </w:r>
          </w:p>
        </w:tc>
      </w:tr>
    </w:tbl>
    <w:p>
      <w:pPr>
        <w:pStyle w:val="Heading2"/>
      </w:pPr>
      <w:r>
        <w:t>Module overview</w:t>
      </w:r>
    </w:p>
    <w:p>
      <w:r>
        <w:t>Software process models; phases of software engineering and their relationships; requirements engineering and management, use cases; analysis and design models (e.g. UML, SADT); software architectures, interface design, software design and design patterns; code guidelines and code quality: reviewing and test planning, execution and evaluation; continuous integration; version control; operation and maintenance; phase-specific documentation; execution of a concrete software development project in medium-sized project teams</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Solving problems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Justify their designs and solutions.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a given problem statement.</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and select competing solution proposals for a given problem.</w:t>
      </w:r>
    </w:p>
    <w:p>
      <w:pPr>
        <w:pStyle w:val="ListBullet"/>
        <w:spacing w:after="60"/>
        <w:ind w:left="312" w:hanging="170"/>
      </w:pPr>
      <w:r>
        <w:rPr>
          <w:rFonts w:ascii="Arial" w:hAnsi="Arial" w:eastAsia="Arial"/>
          <w:b/>
          <w:color w:val="263238"/>
          <w:sz w:val="20"/>
        </w:rPr>
        <w:t>Evaluating AI output</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AI-generated code against a human-authored solution using defined quality criteria.</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Using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tools for collaboration and problem-solving.</w:t>
      </w:r>
    </w:p>
    <w:p>
      <w:pPr>
        <w:pStyle w:val="ListBullet"/>
        <w:spacing w:after="60"/>
        <w:ind w:left="312" w:hanging="170"/>
      </w:pPr>
      <w:r>
        <w:rPr>
          <w:rFonts w:ascii="Arial" w:hAnsi="Arial" w:eastAsia="Arial"/>
          <w:b/>
          <w:color w:val="263238"/>
          <w:sz w:val="20"/>
        </w:rPr>
        <w:t>Using AI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AI-assisted tools to generate software solutions for defined problems.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Presenting results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Present designs and solutions orally and in writing.</w:t>
      </w:r>
    </w:p>
    <w:p>
      <w:pPr>
        <w:pStyle w:val="ListBullet"/>
        <w:spacing w:after="60"/>
        <w:ind w:left="312" w:hanging="170"/>
      </w:pPr>
      <w:r>
        <w:rPr>
          <w:rFonts w:ascii="Arial" w:hAnsi="Arial" w:eastAsia="Arial"/>
          <w:b/>
          <w:color w:val="263238"/>
          <w:sz w:val="20"/>
        </w:rPr>
        <w:t>Exchanging views with experts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Exchange views with domain experts on problem analyses and solution proposals, and critically engage with different perspectives in discussion.</w:t>
      </w:r>
    </w:p>
    <w:p>
      <w:pPr>
        <w:pStyle w:val="ListBullet"/>
        <w:spacing w:after="60"/>
        <w:ind w:left="312" w:hanging="170"/>
      </w:pPr>
      <w:r>
        <w:rPr>
          <w:rFonts w:ascii="Arial" w:hAnsi="Arial" w:eastAsia="Arial"/>
          <w:b/>
          <w:color w:val="263238"/>
          <w:sz w:val="20"/>
        </w:rPr>
        <w:t>Analysing perspectives critically</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Exchange views with domain experts on problem analyses and solution proposals, and critically engage with different perspectives in discussion.</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terms and roles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methods and supporting technologies of the relevant project phases.</w:t>
      </w:r>
    </w:p>
    <w:p>
      <w:pPr>
        <w:pStyle w:val="ListBullet"/>
        <w:spacing w:after="60"/>
        <w:ind w:left="312" w:hanging="170"/>
      </w:pPr>
      <w:r>
        <w:rPr>
          <w:rFonts w:ascii="Arial" w:hAnsi="Arial" w:eastAsia="Arial"/>
          <w:b/>
          <w:color w:val="263238"/>
          <w:sz w:val="20"/>
        </w:rPr>
        <w:t>Knowing the software development process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fundamentals of the software creation process.</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appropriate methods for concrete problem statements.</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appropriate methods to concrete problem statements.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Giving and receiving feedback</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Handle conflicts constructively, give feedback, and share expertise.</w:t>
      </w:r>
    </w:p>
    <w:p>
      <w:pPr>
        <w:pStyle w:val="ListBullet"/>
        <w:spacing w:after="60"/>
        <w:ind w:left="312" w:hanging="170"/>
      </w:pPr>
      <w:r>
        <w:rPr>
          <w:rFonts w:ascii="Arial" w:hAnsi="Arial" w:eastAsia="Arial"/>
          <w:b/>
          <w:color w:val="263238"/>
          <w:sz w:val="20"/>
        </w:rPr>
        <w:t>Sharing expertise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Handle conflicts constructively, give feedback, and share expertise.</w:t>
      </w:r>
    </w:p>
    <w:p>
      <w:pPr>
        <w:pStyle w:val="ListBullet"/>
        <w:spacing w:after="60"/>
        <w:ind w:left="312" w:hanging="170"/>
      </w:pPr>
      <w:r>
        <w:rPr>
          <w:rFonts w:ascii="Arial" w:hAnsi="Arial" w:eastAsia="Arial"/>
          <w:b/>
          <w:color w:val="263238"/>
          <w:sz w:val="20"/>
        </w:rPr>
        <w:t>Working independently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Independently learn new tools and identify and improve personal strengths and weaknesses.</w:t>
      </w:r>
    </w:p>
    <w:p>
      <w:pPr>
        <w:pStyle w:val="ListBullet"/>
        <w:spacing w:after="60"/>
        <w:ind w:left="312" w:hanging="170"/>
      </w:pPr>
      <w:r>
        <w:rPr>
          <w:rFonts w:ascii="Arial" w:hAnsi="Arial" w:eastAsia="Arial"/>
          <w:b/>
          <w:color w:val="263238"/>
          <w:sz w:val="20"/>
        </w:rPr>
        <w:t>Identifying strengths and weaknesses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learn new tools and identify and improve personal strengths and weaknesses.</w:t>
      </w:r>
    </w:p>
    <w:p>
      <w:pPr>
        <w:pStyle w:val="ListBullet"/>
        <w:spacing w:after="60"/>
        <w:ind w:left="312" w:hanging="170"/>
      </w:pPr>
      <w:r>
        <w:rPr>
          <w:rFonts w:ascii="Arial" w:hAnsi="Arial" w:eastAsia="Arial"/>
          <w:b/>
          <w:color w:val="263238"/>
          <w:sz w:val="20"/>
        </w:rPr>
        <w:t>Making adjustments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Make corrective adjustments to solution proposals.</w:t>
      </w:r>
    </w:p>
    <w:p>
      <w:pPr>
        <w:pStyle w:val="ListBullet"/>
        <w:spacing w:after="60"/>
        <w:ind w:left="312" w:hanging="170"/>
      </w:pPr>
      <w:r>
        <w:rPr>
          <w:rFonts w:ascii="Arial" w:hAnsi="Arial" w:eastAsia="Arial"/>
          <w:b/>
          <w:color w:val="263238"/>
          <w:sz w:val="20"/>
        </w:rPr>
        <w:t>Reflecting critically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Critically reflect on solution proposals.</w:t>
      </w:r>
    </w:p>
    <w:p>
      <w:pPr>
        <w:pStyle w:val="ListBullet"/>
        <w:spacing w:after="60"/>
        <w:ind w:left="312" w:hanging="170"/>
      </w:pPr>
      <w:r>
        <w:rPr>
          <w:rFonts w:ascii="Arial" w:hAnsi="Arial" w:eastAsia="Arial"/>
          <w:b/>
          <w:color w:val="263238"/>
          <w:sz w:val="20"/>
        </w:rPr>
        <w:t>Resolving conflicts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Handle conflicts constructively, give feedback, and share expertise.</w:t>
      </w:r>
    </w:p>
    <w:p>
      <w:pPr>
        <w:pStyle w:val="ListBullet"/>
        <w:spacing w:after="60"/>
        <w:ind w:left="312" w:hanging="170"/>
      </w:pPr>
      <w:r>
        <w:rPr>
          <w:rFonts w:ascii="Arial" w:hAnsi="Arial" w:eastAsia="Arial"/>
          <w:b/>
          <w:color w:val="263238"/>
          <w:sz w:val="20"/>
        </w:rPr>
        <w:t>Improving purposefully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learn new tools and identify and improve personal strengths and weaknesses.</w:t>
      </w:r>
    </w:p>
    <w:p>
      <w:pPr>
        <w:pStyle w:val="ListBullet"/>
        <w:spacing w:after="60"/>
        <w:ind w:left="312" w:hanging="170"/>
      </w:pPr>
      <w:r>
        <w:rPr>
          <w:rFonts w:ascii="Arial" w:hAnsi="Arial" w:eastAsia="Arial"/>
          <w:b/>
          <w:color w:val="263238"/>
          <w:sz w:val="20"/>
        </w:rPr>
        <w:t>Deriving improvements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Critically reflect on solution proposals.</w:t>
      </w:r>
    </w:p>
    <w:p>
      <w:pPr>
        <w:pStyle w:val="ListBullet"/>
        <w:spacing w:after="60"/>
        <w:ind w:left="312" w:hanging="170"/>
      </w:pPr>
      <w:r>
        <w:rPr>
          <w:rFonts w:ascii="Arial" w:hAnsi="Arial" w:eastAsia="Arial"/>
          <w:b/>
          <w:color w:val="263238"/>
          <w:sz w:val="20"/>
        </w:rPr>
        <w:t>Reflecting on AI use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Critically reflect on the appropriate use of AI tools in one's own professional software development practice.</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Using development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version control and continuous integration in project work.</w:t>
      </w:r>
    </w:p>
    <w:p>
      <w:pPr>
        <w:pStyle w:val="ListBullet"/>
        <w:spacing w:after="60"/>
        <w:ind w:left="312" w:hanging="170"/>
      </w:pPr>
      <w:r>
        <w:rPr>
          <w:rFonts w:ascii="Arial" w:hAnsi="Arial" w:eastAsia="Arial"/>
          <w:b/>
          <w:color w:val="263238"/>
          <w:sz w:val="20"/>
        </w:rPr>
        <w:t>Implementing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Design and implement a computer-based solution.</w:t>
      </w:r>
    </w:p>
    <w:p>
      <w:pPr>
        <w:pStyle w:val="ListBullet"/>
        <w:spacing w:after="60"/>
        <w:ind w:left="312" w:hanging="170"/>
      </w:pPr>
      <w:r>
        <w:rPr>
          <w:rFonts w:ascii="Arial" w:hAnsi="Arial" w:eastAsia="Arial"/>
          <w:b/>
          <w:color w:val="263238"/>
          <w:sz w:val="20"/>
        </w:rPr>
        <w:t>Developing software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Execute a concrete software development project in a medium-sized project team and deliver a working software product.</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Executing projects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Connect interdisciplinary skills and take time and cost factors into account in the project.</w:t>
      </w:r>
    </w:p>
    <w:p>
      <w:pPr>
        <w:pStyle w:val="ListBullet"/>
        <w:spacing w:after="60"/>
        <w:ind w:left="312" w:hanging="170"/>
      </w:pPr>
      <w:r>
        <w:rPr>
          <w:rFonts w:ascii="Arial" w:hAnsi="Arial" w:eastAsia="Arial"/>
          <w:b/>
          <w:color w:val="263238"/>
          <w:sz w:val="20"/>
        </w:rPr>
        <w:t>Planning projects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Connect interdisciplinary skills and take time and cost factors into account in the project.</w:t>
      </w:r>
    </w:p>
    <w:p>
      <w:pPr>
        <w:pStyle w:val="ListBullet"/>
        <w:spacing w:after="60"/>
        <w:ind w:left="312" w:hanging="170"/>
      </w:pPr>
      <w:r>
        <w:rPr>
          <w:rFonts w:ascii="Arial" w:hAnsi="Arial" w:eastAsia="Arial"/>
          <w:b/>
          <w:color w:val="263238"/>
          <w:sz w:val="20"/>
        </w:rPr>
        <w:t>Connecting disciplines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Connect the software development process with project management techniques.</w:t>
      </w:r>
    </w:p>
    <w:p>
      <w:pPr>
        <w:pStyle w:val="Heading3"/>
      </w:pPr>
      <w:r>
        <w:rPr>
          <w:rFonts w:ascii="Arial" w:hAnsi="Arial" w:eastAsia="Arial"/>
          <w:b/>
          <w:color w:val="173F43"/>
          <w:sz w:val="22"/>
        </w:rPr>
        <w:t>Quality Assurance</w:t>
      </w:r>
    </w:p>
    <w:p>
      <w:pPr>
        <w:spacing w:after="80"/>
      </w:pPr>
      <w:r>
        <w:rPr>
          <w:rFonts w:ascii="Arial" w:hAnsi="Arial" w:eastAsia="Arial"/>
          <w:i/>
          <w:color w:val="667276"/>
          <w:sz w:val="17"/>
        </w:rPr>
        <w:t>Competences in software quality assurance, testing, code review and coding standards</w:t>
      </w:r>
    </w:p>
    <w:p>
      <w:pPr>
        <w:pStyle w:val="ListBullet"/>
        <w:spacing w:after="60"/>
        <w:ind w:left="312" w:hanging="170"/>
      </w:pPr>
      <w:r>
        <w:rPr>
          <w:rFonts w:ascii="Arial" w:hAnsi="Arial" w:eastAsia="Arial"/>
          <w:b/>
          <w:color w:val="263238"/>
          <w:sz w:val="20"/>
        </w:rPr>
        <w:t>Applying coding guidelines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Evaluate code quality, apply coding guidelines, and assure software quality through reviewing and test planning.</w:t>
      </w:r>
    </w:p>
    <w:p>
      <w:pPr>
        <w:pStyle w:val="ListBullet"/>
        <w:spacing w:after="60"/>
        <w:ind w:left="312" w:hanging="170"/>
      </w:pPr>
      <w:r>
        <w:rPr>
          <w:rFonts w:ascii="Arial" w:hAnsi="Arial" w:eastAsia="Arial"/>
          <w:b/>
          <w:color w:val="263238"/>
          <w:sz w:val="20"/>
        </w:rPr>
        <w:t>Evaluating code quality</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Evaluate code quality, apply coding guidelines, and assure software quality through reviewing and test planning.</w:t>
      </w:r>
    </w:p>
    <w:p>
      <w:pPr>
        <w:pStyle w:val="ListBullet"/>
        <w:spacing w:after="60"/>
        <w:ind w:left="312" w:hanging="170"/>
      </w:pPr>
      <w:r>
        <w:rPr>
          <w:rFonts w:ascii="Arial" w:hAnsi="Arial" w:eastAsia="Arial"/>
          <w:b/>
          <w:color w:val="263238"/>
          <w:sz w:val="20"/>
        </w:rPr>
        <w:t>Conducting reviews and testing</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Evaluate code quality, apply coding guidelines, and assure software quality through reviewing and test planning.</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Designing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Design and implement a computer-based solution.</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Contributing to teams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Effectively contribute to complex projects as a team member.</w:t>
      </w:r>
    </w:p>
    <w:p>
      <w:pPr>
        <w:pStyle w:val="ListBullet"/>
        <w:spacing w:after="60"/>
        <w:ind w:left="312" w:hanging="170"/>
      </w:pPr>
      <w:r>
        <w:rPr>
          <w:rFonts w:ascii="Arial" w:hAnsi="Arial" w:eastAsia="Arial"/>
          <w:b/>
          <w:color w:val="263238"/>
          <w:sz w:val="20"/>
        </w:rPr>
        <w:t>Acting team-orientedly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Act in a team-oriented manner.</w:t>
      </w:r>
    </w:p>
    <w:p>
      <w:pPr>
        <w:pStyle w:val="ListBullet"/>
        <w:spacing w:after="60"/>
        <w:ind w:left="312" w:hanging="170"/>
      </w:pPr>
      <w:r>
        <w:rPr>
          <w:rFonts w:ascii="Arial" w:hAnsi="Arial" w:eastAsia="Arial"/>
          <w:b/>
          <w:color w:val="263238"/>
          <w:sz w:val="20"/>
        </w:rPr>
        <w:t>Fostering collaboration</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Build and develop teams.</w:t>
      </w:r>
    </w:p>
    <w:p>
      <w:pPr>
        <w:pStyle w:val="ListBullet"/>
        <w:spacing w:after="60"/>
        <w:ind w:left="312" w:hanging="170"/>
      </w:pPr>
      <w:r>
        <w:rPr>
          <w:rFonts w:ascii="Arial" w:hAnsi="Arial" w:eastAsia="Arial"/>
          <w:b/>
          <w:color w:val="263238"/>
          <w:sz w:val="20"/>
        </w:rPr>
        <w:t>Building teams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Build and develop teams.</w:t>
      </w:r>
    </w:p>
    <w:p>
      <w:pPr>
        <w:pStyle w:val="Heading2"/>
      </w:pPr>
      <w:r>
        <w:t>Recommended literature and resources</w:t>
      </w:r>
    </w:p>
    <w:p>
      <w:pPr>
        <w:pStyle w:val="ListBullet"/>
        <w:ind w:left="312" w:hanging="170"/>
      </w:pPr>
      <w:r>
        <w:rPr>
          <w:rFonts w:ascii="Arial" w:hAnsi="Arial" w:eastAsia="Arial"/>
          <w:color w:val="263238"/>
          <w:sz w:val="18"/>
        </w:rPr>
        <w:t>Balzert, H.: Lehrbuch der Softwaretechnik: Entwurf, Implementierung, Installation und Betrieb, Spektrum akademischer Verlag</w:t>
      </w:r>
    </w:p>
    <w:p>
      <w:pPr>
        <w:pStyle w:val="ListBullet"/>
        <w:ind w:left="312" w:hanging="170"/>
      </w:pPr>
      <w:r>
        <w:rPr>
          <w:rFonts w:ascii="Arial" w:hAnsi="Arial" w:eastAsia="Arial"/>
          <w:color w:val="263238"/>
          <w:sz w:val="18"/>
        </w:rPr>
        <w:t>Balzert, H.: Lehrbuch der Softwaretechnik: Softwaremanagement, Spektrum akademischer Verlag</w:t>
      </w:r>
    </w:p>
    <w:p>
      <w:pPr>
        <w:pStyle w:val="ListBullet"/>
        <w:ind w:left="312" w:hanging="170"/>
      </w:pPr>
      <w:r>
        <w:rPr>
          <w:rFonts w:ascii="Arial" w:hAnsi="Arial" w:eastAsia="Arial"/>
          <w:color w:val="263238"/>
          <w:sz w:val="18"/>
        </w:rPr>
        <w:t>Rupp, C.: Requirements-Engineering und -Management: Aus der Praxis von klassisch bis agil, Carl Hanser Verlag GmbH &amp; Co. KG</w:t>
      </w:r>
    </w:p>
    <w:p>
      <w:pPr>
        <w:pStyle w:val="ListBullet"/>
        <w:ind w:left="312" w:hanging="170"/>
      </w:pPr>
      <w:r>
        <w:rPr>
          <w:rFonts w:ascii="Arial" w:hAnsi="Arial" w:eastAsia="Arial"/>
          <w:color w:val="263238"/>
          <w:sz w:val="18"/>
        </w:rPr>
        <w:t>Sommerville, I.: Software Engineering, Pearson Studium</w:t>
      </w:r>
    </w:p>
    <w:p>
      <w:pPr>
        <w:pStyle w:val="ListBullet"/>
        <w:ind w:left="312" w:hanging="170"/>
      </w:pPr>
      <w:r>
        <w:rPr>
          <w:rFonts w:ascii="Arial" w:hAnsi="Arial" w:eastAsia="Arial"/>
          <w:color w:val="263238"/>
          <w:sz w:val="18"/>
        </w:rPr>
        <w:t>Fowler, M.: Refactoring: Improving the Design of Existing Code, Addison-Wesley</w:t>
      </w:r>
    </w:p>
    <w:p>
      <w:r>
        <w:br w:type="page"/>
      </w:r>
    </w:p>
    <w:p>
      <w:bookmarkStart w:id="111" w:name="T4_1000"/>
      <w:pPr>
        <w:pStyle w:val="Heading1"/>
      </w:pPr>
      <w:r>
        <w:rPr>
          <w:rFonts w:ascii="Arial" w:hAnsi="Arial" w:eastAsia="Arial"/>
          <w:b/>
          <w:color w:val="D8A43B"/>
          <w:sz w:val="22"/>
        </w:rPr>
        <w:t>T4_1000</w:t>
      </w:r>
      <w:r>
        <w:rPr>
          <w:rFonts w:ascii="Arial" w:hAnsi="Arial" w:eastAsia="Arial"/>
          <w:color w:val="667276"/>
          <w:sz w:val="22"/>
        </w:rPr>
        <w:t xml:space="preserve">  ·  </w:t>
      </w:r>
      <w:r>
        <w:rPr>
          <w:rFonts w:ascii="Arial" w:hAnsi="Arial" w:eastAsia="Arial"/>
          <w:b/>
          <w:color w:val="173F43"/>
          <w:sz w:val="40"/>
        </w:rPr>
        <w:t>Work Integrated Project I</w:t>
      </w:r>
      <w:bookmarkEnd w:id="111"/>
    </w:p>
    <w:p>
      <w:pPr>
        <w:spacing w:after="140"/>
      </w:pPr>
      <w:r>
        <w:rPr>
          <w:rFonts w:ascii="Arial" w:hAnsi="Arial" w:eastAsia="Arial"/>
          <w:i/>
          <w:color w:val="2F5D62"/>
          <w:sz w:val="19"/>
        </w:rPr>
        <w:t>Work Integrated Learning / Praxisprojekte</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20</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600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4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596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1</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6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Project work (pass/fail) + process and reflection report (pass/fail)</w:t>
            </w:r>
          </w:p>
        </w:tc>
      </w:tr>
    </w:tbl>
    <w:p>
      <w:pPr>
        <w:pStyle w:val="Heading2"/>
      </w:pPr>
      <w:r>
        <w:t>Module overview</w:t>
      </w:r>
    </w:p>
    <w:p>
      <w:r>
        <w:t>Completion of Project Assignment I on a practical problem with clear reference to programme-specific theoretical study content. Development of practical skills oriented towards relevant course content. Introduction to scholarly writing guidelines, topic selection, structure of a project assignment, literature search and evaluation.</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Solving problems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Solve practical problem statements from their degree programme under guidance, select appropriate methods, and apply their theoretical knowledge in professional practice situations.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Critically analyse which influencing factors must be considered for solving a practical problem statement, and assess to what extent theoretical models from their studies can contribute to the solution.</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Possessing subject knowledge</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fundamental industrial problem statements in their degree programme context, describe relevant technical and organisational processes of the dual partner, and explain subject-specific interdependencies.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Identifying strengths and weaknesses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Recognise their own strengths and weaknesses, deliberately apply their strengths for the smooth running of industrial processes, and learn from practical experiences in the dual enterprise.</w:t>
      </w:r>
    </w:p>
    <w:p>
      <w:pPr>
        <w:pStyle w:val="ListBullet"/>
        <w:spacing w:after="60"/>
        <w:ind w:left="312" w:hanging="170"/>
      </w:pPr>
      <w:r>
        <w:rPr>
          <w:rFonts w:ascii="Arial" w:hAnsi="Arial" w:eastAsia="Arial"/>
          <w:b/>
          <w:color w:val="263238"/>
          <w:sz w:val="20"/>
        </w:rPr>
        <w:t>Taking responsibility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Take initial responsibility for the tasks assigned to them, identify with these tasks, and through their behaviour integrate and support the shared achievement of team goals.</w:t>
      </w:r>
    </w:p>
    <w:p>
      <w:pPr>
        <w:pStyle w:val="Heading3"/>
      </w:pPr>
      <w:r>
        <w:rPr>
          <w:rFonts w:ascii="Arial" w:hAnsi="Arial" w:eastAsia="Arial"/>
          <w:b/>
          <w:color w:val="173F43"/>
          <w:sz w:val="22"/>
        </w:rPr>
        <w:t>Research &amp; Academic Work</w:t>
      </w:r>
    </w:p>
    <w:p>
      <w:pPr>
        <w:spacing w:after="80"/>
      </w:pPr>
      <w:r>
        <w:rPr>
          <w:rFonts w:ascii="Arial" w:hAnsi="Arial" w:eastAsia="Arial"/>
          <w:i/>
          <w:color w:val="667276"/>
          <w:sz w:val="17"/>
        </w:rPr>
        <w:t>Competences in academic research methods and scientific writing</w:t>
      </w:r>
    </w:p>
    <w:p>
      <w:pPr>
        <w:pStyle w:val="ListBullet"/>
        <w:spacing w:after="60"/>
        <w:ind w:left="312" w:hanging="170"/>
      </w:pPr>
      <w:r>
        <w:rPr>
          <w:rFonts w:ascii="Arial" w:hAnsi="Arial" w:eastAsia="Arial"/>
          <w:b/>
          <w:color w:val="263238"/>
          <w:sz w:val="20"/>
        </w:rPr>
        <w:t>Researching literature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Research scientific literature for the project assignment, select relevant sources, and document their work according to academic standards — including correct citation and bibliography.</w:t>
      </w:r>
    </w:p>
    <w:p>
      <w:r>
        <w:br w:type="page"/>
      </w:r>
    </w:p>
    <w:p>
      <w:bookmarkStart w:id="112" w:name="T4INF2004"/>
      <w:pPr>
        <w:pStyle w:val="Heading1"/>
      </w:pPr>
      <w:r>
        <w:rPr>
          <w:rFonts w:ascii="Arial" w:hAnsi="Arial" w:eastAsia="Arial"/>
          <w:b/>
          <w:color w:val="D8A43B"/>
          <w:sz w:val="22"/>
        </w:rPr>
        <w:t>T4INF2004</w:t>
      </w:r>
      <w:r>
        <w:rPr>
          <w:rFonts w:ascii="Arial" w:hAnsi="Arial" w:eastAsia="Arial"/>
          <w:color w:val="667276"/>
          <w:sz w:val="22"/>
        </w:rPr>
        <w:t xml:space="preserve">  ·  </w:t>
      </w:r>
      <w:r>
        <w:rPr>
          <w:rFonts w:ascii="Arial" w:hAnsi="Arial" w:eastAsia="Arial"/>
          <w:b/>
          <w:color w:val="173F43"/>
          <w:sz w:val="40"/>
        </w:rPr>
        <w:t>Database Systems</w:t>
      </w:r>
      <w:bookmarkEnd w:id="112"/>
    </w:p>
    <w:p>
      <w:pPr>
        <w:spacing w:after="140"/>
      </w:pPr>
      <w:r>
        <w:rPr>
          <w:rFonts w:ascii="Arial" w:hAnsi="Arial" w:eastAsia="Arial"/>
          <w:i/>
          <w:color w:val="2F5D62"/>
          <w:sz w:val="19"/>
        </w:rPr>
        <w:t>Data, AI &amp; Intelligent Systems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6</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180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72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108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2</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Combined assessment: written exam (40%) and design project (60%), standard grading</w:t>
            </w:r>
          </w:p>
        </w:tc>
      </w:tr>
    </w:tbl>
    <w:p>
      <w:pPr>
        <w:pStyle w:val="Heading2"/>
      </w:pPr>
      <w:r>
        <w:t>Module overview</w:t>
      </w:r>
    </w:p>
    <w:p>
      <w:r>
        <w:t>Fundamental concepts and data modelling (Entity Relationship model); current and historical database models; relational data model; normal forms; relational database design; multi-user operation and transaction concepts; database system architectures; introduction to SQL (practical project).</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a given database schema for normalisation violations and design weaknesses and derive optimisation measures.</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database designs against domain requirements and identify areas for improvement.</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Using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database schemas using SQL and perform basic queries, insertions, and modifications.</w:t>
      </w:r>
    </w:p>
    <w:p>
      <w:pPr>
        <w:pStyle w:val="ListBullet"/>
        <w:spacing w:after="60"/>
        <w:ind w:left="312" w:hanging="170"/>
      </w:pPr>
      <w:r>
        <w:rPr>
          <w:rFonts w:ascii="Arial" w:hAnsi="Arial" w:eastAsia="Arial"/>
          <w:b/>
          <w:color w:val="263238"/>
          <w:sz w:val="20"/>
        </w:rPr>
        <w:t>Applying object‑relational mapping and database access patterns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object-relational mapping frameworks to develop database-backed applications and understand the difference between ORM-based and direct SQL access patterns.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Exchanging views with experts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Discuss database designs with domain experts and collaboratively develop them further.</w:t>
      </w:r>
    </w:p>
    <w:p>
      <w:pPr>
        <w:pStyle w:val="Heading3"/>
      </w:pPr>
      <w:r>
        <w:rPr>
          <w:rFonts w:ascii="Arial" w:hAnsi="Arial" w:eastAsia="Arial"/>
          <w:b/>
          <w:color w:val="173F43"/>
          <w:sz w:val="22"/>
        </w:rPr>
        <w:t>Data Management</w:t>
      </w:r>
    </w:p>
    <w:p>
      <w:pPr>
        <w:spacing w:after="80"/>
      </w:pPr>
      <w:r>
        <w:rPr>
          <w:rFonts w:ascii="Arial" w:hAnsi="Arial" w:eastAsia="Arial"/>
          <w:i/>
          <w:color w:val="667276"/>
          <w:sz w:val="17"/>
        </w:rPr>
        <w:t>Competences in data analysis methods and data management</w:t>
      </w:r>
    </w:p>
    <w:p>
      <w:pPr>
        <w:pStyle w:val="ListBullet"/>
        <w:spacing w:after="60"/>
        <w:ind w:left="312" w:hanging="170"/>
      </w:pPr>
      <w:r>
        <w:rPr>
          <w:rFonts w:ascii="Arial" w:hAnsi="Arial" w:eastAsia="Arial"/>
          <w:b/>
          <w:color w:val="263238"/>
          <w:sz w:val="20"/>
        </w:rPr>
        <w:t>Designing and implementing ETL/ELT processes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Design and implement simple data integration processes (ETL/ELT) to move data from various sources into a target schema.</w:t>
      </w:r>
    </w:p>
    <w:p>
      <w:pPr>
        <w:pStyle w:val="ListBullet"/>
        <w:spacing w:after="60"/>
        <w:ind w:left="312" w:hanging="170"/>
      </w:pPr>
      <w:r>
        <w:rPr>
          <w:rFonts w:ascii="Arial" w:hAnsi="Arial" w:eastAsia="Arial"/>
          <w:b/>
          <w:color w:val="263238"/>
          <w:sz w:val="20"/>
        </w:rPr>
        <w:t>Analysing data quality management and data lineage</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dataset quality using defined quality metrics — including completeness, consistency, and uniqueness — and implement validation rules.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the software development process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foundational theories and concepts of database systems — including the relational model, normal forms, and transaction concepts.</w:t>
      </w:r>
    </w:p>
    <w:p>
      <w:pPr>
        <w:pStyle w:val="ListBullet"/>
        <w:spacing w:after="60"/>
        <w:ind w:left="312" w:hanging="170"/>
      </w:pPr>
      <w:r>
        <w:rPr>
          <w:rFonts w:ascii="Arial" w:hAnsi="Arial" w:eastAsia="Arial"/>
          <w:b/>
          <w:color w:val="263238"/>
          <w:sz w:val="20"/>
        </w:rPr>
        <w:t>Understanding interdependencies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Name, describe, and distinguish key historical and current database models from the relational model.</w:t>
      </w:r>
    </w:p>
    <w:p>
      <w:pPr>
        <w:pStyle w:val="ListBullet"/>
        <w:spacing w:after="60"/>
        <w:ind w:left="312" w:hanging="170"/>
      </w:pPr>
      <w:r>
        <w:rPr>
          <w:rFonts w:ascii="Arial" w:hAnsi="Arial" w:eastAsia="Arial"/>
          <w:b/>
          <w:color w:val="263238"/>
          <w:sz w:val="20"/>
        </w:rPr>
        <w:t>Explaining how AI models work and where they fail</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Explain what requirements modern AI and analytics systems place on the underlying data infrastructure.</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an appropriate database model for a given application requirement and justify the selection.</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normalisation rules to a given database schema and verify normal forms.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Working independently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Independently orient themselves in new database tools, technologies, and SQL variants.</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Planning projects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For a real application requirement, independently plan and deliver a complete normalised database solution — from requirements analysis through design to SQL implementation.</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Constructing software architectures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Design a practically deployable, normalised relational database for a given requirement in a structured way.</w:t>
      </w:r>
    </w:p>
    <w:p>
      <w:pPr>
        <w:pStyle w:val="Heading2"/>
      </w:pPr>
      <w:r>
        <w:t>Recommended literature and resources</w:t>
      </w:r>
    </w:p>
    <w:p>
      <w:pPr>
        <w:pStyle w:val="ListBullet"/>
        <w:ind w:left="312" w:hanging="170"/>
      </w:pPr>
      <w:r>
        <w:rPr>
          <w:rFonts w:ascii="Arial" w:hAnsi="Arial" w:eastAsia="Arial"/>
          <w:color w:val="263238"/>
          <w:sz w:val="18"/>
        </w:rPr>
        <w:t>Silberschatz, A. / Korth, H. / Sudarshan, S.: Database System Concepts (7th ed., 2019), McGraw-Hill</w:t>
      </w:r>
    </w:p>
    <w:p>
      <w:pPr>
        <w:pStyle w:val="ListBullet"/>
        <w:ind w:left="312" w:hanging="170"/>
      </w:pPr>
      <w:r>
        <w:rPr>
          <w:rFonts w:ascii="Arial" w:hAnsi="Arial" w:eastAsia="Arial"/>
          <w:color w:val="263238"/>
          <w:sz w:val="18"/>
        </w:rPr>
        <w:t>Kleppmann, M.: Designing Data-Intensive Applications (2017), O'Reilly</w:t>
      </w:r>
    </w:p>
    <w:p>
      <w:pPr>
        <w:pStyle w:val="ListBullet"/>
        <w:ind w:left="312" w:hanging="170"/>
      </w:pPr>
      <w:r>
        <w:rPr>
          <w:rFonts w:ascii="Arial" w:hAnsi="Arial" w:eastAsia="Arial"/>
          <w:color w:val="263238"/>
          <w:sz w:val="18"/>
        </w:rPr>
        <w:t>Beaulieu, A.: Learning SQL (3rd ed., 2020), O'Reilly</w:t>
      </w:r>
    </w:p>
    <w:p>
      <w:pPr>
        <w:pStyle w:val="ListBullet"/>
        <w:ind w:left="312" w:hanging="170"/>
      </w:pPr>
      <w:r>
        <w:rPr>
          <w:rFonts w:ascii="Arial" w:hAnsi="Arial" w:eastAsia="Arial"/>
          <w:color w:val="263238"/>
          <w:sz w:val="18"/>
        </w:rPr>
        <w:t>Sadalage, P. / Fowler, M.: NoSQL Distilled (2012), Addison-Wesley</w:t>
      </w:r>
    </w:p>
    <w:p>
      <w:pPr>
        <w:pStyle w:val="ListBullet"/>
        <w:ind w:left="312" w:hanging="170"/>
      </w:pPr>
      <w:r>
        <w:rPr>
          <w:rFonts w:ascii="Arial" w:hAnsi="Arial" w:eastAsia="Arial"/>
          <w:color w:val="263238"/>
          <w:sz w:val="18"/>
        </w:rPr>
        <w:t>Hellerstein, J.M. et al.: Architecture of a Database System (2021 update), Foundations and Trends in Databases [free online]</w:t>
      </w:r>
    </w:p>
    <w:p>
      <w:r>
        <w:br w:type="page"/>
      </w:r>
    </w:p>
    <w:p>
      <w:bookmarkStart w:id="113" w:name="T4INF2601"/>
      <w:pPr>
        <w:pStyle w:val="Heading1"/>
      </w:pPr>
      <w:r>
        <w:rPr>
          <w:rFonts w:ascii="Arial" w:hAnsi="Arial" w:eastAsia="Arial"/>
          <w:b/>
          <w:color w:val="D8A43B"/>
          <w:sz w:val="22"/>
        </w:rPr>
        <w:t>T4INF2601</w:t>
      </w:r>
      <w:r>
        <w:rPr>
          <w:rFonts w:ascii="Arial" w:hAnsi="Arial" w:eastAsia="Arial"/>
          <w:color w:val="667276"/>
          <w:sz w:val="22"/>
        </w:rPr>
        <w:t xml:space="preserve">  ·  </w:t>
      </w:r>
      <w:r>
        <w:rPr>
          <w:rFonts w:ascii="Arial" w:hAnsi="Arial" w:eastAsia="Arial"/>
          <w:b/>
          <w:color w:val="173F43"/>
          <w:sz w:val="40"/>
        </w:rPr>
        <w:t>Data Science</w:t>
      </w:r>
      <w:bookmarkEnd w:id="113"/>
    </w:p>
    <w:p>
      <w:pPr>
        <w:spacing w:after="140"/>
      </w:pPr>
      <w:r>
        <w:rPr>
          <w:rFonts w:ascii="Arial" w:hAnsi="Arial" w:eastAsia="Arial"/>
          <w:i/>
          <w:color w:val="2F5D62"/>
          <w:sz w:val="19"/>
        </w:rPr>
        <w:t>Data, AI &amp; Intelligent Systems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2</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Combined assessment (standard grading)</w:t>
            </w:r>
          </w:p>
        </w:tc>
      </w:tr>
    </w:tbl>
    <w:p>
      <w:pPr>
        <w:pStyle w:val="Heading2"/>
      </w:pPr>
      <w:r>
        <w:t>Module overview</w:t>
      </w:r>
    </w:p>
    <w:p>
      <w:r>
        <w:t>Unit 1 (Data Science Foundations): Tools; data collection and preprocessing; exploratory data analysis; visualisation; statistical inference; regression models; fundamental ML algorithms and data mining; ethical issues and data dependency; Explainable AI. Unit 2 (Machine Learning): Introduction to ML; symbolic learning; neural network foundations; probabilistic models; deep learning; design and implementation of selected techniques.</w:t>
      </w:r>
    </w:p>
    <w:p>
      <w:pPr>
        <w:pStyle w:val="Heading2"/>
      </w:pPr>
      <w:r>
        <w:t>Learning outcomes</w:t>
      </w:r>
    </w:p>
    <w:p>
      <w:pPr>
        <w:pStyle w:val="Heading3"/>
      </w:pPr>
      <w:r>
        <w:rPr>
          <w:rFonts w:ascii="Arial" w:hAnsi="Arial" w:eastAsia="Arial"/>
          <w:b/>
          <w:color w:val="173F43"/>
          <w:sz w:val="22"/>
        </w:rPr>
        <w:t>Algorithms &amp; Data Structures</w:t>
      </w:r>
    </w:p>
    <w:p>
      <w:pPr>
        <w:spacing w:after="80"/>
      </w:pPr>
      <w:r>
        <w:rPr>
          <w:rFonts w:ascii="Arial" w:hAnsi="Arial" w:eastAsia="Arial"/>
          <w:i/>
          <w:color w:val="667276"/>
          <w:sz w:val="17"/>
        </w:rPr>
        <w:t>Competences in algorithm design, data structures and complexity analysis</w:t>
      </w:r>
    </w:p>
    <w:p>
      <w:pPr>
        <w:pStyle w:val="ListBullet"/>
        <w:spacing w:after="60"/>
        <w:ind w:left="312" w:hanging="170"/>
      </w:pPr>
      <w:r>
        <w:rPr>
          <w:rFonts w:ascii="Arial" w:hAnsi="Arial" w:eastAsia="Arial"/>
          <w:b/>
          <w:color w:val="263238"/>
          <w:sz w:val="20"/>
        </w:rPr>
        <w:t>Applying optimisation methods to ML training</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fundamental optimisation methods — including gradient descent — to ML training processes and explain their convergence behaviour.</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different ML model architectures with respect to their possibilities, limitations, and suitability for a given task.</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Using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appropriate tools and programming languages for data collection, preprocessing, and analysis.</w:t>
      </w:r>
    </w:p>
    <w:p>
      <w:pPr>
        <w:pStyle w:val="ListBullet"/>
        <w:spacing w:after="60"/>
        <w:ind w:left="312" w:hanging="170"/>
      </w:pPr>
      <w:r>
        <w:rPr>
          <w:rFonts w:ascii="Arial" w:hAnsi="Arial" w:eastAsia="Arial"/>
          <w:b/>
          <w:color w:val="263238"/>
          <w:sz w:val="20"/>
        </w:rPr>
        <w:t>Using AI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AI-assisted tools and libraries for the development and evaluation of ML models.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Describing content</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Communicate in a goal-oriented way with domain users about use cases, possibilities, and limitations of data science and AI systems.</w:t>
      </w:r>
    </w:p>
    <w:p>
      <w:pPr>
        <w:pStyle w:val="Heading3"/>
      </w:pPr>
      <w:r>
        <w:rPr>
          <w:rFonts w:ascii="Arial" w:hAnsi="Arial" w:eastAsia="Arial"/>
          <w:b/>
          <w:color w:val="173F43"/>
          <w:sz w:val="22"/>
        </w:rPr>
        <w:t>Ethics</w:t>
      </w:r>
    </w:p>
    <w:p>
      <w:pPr>
        <w:spacing w:after="80"/>
      </w:pPr>
      <w:r>
        <w:rPr>
          <w:rFonts w:ascii="Arial" w:hAnsi="Arial" w:eastAsia="Arial"/>
          <w:i/>
          <w:color w:val="667276"/>
          <w:sz w:val="17"/>
        </w:rPr>
        <w:t>Competences in ethical reasoning and responsible conduct</w:t>
      </w:r>
    </w:p>
    <w:p>
      <w:pPr>
        <w:pStyle w:val="ListBullet"/>
        <w:spacing w:after="60"/>
        <w:ind w:left="312" w:hanging="170"/>
      </w:pPr>
      <w:r>
        <w:rPr>
          <w:rFonts w:ascii="Arial" w:hAnsi="Arial" w:eastAsia="Arial"/>
          <w:b/>
          <w:color w:val="263238"/>
          <w:sz w:val="20"/>
        </w:rPr>
        <w:t>Recognising AI bias and fairness issues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ethical criteria to recognise and name bias, fairness issues, and data dependency in ML models.</w:t>
      </w:r>
    </w:p>
    <w:p>
      <w:pPr>
        <w:pStyle w:val="ListBullet"/>
        <w:spacing w:after="60"/>
        <w:ind w:left="312" w:hanging="170"/>
      </w:pPr>
      <w:r>
        <w:rPr>
          <w:rFonts w:ascii="Arial" w:hAnsi="Arial" w:eastAsia="Arial"/>
          <w:b/>
          <w:color w:val="263238"/>
          <w:sz w:val="20"/>
        </w:rPr>
        <w:t>Analysing AI's societal effects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the societal and economic consequences of applying data science methods and AI systems.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foundational concepts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fundamental methods and techniques in the field of data science.</w:t>
      </w:r>
    </w:p>
    <w:p>
      <w:pPr>
        <w:pStyle w:val="ListBullet"/>
        <w:spacing w:after="60"/>
        <w:ind w:left="312" w:hanging="170"/>
      </w:pPr>
      <w:r>
        <w:rPr>
          <w:rFonts w:ascii="Arial" w:hAnsi="Arial" w:eastAsia="Arial"/>
          <w:b/>
          <w:color w:val="263238"/>
          <w:sz w:val="20"/>
        </w:rPr>
        <w:t>Knowing terms and roles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key steps of data preparation and analysis: data collection, cleaning, exploratory analysis, and visualisation.</w:t>
      </w:r>
    </w:p>
    <w:p>
      <w:pPr>
        <w:pStyle w:val="ListBullet"/>
        <w:spacing w:after="60"/>
        <w:ind w:left="312" w:hanging="170"/>
      </w:pPr>
      <w:r>
        <w:rPr>
          <w:rFonts w:ascii="Arial" w:hAnsi="Arial" w:eastAsia="Arial"/>
          <w:b/>
          <w:color w:val="263238"/>
          <w:sz w:val="20"/>
        </w:rPr>
        <w:t>Knowing the foundational principles of AI systems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fundamental concepts of current ML algorithms — including supervised and unsupervised learning — and their capabilities and limitations.</w:t>
      </w:r>
    </w:p>
    <w:p>
      <w:pPr>
        <w:pStyle w:val="ListBullet"/>
        <w:spacing w:after="60"/>
        <w:ind w:left="312" w:hanging="170"/>
      </w:pPr>
      <w:r>
        <w:rPr>
          <w:rFonts w:ascii="Arial" w:hAnsi="Arial" w:eastAsia="Arial"/>
          <w:b/>
          <w:color w:val="263238"/>
          <w:sz w:val="20"/>
        </w:rPr>
        <w:t>Explaining how AI models work and where they fail</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Explain how ML models are trained, how they make predictions, and under what conditions they fail or produce erroneous output.</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appropriate methods and tools for a given data analysis problem.</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statistical methods — including inference and regression models — to datasets.</w:t>
      </w:r>
    </w:p>
    <w:p>
      <w:pPr>
        <w:pStyle w:val="ListBullet"/>
        <w:spacing w:after="60"/>
        <w:ind w:left="312" w:hanging="170"/>
      </w:pPr>
      <w:r>
        <w:rPr>
          <w:rFonts w:ascii="Arial" w:hAnsi="Arial" w:eastAsia="Arial"/>
          <w:b/>
          <w:color w:val="263238"/>
          <w:sz w:val="20"/>
        </w:rPr>
        <w:t>Transferring theoretical knowledge to complex real-world contexts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Apply and transfer data science methods and ML techniques to real-world problems from different domains.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Working independently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Independently orient themselves in new data science methods, libraries, and tools.</w:t>
      </w:r>
    </w:p>
    <w:p>
      <w:pPr>
        <w:pStyle w:val="ListBullet"/>
        <w:spacing w:after="60"/>
        <w:ind w:left="312" w:hanging="170"/>
      </w:pPr>
      <w:r>
        <w:rPr>
          <w:rFonts w:ascii="Arial" w:hAnsi="Arial" w:eastAsia="Arial"/>
          <w:b/>
          <w:color w:val="263238"/>
          <w:sz w:val="20"/>
        </w:rPr>
        <w:t>Making independent decisions about AI use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Make reasoned, independent decisions about when and how AI-assisted methods should be used — and when not.</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Implementing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Design and implement selected ML techniques for an application task.</w:t>
      </w:r>
    </w:p>
    <w:p>
      <w:pPr>
        <w:pStyle w:val="ListBullet"/>
        <w:spacing w:after="60"/>
        <w:ind w:left="312" w:hanging="170"/>
      </w:pPr>
      <w:r>
        <w:rPr>
          <w:rFonts w:ascii="Arial" w:hAnsi="Arial" w:eastAsia="Arial"/>
          <w:b/>
          <w:color w:val="263238"/>
          <w:sz w:val="20"/>
        </w:rPr>
        <w:t>Developing software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or as a team, design, implement, and evaluate an ML application for a given task.</w:t>
      </w:r>
    </w:p>
    <w:p>
      <w:pPr>
        <w:pStyle w:val="Heading2"/>
      </w:pPr>
      <w:r>
        <w:t>Recommended literature and resources</w:t>
      </w:r>
    </w:p>
    <w:p>
      <w:pPr>
        <w:pStyle w:val="ListBullet"/>
        <w:ind w:left="312" w:hanging="170"/>
      </w:pPr>
      <w:r>
        <w:rPr>
          <w:rFonts w:ascii="Arial" w:hAnsi="Arial" w:eastAsia="Arial"/>
          <w:color w:val="263238"/>
          <w:sz w:val="18"/>
        </w:rPr>
        <w:t>[Unit_DataScience_Foundations] Géron, A.: Hands-On Machine Learning with Scikit-Learn, Keras &amp; TensorFlow (3rd ed., 2022), O'Reilly</w:t>
      </w:r>
    </w:p>
    <w:p>
      <w:pPr>
        <w:pStyle w:val="ListBullet"/>
        <w:ind w:left="312" w:hanging="170"/>
      </w:pPr>
      <w:r>
        <w:rPr>
          <w:rFonts w:ascii="Arial" w:hAnsi="Arial" w:eastAsia="Arial"/>
          <w:color w:val="263238"/>
          <w:sz w:val="18"/>
        </w:rPr>
        <w:t>[Unit_DataScience_Foundations] VanderPlas, J.: Python Data Science Handbook (2022), O'Reilly [also free online: jakevdp.github.io]</w:t>
      </w:r>
    </w:p>
    <w:p>
      <w:pPr>
        <w:pStyle w:val="ListBullet"/>
        <w:ind w:left="312" w:hanging="170"/>
      </w:pPr>
      <w:r>
        <w:rPr>
          <w:rFonts w:ascii="Arial" w:hAnsi="Arial" w:eastAsia="Arial"/>
          <w:color w:val="263238"/>
          <w:sz w:val="18"/>
        </w:rPr>
        <w:t>[Unit_DataScience_Foundations] Kelleher, J.D. / Tierney, B.: Data Science (2018), MIT Press</w:t>
      </w:r>
    </w:p>
    <w:p>
      <w:pPr>
        <w:pStyle w:val="ListBullet"/>
        <w:ind w:left="312" w:hanging="170"/>
      </w:pPr>
      <w:r>
        <w:rPr>
          <w:rFonts w:ascii="Arial" w:hAnsi="Arial" w:eastAsia="Arial"/>
          <w:color w:val="263238"/>
          <w:sz w:val="18"/>
        </w:rPr>
        <w:t>[Unit_DataScience_Foundations] Mittelstadt, B. et al.: The Ethics of Algorithms, Big Data &amp; Society (2016)</w:t>
      </w:r>
    </w:p>
    <w:p>
      <w:pPr>
        <w:pStyle w:val="ListBullet"/>
        <w:ind w:left="312" w:hanging="170"/>
      </w:pPr>
      <w:r>
        <w:rPr>
          <w:rFonts w:ascii="Arial" w:hAnsi="Arial" w:eastAsia="Arial"/>
          <w:color w:val="263238"/>
          <w:sz w:val="18"/>
        </w:rPr>
        <w:t>[Unit_MachineLearning] Goodfellow, I. / Bengio, Y. / Courville, A.: Deep Learning (2016), MIT Press [free online: deeplearningbook.org]</w:t>
      </w:r>
    </w:p>
    <w:p>
      <w:pPr>
        <w:pStyle w:val="ListBullet"/>
        <w:ind w:left="312" w:hanging="170"/>
      </w:pPr>
      <w:r>
        <w:rPr>
          <w:rFonts w:ascii="Arial" w:hAnsi="Arial" w:eastAsia="Arial"/>
          <w:color w:val="263238"/>
          <w:sz w:val="18"/>
        </w:rPr>
        <w:t>[Unit_MachineLearning] LeCun, Y. / Bengio, Y. / Hinton, G.: Deep Learning, Nature 521 (2015), pp. 436–444</w:t>
      </w:r>
    </w:p>
    <w:p>
      <w:pPr>
        <w:pStyle w:val="ListBullet"/>
        <w:ind w:left="312" w:hanging="170"/>
      </w:pPr>
      <w:r>
        <w:rPr>
          <w:rFonts w:ascii="Arial" w:hAnsi="Arial" w:eastAsia="Arial"/>
          <w:color w:val="263238"/>
          <w:sz w:val="18"/>
        </w:rPr>
        <w:t>[Unit_MachineLearning] Raschka, S. / Liu, Y. / Mirjalili, V.: Machine Learning with PyTorch and Scikit-Learn (2022), Packt</w:t>
      </w:r>
    </w:p>
    <w:p>
      <w:r>
        <w:br w:type="page"/>
      </w:r>
    </w:p>
    <w:p>
      <w:bookmarkStart w:id="114" w:name="T4INF9006"/>
      <w:pPr>
        <w:pStyle w:val="Heading1"/>
      </w:pPr>
      <w:r>
        <w:rPr>
          <w:rFonts w:ascii="Arial" w:hAnsi="Arial" w:eastAsia="Arial"/>
          <w:b/>
          <w:color w:val="D8A43B"/>
          <w:sz w:val="22"/>
        </w:rPr>
        <w:t>T4INF9006</w:t>
      </w:r>
      <w:r>
        <w:rPr>
          <w:rFonts w:ascii="Arial" w:hAnsi="Arial" w:eastAsia="Arial"/>
          <w:color w:val="667276"/>
          <w:sz w:val="22"/>
        </w:rPr>
        <w:t xml:space="preserve">  ·  </w:t>
      </w:r>
      <w:r>
        <w:rPr>
          <w:rFonts w:ascii="Arial" w:hAnsi="Arial" w:eastAsia="Arial"/>
          <w:b/>
          <w:color w:val="173F43"/>
          <w:sz w:val="40"/>
        </w:rPr>
        <w:t>Design Thinking</w:t>
      </w:r>
      <w:bookmarkEnd w:id="114"/>
    </w:p>
    <w:p>
      <w:pPr>
        <w:spacing w:after="140"/>
      </w:pPr>
      <w:r>
        <w:rPr>
          <w:rFonts w:ascii="Arial" w:hAnsi="Arial" w:eastAsia="Arial"/>
          <w:i/>
          <w:color w:val="2F5D62"/>
          <w:sz w:val="19"/>
        </w:rPr>
        <w:t>Human-Centred &amp; Societal Computing</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2</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or project work (standard grading)</w:t>
            </w:r>
          </w:p>
        </w:tc>
      </w:tr>
    </w:tbl>
    <w:p>
      <w:pPr>
        <w:pStyle w:val="Heading2"/>
      </w:pPr>
      <w:r>
        <w:t>Module overview</w:t>
      </w:r>
    </w:p>
    <w:p>
      <w:r>
        <w:t>Unit 1 — Design Thinking I: Design Thinking process (Empathize, Define, Ideate, Prototype, Test); user research and persona development; problem framing; rapid prototyping; user testing basics; teamwork in interdisciplinary groups; reflection on limits of own knowledge. Unit 2 — Design Thinking II: advanced user research; service design and service blueprinting; business model innovation and business model canvas; design sprints; stakeholder management; innovation metrics; managing complex innovation projects; facilitation and decision support.</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Classifying information</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Classify problem statements according to their complexity and nature and derive appropriate framing and solution strategies.</w:t>
      </w:r>
    </w:p>
    <w:p>
      <w:pPr>
        <w:pStyle w:val="ListBullet"/>
        <w:spacing w:after="60"/>
        <w:ind w:left="312" w:hanging="170"/>
      </w:pPr>
      <w:r>
        <w:rPr>
          <w:rFonts w:ascii="Arial" w:hAnsi="Arial" w:eastAsia="Arial"/>
          <w:b/>
          <w:color w:val="263238"/>
          <w:sz w:val="20"/>
        </w:rPr>
        <w:t>Solving problems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Solve practical design problems through systematic application of empathy-based analysis and user-centred ideation.</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solution approaches and prototypes against defined assessment criteria and innovation metrics, and derive well-founded development recommendations.</w:t>
      </w:r>
    </w:p>
    <w:p>
      <w:pPr>
        <w:pStyle w:val="Heading3"/>
      </w:pPr>
      <w:r>
        <w:rPr>
          <w:rFonts w:ascii="Arial" w:hAnsi="Arial" w:eastAsia="Arial"/>
          <w:b/>
          <w:color w:val="173F43"/>
          <w:sz w:val="22"/>
        </w:rPr>
        <w:t>Creativity</w:t>
      </w:r>
    </w:p>
    <w:p>
      <w:pPr>
        <w:spacing w:after="80"/>
      </w:pPr>
      <w:r>
        <w:rPr>
          <w:rFonts w:ascii="Arial" w:hAnsi="Arial" w:eastAsia="Arial"/>
          <w:i/>
          <w:color w:val="667276"/>
          <w:sz w:val="17"/>
        </w:rPr>
        <w:t>Competences in creative design and innovation</w:t>
      </w:r>
    </w:p>
    <w:p>
      <w:pPr>
        <w:pStyle w:val="ListBullet"/>
        <w:spacing w:after="60"/>
        <w:ind w:left="312" w:hanging="170"/>
      </w:pPr>
      <w:r>
        <w:rPr>
          <w:rFonts w:ascii="Arial" w:hAnsi="Arial" w:eastAsia="Arial"/>
          <w:b/>
          <w:color w:val="263238"/>
          <w:sz w:val="20"/>
        </w:rPr>
        <w:t>Applying user-centred design principles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user-centred design principles to develop accessible, clear, and usable solutions for real-world problem statements.</w:t>
      </w:r>
    </w:p>
    <w:p>
      <w:pPr>
        <w:pStyle w:val="ListBullet"/>
        <w:spacing w:after="60"/>
        <w:ind w:left="312" w:hanging="170"/>
      </w:pPr>
      <w:r>
        <w:rPr>
          <w:rFonts w:ascii="Arial" w:hAnsi="Arial" w:eastAsia="Arial"/>
          <w:b/>
          <w:color w:val="263238"/>
          <w:sz w:val="20"/>
        </w:rPr>
        <w:t>Creating innovatively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develop complex innovation projects — including service design, business model innovation, and design sprints — and critically evaluate solutions against defined innovation metrics.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Possessing subject knowledge</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foundations of the Design Thinking process — including the phases Empathize, Define, Ideate, Prototype, and Test — and understand their application logic.</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appropriate Design Thinking methods (e.g. user research, persona development, problem framing) for a given problem statement.</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foundational Design Thinking methods — including rapid prototyping and user testing — to iteratively develop and test solution ideas.</w:t>
      </w:r>
    </w:p>
    <w:p>
      <w:pPr>
        <w:pStyle w:val="ListBullet"/>
        <w:spacing w:after="60"/>
        <w:ind w:left="312" w:hanging="170"/>
      </w:pPr>
      <w:r>
        <w:rPr>
          <w:rFonts w:ascii="Arial" w:hAnsi="Arial" w:eastAsia="Arial"/>
          <w:b/>
          <w:color w:val="263238"/>
          <w:sz w:val="20"/>
        </w:rPr>
        <w:t>Using process models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appropriate process models for the structured completion of design tasks and adapt them flexibly to the respective project context.</w:t>
      </w:r>
    </w:p>
    <w:p>
      <w:pPr>
        <w:pStyle w:val="ListBullet"/>
        <w:spacing w:after="60"/>
        <w:ind w:left="312" w:hanging="170"/>
      </w:pPr>
      <w:r>
        <w:rPr>
          <w:rFonts w:ascii="Arial" w:hAnsi="Arial" w:eastAsia="Arial"/>
          <w:b/>
          <w:color w:val="263238"/>
          <w:sz w:val="20"/>
        </w:rPr>
        <w:t>Transferring theoretical knowledge to complex real-world contexts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Transfer advanced Design Thinking methods — including design sprints, service blueprinting, and business model canvas — to complex real-world use cases and adapt them situationally.</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Reflecting on uncertainty and developing personal resilience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Reflect on how they handle ambiguity and iterative setbacks in the innovation process, develop personal resilience from this, and transfer these insights to future projects.</w:t>
      </w:r>
    </w:p>
    <w:p>
      <w:pPr>
        <w:pStyle w:val="ListBullet"/>
        <w:spacing w:after="60"/>
        <w:ind w:left="312" w:hanging="170"/>
      </w:pPr>
      <w:r>
        <w:rPr>
          <w:rFonts w:ascii="Arial" w:hAnsi="Arial" w:eastAsia="Arial"/>
          <w:b/>
          <w:color w:val="263238"/>
          <w:sz w:val="20"/>
        </w:rPr>
        <w:t>Recognising and communicating the limits of one's own knowledge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Recognise the limits of their own knowledge and perspective in the Design Thinking process, articulate uncertainties, and proactively seek user feedback or expert knowledge before making decisions.</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Planning projects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plan and manage complex design projects — including stakeholder management, milestone planning, and resource coordination.</w:t>
      </w:r>
    </w:p>
    <w:p>
      <w:pPr>
        <w:pStyle w:val="ListBullet"/>
        <w:spacing w:after="60"/>
        <w:ind w:left="312" w:hanging="170"/>
      </w:pPr>
      <w:r>
        <w:rPr>
          <w:rFonts w:ascii="Arial" w:hAnsi="Arial" w:eastAsia="Arial"/>
          <w:b/>
          <w:color w:val="263238"/>
          <w:sz w:val="20"/>
        </w:rPr>
        <w:t>Connecting disciplines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Connect perspectives from different disciplines into coherent solution strategies and act as a bridge between technical and non-technical stakeholders.</w:t>
      </w:r>
    </w:p>
    <w:p>
      <w:pPr>
        <w:pStyle w:val="ListBullet"/>
        <w:spacing w:after="60"/>
        <w:ind w:left="312" w:hanging="170"/>
      </w:pPr>
      <w:r>
        <w:rPr>
          <w:rFonts w:ascii="Arial" w:hAnsi="Arial" w:eastAsia="Arial"/>
          <w:b/>
          <w:color w:val="263238"/>
          <w:sz w:val="20"/>
        </w:rPr>
        <w:t>Establishing and aligning a shared project vision</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Develop and communicate a shared project vision for complex innovation projects, align it with all stakeholders, and use it as a guiding framework for all design decisions.</w:t>
      </w:r>
    </w:p>
    <w:p>
      <w:pPr>
        <w:pStyle w:val="ListBullet"/>
        <w:spacing w:after="60"/>
        <w:ind w:left="312" w:hanging="170"/>
      </w:pPr>
      <w:r>
        <w:rPr>
          <w:rFonts w:ascii="Arial" w:hAnsi="Arial" w:eastAsia="Arial"/>
          <w:b/>
          <w:color w:val="263238"/>
          <w:sz w:val="20"/>
        </w:rPr>
        <w:t>Negotiating priorities and saying 'no' with justification</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Negotiate project goals and requirements with stakeholders, justify constraints, and say no constructively and in a timely manner to infeasible requirements.</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Contributing to teams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Contribute constructively to interdisciplinary Design Thinking teams and support a collaborative and creative working atmosphere.</w:t>
      </w:r>
    </w:p>
    <w:p>
      <w:pPr>
        <w:pStyle w:val="ListBullet"/>
        <w:spacing w:after="60"/>
        <w:ind w:left="312" w:hanging="170"/>
      </w:pPr>
      <w:r>
        <w:rPr>
          <w:rFonts w:ascii="Arial" w:hAnsi="Arial" w:eastAsia="Arial"/>
          <w:b/>
          <w:color w:val="263238"/>
          <w:sz w:val="20"/>
        </w:rPr>
        <w:t>Building teams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Lead interdisciplinary innovation teams, foster constructive team dynamics, and guide complex innovation processes through deliberate facilitation and decision support.</w:t>
      </w:r>
    </w:p>
    <w:p>
      <w:pPr>
        <w:pStyle w:val="Heading2"/>
      </w:pPr>
      <w:r>
        <w:t>Recommended literature and resources</w:t>
      </w:r>
    </w:p>
    <w:p>
      <w:pPr>
        <w:pStyle w:val="ListBullet"/>
        <w:ind w:left="312" w:hanging="170"/>
      </w:pPr>
      <w:r>
        <w:rPr>
          <w:rFonts w:ascii="Arial" w:hAnsi="Arial" w:eastAsia="Arial"/>
          <w:color w:val="263238"/>
          <w:sz w:val="18"/>
        </w:rPr>
        <w:t>Brown, T. (2009). Change by Design: How Design Thinking Transforms Organizations and Inspires Innovation. HarperCollins.</w:t>
      </w:r>
    </w:p>
    <w:p>
      <w:pPr>
        <w:pStyle w:val="ListBullet"/>
        <w:ind w:left="312" w:hanging="170"/>
      </w:pPr>
      <w:r>
        <w:rPr>
          <w:rFonts w:ascii="Arial" w:hAnsi="Arial" w:eastAsia="Arial"/>
          <w:color w:val="263238"/>
          <w:sz w:val="18"/>
        </w:rPr>
        <w:t>Knapp, J., Zeratsky, J., &amp; Kowitz, B. (2016). Sprint: How to Solve Big Problems and Test New Ideas in Just Five Days. Simon &amp; Schuster.</w:t>
      </w:r>
    </w:p>
    <w:p>
      <w:pPr>
        <w:pStyle w:val="ListBullet"/>
        <w:ind w:left="312" w:hanging="170"/>
      </w:pPr>
      <w:r>
        <w:rPr>
          <w:rFonts w:ascii="Arial" w:hAnsi="Arial" w:eastAsia="Arial"/>
          <w:color w:val="263238"/>
          <w:sz w:val="18"/>
        </w:rPr>
        <w:t>Stickdorn, M., &amp; Schneider, J. (2011). This Is Service Design Thinking. BIS Publishers.</w:t>
      </w:r>
    </w:p>
    <w:p>
      <w:pPr>
        <w:pStyle w:val="ListBullet"/>
        <w:ind w:left="312" w:hanging="170"/>
      </w:pPr>
      <w:r>
        <w:rPr>
          <w:rFonts w:ascii="Arial" w:hAnsi="Arial" w:eastAsia="Arial"/>
          <w:color w:val="263238"/>
          <w:sz w:val="18"/>
        </w:rPr>
        <w:t>Ries, E. (2011). The Lean Startup: How Today's Entrepreneurs Use Continuous Innovation to Create Radically Successful Businesses. Crown Business.</w:t>
      </w:r>
    </w:p>
    <w:p>
      <w:pPr>
        <w:pStyle w:val="ListBullet"/>
        <w:ind w:left="312" w:hanging="170"/>
      </w:pPr>
      <w:r>
        <w:rPr>
          <w:rFonts w:ascii="Arial" w:hAnsi="Arial" w:eastAsia="Arial"/>
          <w:color w:val="263238"/>
          <w:sz w:val="18"/>
        </w:rPr>
        <w:t>Lewrick, M., Link, P., &amp; Leifer, L. (2018). The Design Thinking Playbook. Wiley.</w:t>
      </w:r>
    </w:p>
    <w:p>
      <w:pPr>
        <w:pStyle w:val="ListBullet"/>
        <w:ind w:left="312" w:hanging="170"/>
      </w:pPr>
      <w:r>
        <w:rPr>
          <w:rFonts w:ascii="Arial" w:hAnsi="Arial" w:eastAsia="Arial"/>
          <w:color w:val="263238"/>
          <w:sz w:val="18"/>
        </w:rPr>
        <w:t>IDEO / IDEO.org (2015). The Field Guide to Human-Centered Design. IDEO.org.</w:t>
      </w:r>
    </w:p>
    <w:p>
      <w:pPr>
        <w:pStyle w:val="ListBullet"/>
        <w:ind w:left="312" w:hanging="170"/>
      </w:pPr>
      <w:r>
        <w:rPr>
          <w:rFonts w:ascii="Arial" w:hAnsi="Arial" w:eastAsia="Arial"/>
          <w:color w:val="263238"/>
          <w:sz w:val="18"/>
        </w:rPr>
        <w:t>Osterwalder, A., &amp; Pigneur, Y. (2010). Business Model Generation. Wiley.</w:t>
      </w:r>
    </w:p>
    <w:p>
      <w:pPr>
        <w:pStyle w:val="ListBullet"/>
        <w:ind w:left="312" w:hanging="170"/>
      </w:pPr>
      <w:r>
        <w:rPr>
          <w:rFonts w:ascii="Arial" w:hAnsi="Arial" w:eastAsia="Arial"/>
          <w:color w:val="263238"/>
          <w:sz w:val="18"/>
        </w:rPr>
        <w:t>Liedtka, J., &amp; Ogilvie, T. (2011). Designing for Growth: A Design Thinking Tool Kit for Managers. Columbia Business School Press.</w:t>
      </w:r>
    </w:p>
    <w:p>
      <w:r>
        <w:br w:type="page"/>
      </w:r>
    </w:p>
    <w:p>
      <w:bookmarkStart w:id="115" w:name="T4INF2001"/>
      <w:pPr>
        <w:pStyle w:val="Heading1"/>
      </w:pPr>
      <w:r>
        <w:rPr>
          <w:rFonts w:ascii="Arial" w:hAnsi="Arial" w:eastAsia="Arial"/>
          <w:b/>
          <w:color w:val="D8A43B"/>
          <w:sz w:val="22"/>
        </w:rPr>
        <w:t>T4INF2001</w:t>
      </w:r>
      <w:r>
        <w:rPr>
          <w:rFonts w:ascii="Arial" w:hAnsi="Arial" w:eastAsia="Arial"/>
          <w:color w:val="667276"/>
          <w:sz w:val="22"/>
        </w:rPr>
        <w:t xml:space="preserve">  ·  </w:t>
      </w:r>
      <w:r>
        <w:rPr>
          <w:rFonts w:ascii="Arial" w:hAnsi="Arial" w:eastAsia="Arial"/>
          <w:b/>
          <w:color w:val="173F43"/>
          <w:sz w:val="40"/>
        </w:rPr>
        <w:t>Mathematics III — Applied Mathematics and Statistics</w:t>
      </w:r>
      <w:bookmarkEnd w:id="115"/>
    </w:p>
    <w:p>
      <w:pPr>
        <w:spacing w:after="140"/>
      </w:pPr>
      <w:r>
        <w:rPr>
          <w:rFonts w:ascii="Arial" w:hAnsi="Arial" w:eastAsia="Arial"/>
          <w:i/>
          <w:color w:val="2F5D62"/>
          <w:sz w:val="19"/>
        </w:rPr>
        <w:t>Mathematical &amp; Theoretical Foundations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6</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180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72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108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2</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(standard grading)</w:t>
            </w:r>
          </w:p>
        </w:tc>
      </w:tr>
    </w:tbl>
    <w:p>
      <w:pPr>
        <w:pStyle w:val="Heading2"/>
      </w:pPr>
      <w:r>
        <w:t>Module overview</w:t>
      </w:r>
    </w:p>
    <w:p>
      <w:r>
        <w:t>Applied Mathematics: foundations of multidimensional differential and integral calculus, differential equations and systems, numerical methods. Statistics: descriptive statistics, random experiments and probability distributions, inferential statistics, applications in computer science.</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Defining AI‑specific success metrics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Define and measure statistical parameters and success metrics for data-driven systems — including probability distributions, estimation methods, and inferential statistics — and transfer these to application contexts in computer science and machine learning.</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Transferring concepts to problems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Transfer mathematical knowledge from numerics, probability theory, and statistics to practical problems in computer science and data science, and develop systematic, software-supported solution approaches.</w:t>
      </w:r>
    </w:p>
    <w:p>
      <w:pPr>
        <w:pStyle w:val="Heading3"/>
      </w:pPr>
      <w:r>
        <w:rPr>
          <w:rFonts w:ascii="Arial" w:hAnsi="Arial" w:eastAsia="Arial"/>
          <w:b/>
          <w:color w:val="173F43"/>
          <w:sz w:val="22"/>
        </w:rPr>
        <w:t>Mathematics</w:t>
      </w:r>
    </w:p>
    <w:p>
      <w:pPr>
        <w:spacing w:after="80"/>
      </w:pPr>
      <w:r>
        <w:rPr>
          <w:rFonts w:ascii="Arial" w:hAnsi="Arial" w:eastAsia="Arial"/>
          <w:i/>
          <w:color w:val="667276"/>
          <w:sz w:val="17"/>
        </w:rPr>
        <w:t>Competences in mathematics and formal methods</w:t>
      </w:r>
    </w:p>
    <w:p>
      <w:pPr>
        <w:pStyle w:val="ListBullet"/>
        <w:spacing w:after="60"/>
        <w:ind w:left="312" w:hanging="170"/>
      </w:pPr>
      <w:r>
        <w:rPr>
          <w:rFonts w:ascii="Arial" w:hAnsi="Arial" w:eastAsia="Arial"/>
          <w:b/>
          <w:color w:val="263238"/>
          <w:sz w:val="20"/>
        </w:rPr>
        <w:t>Applying mathematical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problem-appropriate methods from multidimensional analysis, differential equations, numerical methods, and probability theory, and apply these to computer science problem statements.</w:t>
      </w:r>
    </w:p>
    <w:p>
      <w:pPr>
        <w:pStyle w:val="ListBullet"/>
        <w:spacing w:after="60"/>
        <w:ind w:left="312" w:hanging="170"/>
      </w:pPr>
      <w:r>
        <w:rPr>
          <w:rFonts w:ascii="Arial" w:hAnsi="Arial" w:eastAsia="Arial"/>
          <w:b/>
          <w:color w:val="263238"/>
          <w:sz w:val="20"/>
        </w:rPr>
        <w:t>Mastering formal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Mathematically model problem statements from computer science and business — using differential and integral calculus, differential equations, numerics, and statistics — and solve these with software support.</w:t>
      </w:r>
    </w:p>
    <w:p>
      <w:pPr>
        <w:pStyle w:val="Heading2"/>
      </w:pPr>
      <w:r>
        <w:t>Recommended literature and resources</w:t>
      </w:r>
    </w:p>
    <w:p>
      <w:pPr>
        <w:pStyle w:val="ListBullet"/>
        <w:ind w:left="312" w:hanging="170"/>
      </w:pPr>
      <w:r>
        <w:rPr>
          <w:rFonts w:ascii="Arial" w:hAnsi="Arial" w:eastAsia="Arial"/>
          <w:color w:val="263238"/>
          <w:sz w:val="18"/>
        </w:rPr>
        <w:t>Fahrmeir, L. et al. (2016). Statistik: Der Weg zur Datenanalyse. Springer.</w:t>
      </w:r>
    </w:p>
    <w:p>
      <w:pPr>
        <w:pStyle w:val="ListBullet"/>
        <w:ind w:left="312" w:hanging="170"/>
      </w:pPr>
      <w:r>
        <w:rPr>
          <w:rFonts w:ascii="Arial" w:hAnsi="Arial" w:eastAsia="Arial"/>
          <w:color w:val="263238"/>
          <w:sz w:val="18"/>
        </w:rPr>
        <w:t>Dümbgen, L. (2016). Stochastik für Informatiker. Springer.</w:t>
      </w:r>
    </w:p>
    <w:p>
      <w:pPr>
        <w:pStyle w:val="ListBullet"/>
        <w:ind w:left="312" w:hanging="170"/>
      </w:pPr>
      <w:r>
        <w:rPr>
          <w:rFonts w:ascii="Arial" w:hAnsi="Arial" w:eastAsia="Arial"/>
          <w:color w:val="263238"/>
          <w:sz w:val="18"/>
        </w:rPr>
        <w:t>Cramer, E., &amp; Kamps, U. (2017). Grundlagen der Wahrscheinlichkeitsrechnung und Statistik. Springer.</w:t>
      </w:r>
    </w:p>
    <w:p>
      <w:pPr>
        <w:pStyle w:val="ListBullet"/>
        <w:ind w:left="312" w:hanging="170"/>
      </w:pPr>
      <w:r>
        <w:rPr>
          <w:rFonts w:ascii="Arial" w:hAnsi="Arial" w:eastAsia="Arial"/>
          <w:color w:val="263238"/>
          <w:sz w:val="18"/>
        </w:rPr>
        <w:t>Dahmen, W., &amp; Reusken, A. (2018). Numerik für Ingenieure und Naturwissenschaftler. Springer.</w:t>
      </w:r>
    </w:p>
    <w:p>
      <w:pPr>
        <w:pStyle w:val="ListBullet"/>
        <w:ind w:left="312" w:hanging="170"/>
      </w:pPr>
      <w:r>
        <w:rPr>
          <w:rFonts w:ascii="Arial" w:hAnsi="Arial" w:eastAsia="Arial"/>
          <w:color w:val="263238"/>
          <w:sz w:val="18"/>
        </w:rPr>
        <w:t>Teschl, G., &amp; Teschl, S. (2014). Mathematik für Informatiker: Band 2. Springer.</w:t>
      </w:r>
    </w:p>
    <w:p>
      <w:r>
        <w:br w:type="page"/>
      </w:r>
    </w:p>
    <w:p>
      <w:bookmarkStart w:id="116" w:name="T4INF2002"/>
      <w:pPr>
        <w:pStyle w:val="Heading1"/>
      </w:pPr>
      <w:r>
        <w:rPr>
          <w:rFonts w:ascii="Arial" w:hAnsi="Arial" w:eastAsia="Arial"/>
          <w:b/>
          <w:color w:val="D8A43B"/>
          <w:sz w:val="22"/>
        </w:rPr>
        <w:t>T4INF2002</w:t>
      </w:r>
      <w:r>
        <w:rPr>
          <w:rFonts w:ascii="Arial" w:hAnsi="Arial" w:eastAsia="Arial"/>
          <w:color w:val="667276"/>
          <w:sz w:val="22"/>
        </w:rPr>
        <w:t xml:space="preserve">  ·  </w:t>
      </w:r>
      <w:r>
        <w:rPr>
          <w:rFonts w:ascii="Arial" w:hAnsi="Arial" w:eastAsia="Arial"/>
          <w:b/>
          <w:color w:val="173F43"/>
          <w:sz w:val="40"/>
        </w:rPr>
        <w:t>Theoretical Computer Science III — Formal Languages and Compiler Construction</w:t>
      </w:r>
      <w:bookmarkEnd w:id="116"/>
    </w:p>
    <w:p>
      <w:pPr>
        <w:spacing w:after="140"/>
      </w:pPr>
      <w:r>
        <w:rPr>
          <w:rFonts w:ascii="Arial" w:hAnsi="Arial" w:eastAsia="Arial"/>
          <w:i/>
          <w:color w:val="2F5D62"/>
          <w:sz w:val="19"/>
        </w:rPr>
        <w:t>Mathematical &amp; Theoretical Foundations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6</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180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72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108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2</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(standard grading)</w:t>
            </w:r>
          </w:p>
        </w:tc>
      </w:tr>
    </w:tbl>
    <w:p>
      <w:pPr>
        <w:pStyle w:val="Heading2"/>
      </w:pPr>
      <w:r>
        <w:t>Module overview</w:t>
      </w:r>
    </w:p>
    <w:p>
      <w:r>
        <w:t>Formal languages and automata: grammars, Chomsky hierarchy (types 0–3), regular languages and finite automata, context-free languages and pushdown automata, connection between Turing machines and decidability. Compiler construction: lexical analysis (scanner), syntactic analysis (parser top-down/bottom-up), syntax-directed translation, semantic analysis.</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the formal language in a given application, determine its Chomsky type, identify limits of computability, and select appropriate formal methods for practical implementation.</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formal methods of compiler technology — lexical analysis, syntactic analysis (top-down/bottom-up), syntax-directed translation, and semantic analysis — and construct compiler tools for simple application cases.</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Modelling subject matter</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Model applications through formal language descriptions and appropriate automata models, classify languages in the Chomsky hierarchy, and represent the modelling in appropriate diagrams and description forms.</w:t>
      </w:r>
    </w:p>
    <w:p>
      <w:pPr>
        <w:pStyle w:val="Heading3"/>
      </w:pPr>
      <w:r>
        <w:rPr>
          <w:rFonts w:ascii="Arial" w:hAnsi="Arial" w:eastAsia="Arial"/>
          <w:b/>
          <w:color w:val="173F43"/>
          <w:sz w:val="22"/>
        </w:rPr>
        <w:t>Theoretical Computer Science</w:t>
      </w:r>
    </w:p>
    <w:p>
      <w:pPr>
        <w:spacing w:after="80"/>
      </w:pPr>
      <w:r>
        <w:rPr>
          <w:rFonts w:ascii="Arial" w:hAnsi="Arial" w:eastAsia="Arial"/>
          <w:i/>
          <w:color w:val="667276"/>
          <w:sz w:val="17"/>
        </w:rPr>
        <w:t>Competences in formal foundations and theoretical aspects of computer science</w:t>
      </w:r>
    </w:p>
    <w:p>
      <w:pPr>
        <w:pStyle w:val="ListBullet"/>
        <w:spacing w:after="60"/>
        <w:ind w:left="312" w:hanging="170"/>
      </w:pPr>
      <w:r>
        <w:rPr>
          <w:rFonts w:ascii="Arial" w:hAnsi="Arial" w:eastAsia="Arial"/>
          <w:b/>
          <w:color w:val="263238"/>
          <w:sz w:val="20"/>
        </w:rPr>
        <w:t>Constructing formal languages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Specify formal languages using regular expressions, grammars, and automata (Chomsky hierarchy types 0–3), and construct correct recognition automata and parsers for defined language and application classes.</w:t>
      </w:r>
    </w:p>
    <w:p>
      <w:pPr>
        <w:pStyle w:val="Heading2"/>
      </w:pPr>
      <w:r>
        <w:t>Recommended literature and resources</w:t>
      </w:r>
    </w:p>
    <w:p>
      <w:pPr>
        <w:pStyle w:val="ListBullet"/>
        <w:ind w:left="312" w:hanging="170"/>
      </w:pPr>
      <w:r>
        <w:rPr>
          <w:rFonts w:ascii="Arial" w:hAnsi="Arial" w:eastAsia="Arial"/>
          <w:color w:val="263238"/>
          <w:sz w:val="18"/>
        </w:rPr>
        <w:t>Hopcroft, J. E., Motwani, R., &amp; Ullmann, J. D. (2003). Einführung in die Automatentheorie, Formale Sprachen und Komplexitätstheorie. Pearson.</w:t>
      </w:r>
    </w:p>
    <w:p>
      <w:pPr>
        <w:pStyle w:val="ListBullet"/>
        <w:ind w:left="312" w:hanging="170"/>
      </w:pPr>
      <w:r>
        <w:rPr>
          <w:rFonts w:ascii="Arial" w:hAnsi="Arial" w:eastAsia="Arial"/>
          <w:color w:val="263238"/>
          <w:sz w:val="18"/>
        </w:rPr>
        <w:t>Aho, A. V., Lam, M. S., Sethi, R., &amp; Ullmann, J. D. (2006). Compilers: Principles, Techniques, and Tools (2nd ed.). Addison-Wesley.</w:t>
      </w:r>
    </w:p>
    <w:p>
      <w:pPr>
        <w:pStyle w:val="ListBullet"/>
        <w:ind w:left="312" w:hanging="170"/>
      </w:pPr>
      <w:r>
        <w:rPr>
          <w:rFonts w:ascii="Arial" w:hAnsi="Arial" w:eastAsia="Arial"/>
          <w:color w:val="263238"/>
          <w:sz w:val="18"/>
        </w:rPr>
        <w:t>Hedtstück, U. (2018). Einführung in die theoretische Informatik. Oldenbourg.</w:t>
      </w:r>
    </w:p>
    <w:p>
      <w:pPr>
        <w:pStyle w:val="ListBullet"/>
        <w:ind w:left="312" w:hanging="170"/>
      </w:pPr>
      <w:r>
        <w:rPr>
          <w:rFonts w:ascii="Arial" w:hAnsi="Arial" w:eastAsia="Arial"/>
          <w:color w:val="263238"/>
          <w:sz w:val="18"/>
        </w:rPr>
        <w:t>Levine, J. R., Mason, T., &amp; Brown, D. (1992). lex &amp; yacc. O'Reilly.</w:t>
      </w:r>
    </w:p>
    <w:p>
      <w:r>
        <w:br w:type="page"/>
      </w:r>
    </w:p>
    <w:p>
      <w:bookmarkStart w:id="117" w:name="T4INF2005"/>
      <w:pPr>
        <w:pStyle w:val="Heading1"/>
      </w:pPr>
      <w:r>
        <w:rPr>
          <w:rFonts w:ascii="Arial" w:hAnsi="Arial" w:eastAsia="Arial"/>
          <w:b/>
          <w:color w:val="D8A43B"/>
          <w:sz w:val="22"/>
        </w:rPr>
        <w:t>T4INF2005</w:t>
      </w:r>
      <w:r>
        <w:rPr>
          <w:rFonts w:ascii="Arial" w:hAnsi="Arial" w:eastAsia="Arial"/>
          <w:color w:val="667276"/>
          <w:sz w:val="22"/>
        </w:rPr>
        <w:t xml:space="preserve">  ·  </w:t>
      </w:r>
      <w:r>
        <w:rPr>
          <w:rFonts w:ascii="Arial" w:hAnsi="Arial" w:eastAsia="Arial"/>
          <w:b/>
          <w:color w:val="173F43"/>
          <w:sz w:val="40"/>
        </w:rPr>
        <w:t>Computer Engineering II</w:t>
      </w:r>
      <w:bookmarkEnd w:id="117"/>
    </w:p>
    <w:p>
      <w:pPr>
        <w:spacing w:after="140"/>
      </w:pPr>
      <w:r>
        <w:rPr>
          <w:rFonts w:ascii="Arial" w:hAnsi="Arial" w:eastAsia="Arial"/>
          <w:i/>
          <w:color w:val="2F5D62"/>
          <w:sz w:val="19"/>
        </w:rPr>
        <w:t>Systems, Platforms &amp; Security</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8</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240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96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144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2</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6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(standard grading)</w:t>
            </w:r>
          </w:p>
        </w:tc>
      </w:tr>
    </w:tbl>
    <w:p>
      <w:pPr>
        <w:pStyle w:val="Heading2"/>
      </w:pPr>
      <w:r>
        <w:t>Module overview</w:t>
      </w:r>
    </w:p>
    <w:p>
      <w:r>
        <w:t>Unit 1 — Computer Architecture: von Neumann architecture, system components, arithmetic logic unit, control unit and microprogramming, pipelining and performance evaluation, bus interface, semiconductor memory, interfaces. Unit 2 — Operating Systems: processes and threads, inter-process synchronisation and communication, scheduling, memory management (paging, segmentation, virtual memory), file systems and protection mechanisms. Unit 3 — System-Level Programming: programming model for machine-level programming, instruction set and addressing modes, control structures and subroutines via stack, HW/SW interrupts, user/supervisor mode, independent development of assembly programmes.</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Solving problems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Assess the performance capability of a computer system for specific practical applications, actively track advances in computer hardware, and independently acquire the new knowledge required for this.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the performance of computer systems — using metrics such as MIPS, cycle time, and pipelining efficiency — and derive justified recommendations for deployment in specific application contexts.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Possessing subject knowledge</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tasks, structure, and functioning of modern computer systems — including von Neumann architecture, system components, processor internals, memory hierarchy, and bus interface.</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Automating dependencies and build processes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Automate build processes for system-level development environments — including compiler toolchains, linker scripts, and dependency management — and develop and test operating-system-adjacent programmes reproducibly.</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Safely applying manual memory management and reference semantics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manual memory management at machine level — including pointer arithmetic, stack frame management, and register conventions — and use these to develop structured, error-free machine programmes of increasing complexity.</w:t>
      </w:r>
    </w:p>
    <w:p>
      <w:pPr>
        <w:pStyle w:val="ListBullet"/>
        <w:spacing w:after="60"/>
        <w:ind w:left="312" w:hanging="170"/>
      </w:pPr>
      <w:r>
        <w:rPr>
          <w:rFonts w:ascii="Arial" w:hAnsi="Arial" w:eastAsia="Arial"/>
          <w:b/>
          <w:color w:val="263238"/>
          <w:sz w:val="20"/>
        </w:rPr>
        <w:t>Designing and synchronising concurrent programs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Design and synchronise concurrent programmes: analyse concurrency problems (race conditions, deadlocks), design thread-safe data structures, and apply appropriate synchronisation primitives.</w:t>
      </w:r>
    </w:p>
    <w:p>
      <w:pPr>
        <w:pStyle w:val="Heading3"/>
      </w:pPr>
      <w:r>
        <w:rPr>
          <w:rFonts w:ascii="Arial" w:hAnsi="Arial" w:eastAsia="Arial"/>
          <w:b/>
          <w:color w:val="173F43"/>
          <w:sz w:val="22"/>
        </w:rPr>
        <w:t>Systems &amp; Infrastructure</w:t>
      </w:r>
    </w:p>
    <w:p>
      <w:pPr>
        <w:spacing w:after="80"/>
      </w:pPr>
      <w:r>
        <w:rPr>
          <w:rFonts w:ascii="Arial" w:hAnsi="Arial" w:eastAsia="Arial"/>
          <w:i/>
          <w:color w:val="667276"/>
          <w:sz w:val="17"/>
        </w:rPr>
        <w:t>Competences in configuring systems and system-level programming</w:t>
      </w:r>
    </w:p>
    <w:p>
      <w:pPr>
        <w:pStyle w:val="ListBullet"/>
        <w:spacing w:after="60"/>
        <w:ind w:left="312" w:hanging="170"/>
      </w:pPr>
      <w:r>
        <w:rPr>
          <w:rFonts w:ascii="Arial" w:hAnsi="Arial" w:eastAsia="Arial"/>
          <w:b/>
          <w:color w:val="263238"/>
          <w:sz w:val="20"/>
        </w:rPr>
        <w:t>Configuring systems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Configure and analyse computer system components — including CPU, main memory, I/O interfaces, interrupt and DMA controllers — and evaluate their interaction in specific system architectures.</w:t>
      </w:r>
    </w:p>
    <w:p>
      <w:pPr>
        <w:pStyle w:val="ListBullet"/>
        <w:spacing w:after="60"/>
        <w:ind w:left="312" w:hanging="170"/>
      </w:pPr>
      <w:r>
        <w:rPr>
          <w:rFonts w:ascii="Arial" w:hAnsi="Arial" w:eastAsia="Arial"/>
          <w:b/>
          <w:color w:val="263238"/>
          <w:sz w:val="20"/>
        </w:rPr>
        <w:t>Programming at system level</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Programme at system level: independently develop machine programmes in assembly language, implement control structures and subroutines using stack operations, and understand the mechanisms of hardware and software interrupts.</w:t>
      </w:r>
    </w:p>
    <w:p>
      <w:pPr>
        <w:pStyle w:val="ListBullet"/>
        <w:spacing w:after="60"/>
        <w:ind w:left="312" w:hanging="170"/>
      </w:pPr>
      <w:r>
        <w:rPr>
          <w:rFonts w:ascii="Arial" w:hAnsi="Arial" w:eastAsia="Arial"/>
          <w:b/>
          <w:color w:val="263238"/>
          <w:sz w:val="20"/>
        </w:rPr>
        <w:t>Analysing real‑time constraints and limited resources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real-time requirements and resource constraints in computer systems — including bus arbitration, wait states, and interrupt latencies — and optimise system configurations for time-critical applications.</w:t>
      </w:r>
    </w:p>
    <w:p>
      <w:pPr>
        <w:pStyle w:val="Heading3"/>
      </w:pPr>
      <w:r>
        <w:rPr>
          <w:rFonts w:ascii="Arial" w:hAnsi="Arial" w:eastAsia="Arial"/>
          <w:b/>
          <w:color w:val="173F43"/>
          <w:sz w:val="22"/>
        </w:rPr>
        <w:t>Theoretical Computer Science</w:t>
      </w:r>
    </w:p>
    <w:p>
      <w:pPr>
        <w:spacing w:after="80"/>
      </w:pPr>
      <w:r>
        <w:rPr>
          <w:rFonts w:ascii="Arial" w:hAnsi="Arial" w:eastAsia="Arial"/>
          <w:i/>
          <w:color w:val="667276"/>
          <w:sz w:val="17"/>
        </w:rPr>
        <w:t>Competences in formal foundations and theoretical aspects of computer science</w:t>
      </w:r>
    </w:p>
    <w:p>
      <w:pPr>
        <w:pStyle w:val="ListBullet"/>
        <w:spacing w:after="60"/>
        <w:ind w:left="312" w:hanging="170"/>
      </w:pPr>
      <w:r>
        <w:rPr>
          <w:rFonts w:ascii="Arial" w:hAnsi="Arial" w:eastAsia="Arial"/>
          <w:b/>
          <w:color w:val="263238"/>
          <w:sz w:val="20"/>
        </w:rPr>
        <w:t>Transferring theoretical knowledge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Transfer theoretical computer science knowledge — particularly on instruction sets, addressing modes, and processor states — to the practical development of machine programmes and understand the user/supervisor mode transition.</w:t>
      </w:r>
    </w:p>
    <w:p>
      <w:pPr>
        <w:pStyle w:val="Heading2"/>
      </w:pPr>
      <w:r>
        <w:t>Recommended literature and resources</w:t>
      </w:r>
    </w:p>
    <w:p>
      <w:pPr>
        <w:pStyle w:val="ListBullet"/>
        <w:ind w:left="312" w:hanging="170"/>
      </w:pPr>
      <w:r>
        <w:rPr>
          <w:rFonts w:ascii="Arial" w:hAnsi="Arial" w:eastAsia="Arial"/>
          <w:color w:val="263238"/>
          <w:sz w:val="18"/>
        </w:rPr>
        <w:t>Patterson, D. A., &amp; Hennessy, J. L. (2021). Computer Organization and Design: The Hardware/Software Interface. Morgan Kaufmann.</w:t>
      </w:r>
    </w:p>
    <w:p>
      <w:pPr>
        <w:pStyle w:val="ListBullet"/>
        <w:ind w:left="312" w:hanging="170"/>
      </w:pPr>
      <w:r>
        <w:rPr>
          <w:rFonts w:ascii="Arial" w:hAnsi="Arial" w:eastAsia="Arial"/>
          <w:color w:val="263238"/>
          <w:sz w:val="18"/>
        </w:rPr>
        <w:t>Tanenbaum, A. S., &amp; Bos, H. (2023). Modern Operating Systems (5th ed.). Pearson.</w:t>
      </w:r>
    </w:p>
    <w:p>
      <w:pPr>
        <w:pStyle w:val="ListBullet"/>
        <w:ind w:left="312" w:hanging="170"/>
      </w:pPr>
      <w:r>
        <w:rPr>
          <w:rFonts w:ascii="Arial" w:hAnsi="Arial" w:eastAsia="Arial"/>
          <w:color w:val="263238"/>
          <w:sz w:val="18"/>
        </w:rPr>
        <w:t>Flik, T. (2005). Mikroprozessortechnik und Rechnerstrukturen. Springer.</w:t>
      </w:r>
    </w:p>
    <w:p>
      <w:pPr>
        <w:pStyle w:val="ListBullet"/>
        <w:ind w:left="312" w:hanging="170"/>
      </w:pPr>
      <w:r>
        <w:rPr>
          <w:rFonts w:ascii="Arial" w:hAnsi="Arial" w:eastAsia="Arial"/>
          <w:color w:val="263238"/>
          <w:sz w:val="18"/>
        </w:rPr>
        <w:t>Glatz, E. (2015). Betriebssysteme: Grundlagen, Konzepte, Systemprogrammierung. dpunkt.verlag.</w:t>
      </w:r>
    </w:p>
    <w:p>
      <w:pPr>
        <w:pStyle w:val="ListBullet"/>
        <w:ind w:left="312" w:hanging="170"/>
      </w:pPr>
      <w:r>
        <w:rPr>
          <w:rFonts w:ascii="Arial" w:hAnsi="Arial" w:eastAsia="Arial"/>
          <w:color w:val="263238"/>
          <w:sz w:val="18"/>
        </w:rPr>
        <w:t>Mandl, P. (2023). Grundkurs Betriebssysteme. Springer Vieweg.</w:t>
      </w:r>
    </w:p>
    <w:p>
      <w:pPr>
        <w:pStyle w:val="ListBullet"/>
        <w:ind w:left="312" w:hanging="170"/>
      </w:pPr>
      <w:r>
        <w:rPr>
          <w:rFonts w:ascii="Arial" w:hAnsi="Arial" w:eastAsia="Arial"/>
          <w:color w:val="263238"/>
          <w:sz w:val="18"/>
        </w:rPr>
        <w:t>Dieterich, E.-W.: Assembler: Grundlagen der PC-Programmierung. Oldenbourg.</w:t>
      </w:r>
    </w:p>
    <w:p>
      <w:pPr>
        <w:pStyle w:val="ListBullet"/>
        <w:ind w:left="312" w:hanging="170"/>
      </w:pPr>
      <w:r>
        <w:rPr>
          <w:rFonts w:ascii="Arial" w:hAnsi="Arial" w:eastAsia="Arial"/>
          <w:color w:val="263238"/>
          <w:sz w:val="18"/>
        </w:rPr>
        <w:t>Kusswurm, D. (2023). Modern x86 Assembly Language Programming. Apress.</w:t>
      </w:r>
    </w:p>
    <w:p>
      <w:pPr>
        <w:pStyle w:val="ListBullet"/>
        <w:ind w:left="312" w:hanging="170"/>
      </w:pPr>
      <w:r>
        <w:rPr>
          <w:rFonts w:ascii="Arial" w:hAnsi="Arial" w:eastAsia="Arial"/>
          <w:color w:val="263238"/>
          <w:sz w:val="18"/>
        </w:rPr>
        <w:t>Hellmann, R.: Einführung in den Aufbau moderner Computer. De Gruyter Oldenbourg.</w:t>
      </w:r>
    </w:p>
    <w:p>
      <w:r>
        <w:br w:type="page"/>
      </w:r>
    </w:p>
    <w:p>
      <w:bookmarkStart w:id="118" w:name="T4INF2006"/>
      <w:pPr>
        <w:pStyle w:val="Heading1"/>
      </w:pPr>
      <w:r>
        <w:rPr>
          <w:rFonts w:ascii="Arial" w:hAnsi="Arial" w:eastAsia="Arial"/>
          <w:b/>
          <w:color w:val="D8A43B"/>
          <w:sz w:val="22"/>
        </w:rPr>
        <w:t>T4INF2006</w:t>
      </w:r>
      <w:r>
        <w:rPr>
          <w:rFonts w:ascii="Arial" w:hAnsi="Arial" w:eastAsia="Arial"/>
          <w:color w:val="667276"/>
          <w:sz w:val="22"/>
        </w:rPr>
        <w:t xml:space="preserve">  ·  </w:t>
      </w:r>
      <w:r>
        <w:rPr>
          <w:rFonts w:ascii="Arial" w:hAnsi="Arial" w:eastAsia="Arial"/>
          <w:b/>
          <w:color w:val="173F43"/>
          <w:sz w:val="40"/>
        </w:rPr>
        <w:t>IT Security</w:t>
      </w:r>
      <w:bookmarkEnd w:id="118"/>
    </w:p>
    <w:p>
      <w:pPr>
        <w:spacing w:after="140"/>
      </w:pPr>
      <w:r>
        <w:rPr>
          <w:rFonts w:ascii="Arial" w:hAnsi="Arial" w:eastAsia="Arial"/>
          <w:i/>
          <w:color w:val="2F5D62"/>
          <w:sz w:val="19"/>
        </w:rPr>
        <w:t>Systems, Platforms &amp; Security</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2</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(standard grading)</w:t>
            </w:r>
          </w:p>
        </w:tc>
      </w:tr>
    </w:tbl>
    <w:p>
      <w:pPr>
        <w:pStyle w:val="Heading2"/>
      </w:pPr>
      <w:r>
        <w:t>Module overview</w:t>
      </w:r>
    </w:p>
    <w:p>
      <w:r>
        <w:t>Fundamental security concepts and problems; threat analysis and security concepts; base mechanisms: encryption, hash functions, authentication codes, signature algorithms, public-key procedures, and cryptographic foundations; security models; network security and protocols (X.509, OAuth); security of web-based applications (XSS, SQL injection, microservices); secure programming (OWASP Top Ten); data protection and GDPR; embedded security; AI-specific attack vectors (adversarial examples, model inversion, poisoning); risk frameworks for AI systems (EU AI Act, ISO/IEC); ethical dimensions of IT deployment.</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Weighing alternatives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Systematically weigh the strengths and weaknesses of different security measures for IT architectures, make justified decisions in the tension between security, functionality, and effort, and communicate these in professional debates.</w:t>
      </w:r>
    </w:p>
    <w:p>
      <w:pPr>
        <w:pStyle w:val="Heading3"/>
      </w:pPr>
      <w:r>
        <w:rPr>
          <w:rFonts w:ascii="Arial" w:hAnsi="Arial" w:eastAsia="Arial"/>
          <w:b/>
          <w:color w:val="173F43"/>
          <w:sz w:val="22"/>
        </w:rPr>
        <w:t>Ethics</w:t>
      </w:r>
    </w:p>
    <w:p>
      <w:pPr>
        <w:spacing w:after="80"/>
      </w:pPr>
      <w:r>
        <w:rPr>
          <w:rFonts w:ascii="Arial" w:hAnsi="Arial" w:eastAsia="Arial"/>
          <w:i/>
          <w:color w:val="667276"/>
          <w:sz w:val="17"/>
        </w:rPr>
        <w:t>Competences in ethical reasoning and responsible conduct</w:t>
      </w:r>
    </w:p>
    <w:p>
      <w:pPr>
        <w:pStyle w:val="ListBullet"/>
        <w:spacing w:after="60"/>
        <w:ind w:left="312" w:hanging="170"/>
      </w:pPr>
      <w:r>
        <w:rPr>
          <w:rFonts w:ascii="Arial" w:hAnsi="Arial" w:eastAsia="Arial"/>
          <w:b/>
          <w:color w:val="263238"/>
          <w:sz w:val="20"/>
        </w:rPr>
        <w:t>Recognising AI bias and fairness issues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Recognise AI bias and fairness issues in IT systems, are sensitised to ethical questions such as data privacy and discrimination through algorithmic decisions, and take these into account when developing and operating digital systems.</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appropriate methods of IT security analysis — including threat modelling, risk analysis, and vulnerability assessment — for specific system architectures and justify their selection.</w:t>
      </w:r>
    </w:p>
    <w:p>
      <w:pPr>
        <w:pStyle w:val="Heading3"/>
      </w:pPr>
      <w:r>
        <w:rPr>
          <w:rFonts w:ascii="Arial" w:hAnsi="Arial" w:eastAsia="Arial"/>
          <w:b/>
          <w:color w:val="173F43"/>
          <w:sz w:val="22"/>
        </w:rPr>
        <w:t>Networks</w:t>
      </w:r>
    </w:p>
    <w:p>
      <w:pPr>
        <w:spacing w:after="80"/>
      </w:pPr>
      <w:r>
        <w:rPr>
          <w:rFonts w:ascii="Arial" w:hAnsi="Arial" w:eastAsia="Arial"/>
          <w:i/>
          <w:color w:val="667276"/>
          <w:sz w:val="17"/>
        </w:rPr>
        <w:t>Competences in networks and distributed systems</w:t>
      </w:r>
    </w:p>
    <w:p>
      <w:pPr>
        <w:pStyle w:val="ListBullet"/>
        <w:spacing w:after="60"/>
        <w:ind w:left="312" w:hanging="170"/>
      </w:pPr>
      <w:r>
        <w:rPr>
          <w:rFonts w:ascii="Arial" w:hAnsi="Arial" w:eastAsia="Arial"/>
          <w:b/>
          <w:color w:val="263238"/>
          <w:sz w:val="20"/>
        </w:rPr>
        <w:t>Understanding networks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Understand fundamentals of network and application security — including security protocols (X.509, OAuth), web vulnerabilities (XSS, SQL injection), and microservices security — and apply protective measures in specific architectures.</w:t>
      </w:r>
    </w:p>
    <w:p>
      <w:pPr>
        <w:pStyle w:val="Heading3"/>
      </w:pPr>
      <w:r>
        <w:rPr>
          <w:rFonts w:ascii="Arial" w:hAnsi="Arial" w:eastAsia="Arial"/>
          <w:b/>
          <w:color w:val="173F43"/>
          <w:sz w:val="22"/>
        </w:rPr>
        <w:t>Security &amp; Data Protection</w:t>
      </w:r>
    </w:p>
    <w:p>
      <w:pPr>
        <w:spacing w:after="80"/>
      </w:pPr>
      <w:r>
        <w:rPr>
          <w:rFonts w:ascii="Arial" w:hAnsi="Arial" w:eastAsia="Arial"/>
          <w:i/>
          <w:color w:val="667276"/>
          <w:sz w:val="17"/>
        </w:rPr>
        <w:t>Competences in IT security, threat modelling and data protection</w:t>
      </w:r>
    </w:p>
    <w:p>
      <w:pPr>
        <w:pStyle w:val="ListBullet"/>
        <w:spacing w:after="60"/>
        <w:ind w:left="312" w:hanging="170"/>
      </w:pPr>
      <w:r>
        <w:rPr>
          <w:rFonts w:ascii="Arial" w:hAnsi="Arial" w:eastAsia="Arial"/>
          <w:b/>
          <w:color w:val="263238"/>
          <w:sz w:val="20"/>
        </w:rPr>
        <w:t>Ensuring IT security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Ensure IT security through appropriate measures within a security concept: identify individual vulnerabilities following a threat analysis and select cryptographic and architectural countermeasures.</w:t>
      </w:r>
    </w:p>
    <w:p>
      <w:pPr>
        <w:pStyle w:val="ListBullet"/>
        <w:spacing w:after="60"/>
        <w:ind w:left="312" w:hanging="170"/>
      </w:pPr>
      <w:r>
        <w:rPr>
          <w:rFonts w:ascii="Arial" w:hAnsi="Arial" w:eastAsia="Arial"/>
          <w:b/>
          <w:color w:val="263238"/>
          <w:sz w:val="20"/>
        </w:rPr>
        <w:t>Implementing data protection</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data protection requirements in digital systems — taking GDPR into account — and develop awareness of the consequences of IT deployment for affected individuals.</w:t>
      </w:r>
    </w:p>
    <w:p>
      <w:pPr>
        <w:pStyle w:val="ListBullet"/>
        <w:spacing w:after="60"/>
        <w:ind w:left="312" w:hanging="170"/>
      </w:pPr>
      <w:r>
        <w:rPr>
          <w:rFonts w:ascii="Arial" w:hAnsi="Arial" w:eastAsia="Arial"/>
          <w:b/>
          <w:color w:val="263238"/>
          <w:sz w:val="20"/>
        </w:rPr>
        <w:t>Analysing AI-specific security risks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AI-specific attack vectors — including adversarial examples, model inversion, and poisoning attacks — and assess their impact on the security of AI-powered systems.</w:t>
      </w:r>
    </w:p>
    <w:p>
      <w:pPr>
        <w:pStyle w:val="ListBullet"/>
        <w:spacing w:after="60"/>
        <w:ind w:left="312" w:hanging="170"/>
      </w:pPr>
      <w:r>
        <w:rPr>
          <w:rFonts w:ascii="Arial" w:hAnsi="Arial" w:eastAsia="Arial"/>
          <w:b/>
          <w:color w:val="263238"/>
          <w:sz w:val="20"/>
        </w:rPr>
        <w:t>Applying risk frameworks to AI systems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Apply relevant risk frameworks and regulatory requirements to AI systems — including the EU AI Act (high-risk classification) and relevant ISO/IEC standards — and derive security architecture decisions from these.</w:t>
      </w:r>
    </w:p>
    <w:p>
      <w:pPr>
        <w:pStyle w:val="ListBullet"/>
        <w:spacing w:after="60"/>
        <w:ind w:left="312" w:hanging="170"/>
      </w:pPr>
      <w:r>
        <w:rPr>
          <w:rFonts w:ascii="Arial" w:hAnsi="Arial" w:eastAsia="Arial"/>
          <w:b/>
          <w:color w:val="263238"/>
          <w:sz w:val="20"/>
        </w:rPr>
        <w:t>Analysing and applying low‑level security mechanisms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low-level security vulnerabilities — including buffer overflows, injection attacks, and embedded security weaknesses — and apply targeted countermeasures from secure programming practice (e.g. OWASP Top Ten).</w:t>
      </w:r>
    </w:p>
    <w:p>
      <w:pPr>
        <w:pStyle w:val="Heading3"/>
      </w:pPr>
      <w:r>
        <w:rPr>
          <w:rFonts w:ascii="Arial" w:hAnsi="Arial" w:eastAsia="Arial"/>
          <w:b/>
          <w:color w:val="173F43"/>
          <w:sz w:val="22"/>
        </w:rPr>
        <w:t>Systems &amp; Infrastructure</w:t>
      </w:r>
    </w:p>
    <w:p>
      <w:pPr>
        <w:spacing w:after="80"/>
      </w:pPr>
      <w:r>
        <w:rPr>
          <w:rFonts w:ascii="Arial" w:hAnsi="Arial" w:eastAsia="Arial"/>
          <w:i/>
          <w:color w:val="667276"/>
          <w:sz w:val="17"/>
        </w:rPr>
        <w:t>Competences in configuring systems and system-level programming</w:t>
      </w:r>
    </w:p>
    <w:p>
      <w:pPr>
        <w:pStyle w:val="ListBullet"/>
        <w:spacing w:after="60"/>
        <w:ind w:left="312" w:hanging="170"/>
      </w:pPr>
      <w:r>
        <w:rPr>
          <w:rFonts w:ascii="Arial" w:hAnsi="Arial" w:eastAsia="Arial"/>
          <w:b/>
          <w:color w:val="263238"/>
          <w:sz w:val="20"/>
        </w:rPr>
        <w:t>Automated deployment and operation of web applications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Develop and operate web-based applications and services with attention to secure deployment practices — including authentication, secure configuration, and security patching — and treat IT security as an integral part of the development process.</w:t>
      </w:r>
    </w:p>
    <w:p>
      <w:pPr>
        <w:pStyle w:val="Heading2"/>
      </w:pPr>
      <w:r>
        <w:t>Recommended literature and resources</w:t>
      </w:r>
    </w:p>
    <w:p>
      <w:pPr>
        <w:pStyle w:val="ListBullet"/>
        <w:ind w:left="312" w:hanging="170"/>
      </w:pPr>
      <w:r>
        <w:rPr>
          <w:rFonts w:ascii="Arial" w:hAnsi="Arial" w:eastAsia="Arial"/>
          <w:color w:val="263238"/>
          <w:sz w:val="18"/>
        </w:rPr>
        <w:t>Anderson, R. (2020). Security Engineering: A Guide to Building Dependable Distributed Systems (3rd ed.). Wiley.</w:t>
      </w:r>
    </w:p>
    <w:p>
      <w:pPr>
        <w:pStyle w:val="ListBullet"/>
        <w:ind w:left="312" w:hanging="170"/>
      </w:pPr>
      <w:r>
        <w:rPr>
          <w:rFonts w:ascii="Arial" w:hAnsi="Arial" w:eastAsia="Arial"/>
          <w:color w:val="263238"/>
          <w:sz w:val="18"/>
        </w:rPr>
        <w:t>Eckert, C. (2023). IT-Sicherheit: Konzepte — Verfahren — Protokolle (11th ed.). De Gruyter Oldenbourg.</w:t>
      </w:r>
    </w:p>
    <w:p>
      <w:pPr>
        <w:pStyle w:val="ListBullet"/>
        <w:ind w:left="312" w:hanging="170"/>
      </w:pPr>
      <w:r>
        <w:rPr>
          <w:rFonts w:ascii="Arial" w:hAnsi="Arial" w:eastAsia="Arial"/>
          <w:color w:val="263238"/>
          <w:sz w:val="18"/>
        </w:rPr>
        <w:t>OWASP Foundation (2021). OWASP Top Ten. https://owasp.org/Top10/</w:t>
      </w:r>
    </w:p>
    <w:p>
      <w:pPr>
        <w:pStyle w:val="ListBullet"/>
        <w:ind w:left="312" w:hanging="170"/>
      </w:pPr>
      <w:r>
        <w:rPr>
          <w:rFonts w:ascii="Arial" w:hAnsi="Arial" w:eastAsia="Arial"/>
          <w:color w:val="263238"/>
          <w:sz w:val="18"/>
        </w:rPr>
        <w:t>European Commission (2024). EU Artificial Intelligence Act (Regulation EU 2024/1689).</w:t>
      </w:r>
    </w:p>
    <w:p>
      <w:pPr>
        <w:pStyle w:val="ListBullet"/>
        <w:ind w:left="312" w:hanging="170"/>
      </w:pPr>
      <w:r>
        <w:rPr>
          <w:rFonts w:ascii="Arial" w:hAnsi="Arial" w:eastAsia="Arial"/>
          <w:color w:val="263238"/>
          <w:sz w:val="18"/>
        </w:rPr>
        <w:t>ISO/IEC 27001:2022. Information security, cybersecurity and privacy protection.</w:t>
      </w:r>
    </w:p>
    <w:p>
      <w:pPr>
        <w:pStyle w:val="ListBullet"/>
        <w:ind w:left="312" w:hanging="170"/>
      </w:pPr>
      <w:r>
        <w:rPr>
          <w:rFonts w:ascii="Arial" w:hAnsi="Arial" w:eastAsia="Arial"/>
          <w:color w:val="263238"/>
          <w:sz w:val="18"/>
        </w:rPr>
        <w:t>Goodfellow, I., Shlens, J., &amp; Szegedy, C. (2015). Explaining and harnessing adversarial examples. ICLR 2015.</w:t>
      </w:r>
    </w:p>
    <w:p>
      <w:pPr>
        <w:pStyle w:val="ListBullet"/>
        <w:ind w:left="312" w:hanging="170"/>
      </w:pPr>
      <w:r>
        <w:rPr>
          <w:rFonts w:ascii="Arial" w:hAnsi="Arial" w:eastAsia="Arial"/>
          <w:color w:val="263238"/>
          <w:sz w:val="18"/>
        </w:rPr>
        <w:t>Stallings, W. (2022). Cryptography and Network Security: Principles and Practice (8th ed.). Pearson.</w:t>
      </w:r>
    </w:p>
    <w:p>
      <w:r>
        <w:br w:type="page"/>
      </w:r>
    </w:p>
    <w:p>
      <w:bookmarkStart w:id="119" w:name="T4_2000"/>
      <w:pPr>
        <w:pStyle w:val="Heading1"/>
      </w:pPr>
      <w:r>
        <w:rPr>
          <w:rFonts w:ascii="Arial" w:hAnsi="Arial" w:eastAsia="Arial"/>
          <w:b/>
          <w:color w:val="D8A43B"/>
          <w:sz w:val="22"/>
        </w:rPr>
        <w:t>T4_2000</w:t>
      </w:r>
      <w:r>
        <w:rPr>
          <w:rFonts w:ascii="Arial" w:hAnsi="Arial" w:eastAsia="Arial"/>
          <w:color w:val="667276"/>
          <w:sz w:val="22"/>
        </w:rPr>
        <w:t xml:space="preserve">  ·  </w:t>
      </w:r>
      <w:r>
        <w:rPr>
          <w:rFonts w:ascii="Arial" w:hAnsi="Arial" w:eastAsia="Arial"/>
          <w:b/>
          <w:color w:val="173F43"/>
          <w:sz w:val="40"/>
        </w:rPr>
        <w:t>Work Integrated Project II</w:t>
      </w:r>
      <w:bookmarkEnd w:id="119"/>
    </w:p>
    <w:p>
      <w:pPr>
        <w:spacing w:after="140"/>
      </w:pPr>
      <w:r>
        <w:rPr>
          <w:rFonts w:ascii="Arial" w:hAnsi="Arial" w:eastAsia="Arial"/>
          <w:i/>
          <w:color w:val="2F5D62"/>
          <w:sz w:val="19"/>
        </w:rPr>
        <w:t>Work Integrated Learning / Praxisprojekte</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20</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600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5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595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2</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6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Project work (graded) + process and reflection report (pass/fail) + combined assessment: presentation (30%) and oral examination (70%) (graded)</w:t>
            </w:r>
          </w:p>
        </w:tc>
      </w:tr>
    </w:tbl>
    <w:p>
      <w:pPr>
        <w:pStyle w:val="Heading2"/>
      </w:pPr>
      <w:r>
        <w:t>Module overview</w:t>
      </w:r>
    </w:p>
    <w:p>
      <w:r>
        <w:t>Capture of industrial problem statements in appropriate context and complexity. Application of operational methods, techniques, and skills. Implementation of tasks through well-conceived concepts, sound planning, and project management. Completion of Project Assignment II.</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Capture industrial problem statements in appropriate context and complexity, know the technical and organisational processes of the dual partner, and provide well-founded explanations of their functions and interdependencies.</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Assess to what extent theoretical models from their studies can contribute to solving industrial problem statements, develop initial own solution ideas, and evaluate alternative approaches based on their growing practical experience.</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operational methods, techniques, and skills appropriately and situationally, assess the strengths and weaknesses of these methods, and implement assigned tasks through well-conceived concepts and sound planning.</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Improving purposefully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Work purposefully on their personal development, improve based on experience and feedback, and independently take responsibility for the tasks assigned to them.</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Executing projects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Carry out operational projects under guidance, plan work packages, coordinate contributions within the team, and document results according to academic and operational standards.</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Contributing to teams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Take active roles in operational work teams, promote shared achievement of goals, and integrate constructively into the corporate culture of the dual partner.</w:t>
      </w:r>
    </w:p>
    <w:p>
      <w:r>
        <w:br w:type="page"/>
      </w:r>
    </w:p>
    <w:p>
      <w:bookmarkStart w:id="120" w:name="T4INF3103"/>
      <w:pPr>
        <w:pStyle w:val="Heading1"/>
      </w:pPr>
      <w:r>
        <w:rPr>
          <w:rFonts w:ascii="Arial" w:hAnsi="Arial" w:eastAsia="Arial"/>
          <w:b/>
          <w:color w:val="D8A43B"/>
          <w:sz w:val="22"/>
        </w:rPr>
        <w:t>T4INF3103</w:t>
      </w:r>
      <w:r>
        <w:rPr>
          <w:rFonts w:ascii="Arial" w:hAnsi="Arial" w:eastAsia="Arial"/>
          <w:color w:val="667276"/>
          <w:sz w:val="22"/>
        </w:rPr>
        <w:t xml:space="preserve">  ·  </w:t>
      </w:r>
      <w:r>
        <w:rPr>
          <w:rFonts w:ascii="Arial" w:hAnsi="Arial" w:eastAsia="Arial"/>
          <w:b/>
          <w:color w:val="173F43"/>
          <w:sz w:val="40"/>
        </w:rPr>
        <w:t>Database Systems II</w:t>
      </w:r>
      <w:bookmarkEnd w:id="120"/>
    </w:p>
    <w:p>
      <w:pPr>
        <w:spacing w:after="140"/>
      </w:pPr>
      <w:r>
        <w:rPr>
          <w:rFonts w:ascii="Arial" w:hAnsi="Arial" w:eastAsia="Arial"/>
          <w:i/>
          <w:color w:val="2F5D62"/>
          <w:sz w:val="19"/>
        </w:rPr>
        <w:t>Data, AI &amp; Intelligent Systems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 or combined assessment (standard grading)</w:t>
            </w:r>
          </w:p>
        </w:tc>
      </w:tr>
    </w:tbl>
    <w:p>
      <w:pPr>
        <w:pStyle w:val="Heading2"/>
      </w:pPr>
      <w:r>
        <w:t>Module overview</w:t>
      </w:r>
    </w:p>
    <w:p>
      <w:r>
        <w:t>Unit 1 (Current Database Architectures and Technologies): Introduction to data warehouse and business intelligence; DWH architecture; multidimensional data model; physical implementation; data integration process and ETL; DB technology for data warehouse; NoSQL paradigms; requirements of AI systems on data infrastructure. Unit 2 (Database Technology Lab): Practical application of Unit 1 content — data modelling, implementation of a data warehouse solution, involving domain experts, presentation and reflection of results.</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application scenarios and distinguish between — and make justified recommendations for — relational databases, data warehouses, or big data technologies.</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current database technologies and architectures with respect to their advantages and disadvantages in relation to concrete application goals.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Exchanging views with experts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Purposefully involve experts from adjacent fields and application domains in database decisions and conduct specialist discussions.</w:t>
      </w:r>
    </w:p>
    <w:p>
      <w:pPr>
        <w:pStyle w:val="ListBullet"/>
        <w:spacing w:after="60"/>
        <w:ind w:left="312" w:hanging="170"/>
      </w:pPr>
      <w:r>
        <w:rPr>
          <w:rFonts w:ascii="Arial" w:hAnsi="Arial" w:eastAsia="Arial"/>
          <w:b/>
          <w:color w:val="263238"/>
          <w:sz w:val="20"/>
        </w:rPr>
        <w:t>Analysing perspectives critically</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Prepare and critically reflect on experiences and insights in database technologies and big data for different stakeholder groups.</w:t>
      </w:r>
    </w:p>
    <w:p>
      <w:pPr>
        <w:pStyle w:val="Heading3"/>
      </w:pPr>
      <w:r>
        <w:rPr>
          <w:rFonts w:ascii="Arial" w:hAnsi="Arial" w:eastAsia="Arial"/>
          <w:b/>
          <w:color w:val="173F43"/>
          <w:sz w:val="22"/>
        </w:rPr>
        <w:t>Data Management</w:t>
      </w:r>
    </w:p>
    <w:p>
      <w:pPr>
        <w:spacing w:after="80"/>
      </w:pPr>
      <w:r>
        <w:rPr>
          <w:rFonts w:ascii="Arial" w:hAnsi="Arial" w:eastAsia="Arial"/>
          <w:i/>
          <w:color w:val="667276"/>
          <w:sz w:val="17"/>
        </w:rPr>
        <w:t>Competences in data analysis methods and data management</w:t>
      </w:r>
    </w:p>
    <w:p>
      <w:pPr>
        <w:pStyle w:val="ListBullet"/>
        <w:spacing w:after="60"/>
        <w:ind w:left="312" w:hanging="170"/>
      </w:pPr>
      <w:r>
        <w:rPr>
          <w:rFonts w:ascii="Arial" w:hAnsi="Arial" w:eastAsia="Arial"/>
          <w:b/>
          <w:color w:val="263238"/>
          <w:sz w:val="20"/>
        </w:rPr>
        <w:t>Applying dimensional modelling</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dimensional modelling techniques — including star schema, snowflake schema, and slowly changing dimensions — for data warehouse design.</w:t>
      </w:r>
    </w:p>
    <w:p>
      <w:pPr>
        <w:pStyle w:val="ListBullet"/>
        <w:spacing w:after="60"/>
        <w:ind w:left="312" w:hanging="170"/>
      </w:pPr>
      <w:r>
        <w:rPr>
          <w:rFonts w:ascii="Arial" w:hAnsi="Arial" w:eastAsia="Arial"/>
          <w:b/>
          <w:color w:val="263238"/>
          <w:sz w:val="20"/>
        </w:rPr>
        <w:t>Analysing data quality management and data lineage</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data quality in data warehouse environments, trace data lineage back to source systems, and implement validation rules for ETL processes.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terms and roles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NoSQL database paradigms and their distinction from relational database systems.</w:t>
      </w:r>
    </w:p>
    <w:p>
      <w:pPr>
        <w:pStyle w:val="ListBullet"/>
        <w:spacing w:after="60"/>
        <w:ind w:left="312" w:hanging="170"/>
      </w:pPr>
      <w:r>
        <w:rPr>
          <w:rFonts w:ascii="Arial" w:hAnsi="Arial" w:eastAsia="Arial"/>
          <w:b/>
          <w:color w:val="263238"/>
          <w:sz w:val="20"/>
        </w:rPr>
        <w:t>Knowing the software development process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essential steps of the data integration process and ETL procedures in the context of data warehouses.</w:t>
      </w:r>
    </w:p>
    <w:p>
      <w:pPr>
        <w:pStyle w:val="ListBullet"/>
        <w:spacing w:after="60"/>
        <w:ind w:left="312" w:hanging="170"/>
      </w:pPr>
      <w:r>
        <w:rPr>
          <w:rFonts w:ascii="Arial" w:hAnsi="Arial" w:eastAsia="Arial"/>
          <w:b/>
          <w:color w:val="263238"/>
          <w:sz w:val="20"/>
        </w:rPr>
        <w:t>Understanding interdependencies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Know the current state of database technologies, relevant development trends, and current challenges in data management.</w:t>
      </w:r>
    </w:p>
    <w:p>
      <w:pPr>
        <w:pStyle w:val="ListBullet"/>
        <w:spacing w:after="60"/>
        <w:ind w:left="312" w:hanging="170"/>
      </w:pPr>
      <w:r>
        <w:rPr>
          <w:rFonts w:ascii="Arial" w:hAnsi="Arial" w:eastAsia="Arial"/>
          <w:b/>
          <w:color w:val="263238"/>
          <w:sz w:val="20"/>
        </w:rPr>
        <w:t>Explaining how AI models work and where they fail</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Explain what requirements modern AI and analytics systems place on data warehouses and data infrastructure.</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an appropriate database or data warehouse architecture for a given application requirement and justify the selection.</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data modelling methods to the principles of data warehouse and relational databases.</w:t>
      </w:r>
    </w:p>
    <w:p>
      <w:pPr>
        <w:pStyle w:val="ListBullet"/>
        <w:spacing w:after="60"/>
        <w:ind w:left="312" w:hanging="170"/>
      </w:pPr>
      <w:r>
        <w:rPr>
          <w:rFonts w:ascii="Arial" w:hAnsi="Arial" w:eastAsia="Arial"/>
          <w:b/>
          <w:color w:val="263238"/>
          <w:sz w:val="20"/>
        </w:rPr>
        <w:t>Transferring theoretical knowledge to complex real-world contexts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Transfer and apply theoretical concepts of current database architectures and data warehouse solutions to practical application scenarios.</w:t>
      </w:r>
    </w:p>
    <w:p>
      <w:pPr>
        <w:pStyle w:val="ListBullet"/>
        <w:spacing w:after="60"/>
        <w:ind w:left="312" w:hanging="170"/>
      </w:pPr>
      <w:r>
        <w:rPr>
          <w:rFonts w:ascii="Arial" w:hAnsi="Arial" w:eastAsia="Arial"/>
          <w:b/>
          <w:color w:val="263238"/>
          <w:sz w:val="20"/>
        </w:rPr>
        <w:t>Using data workflow orchestration</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Orchestrate data workflows for data warehouse processes, automate ETL/ELT steps, and monitor execution for completeness and errors.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Developing critical judgement</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assess and evaluate current concepts in database technology and architecture based on their subject matter and decision-making competence.</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Developing software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or as a team, plan, implement, and evaluate a complete data warehouse solution or database project — from conception through modelling to implementation.</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Contributing to teams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Collaborate in teams on complex database projects and effectively distribute tasks and responsibilities.</w:t>
      </w:r>
    </w:p>
    <w:p>
      <w:pPr>
        <w:pStyle w:val="Heading2"/>
      </w:pPr>
      <w:r>
        <w:t>Recommended literature and resources</w:t>
      </w:r>
    </w:p>
    <w:p>
      <w:pPr>
        <w:pStyle w:val="ListBullet"/>
        <w:ind w:left="312" w:hanging="170"/>
      </w:pPr>
      <w:r>
        <w:rPr>
          <w:rFonts w:ascii="Arial" w:hAnsi="Arial" w:eastAsia="Arial"/>
          <w:color w:val="263238"/>
          <w:sz w:val="18"/>
        </w:rPr>
        <w:t>Kimball, R. / Ross, M.: The Data Warehouse Toolkit (3rd ed., 2013), Wiley</w:t>
      </w:r>
    </w:p>
    <w:p>
      <w:pPr>
        <w:pStyle w:val="ListBullet"/>
        <w:ind w:left="312" w:hanging="170"/>
      </w:pPr>
      <w:r>
        <w:rPr>
          <w:rFonts w:ascii="Arial" w:hAnsi="Arial" w:eastAsia="Arial"/>
          <w:color w:val="263238"/>
          <w:sz w:val="18"/>
        </w:rPr>
        <w:t>Inmon, W.H.: Data Architecture: A Primer for the Data Scientist (2014), Morgan Kaufmann</w:t>
      </w:r>
    </w:p>
    <w:p>
      <w:pPr>
        <w:pStyle w:val="ListBullet"/>
        <w:ind w:left="312" w:hanging="170"/>
      </w:pPr>
      <w:r>
        <w:rPr>
          <w:rFonts w:ascii="Arial" w:hAnsi="Arial" w:eastAsia="Arial"/>
          <w:color w:val="263238"/>
          <w:sz w:val="18"/>
        </w:rPr>
        <w:t>Kleppmann, M.: Designing Data-Intensive Applications (2017), O'Reilly</w:t>
      </w:r>
    </w:p>
    <w:p>
      <w:pPr>
        <w:pStyle w:val="ListBullet"/>
        <w:ind w:left="312" w:hanging="170"/>
      </w:pPr>
      <w:r>
        <w:rPr>
          <w:rFonts w:ascii="Arial" w:hAnsi="Arial" w:eastAsia="Arial"/>
          <w:color w:val="263238"/>
          <w:sz w:val="18"/>
        </w:rPr>
        <w:t>Sadalage, P. / Fowler, M.: NoSQL Distilled (2012), Addison-Wesley</w:t>
      </w:r>
    </w:p>
    <w:p>
      <w:pPr>
        <w:pStyle w:val="ListBullet"/>
        <w:ind w:left="312" w:hanging="170"/>
      </w:pPr>
      <w:r>
        <w:rPr>
          <w:rFonts w:ascii="Arial" w:hAnsi="Arial" w:eastAsia="Arial"/>
          <w:color w:val="263238"/>
          <w:sz w:val="18"/>
        </w:rPr>
        <w:t>Stonebraker, M. / Çetintemel, U.: One Size Fits All: An Idea Whose Time Has Come and Gone (2005), IEEE ICDE [free online]</w:t>
      </w:r>
    </w:p>
    <w:p>
      <w:r>
        <w:br w:type="page"/>
      </w:r>
    </w:p>
    <w:p>
      <w:bookmarkStart w:id="121" w:name="T4INF3915"/>
      <w:pPr>
        <w:pStyle w:val="Heading1"/>
      </w:pPr>
      <w:r>
        <w:rPr>
          <w:rFonts w:ascii="Arial" w:hAnsi="Arial" w:eastAsia="Arial"/>
          <w:b/>
          <w:color w:val="D8A43B"/>
          <w:sz w:val="22"/>
        </w:rPr>
        <w:t>T4INF3915</w:t>
      </w:r>
      <w:r>
        <w:rPr>
          <w:rFonts w:ascii="Arial" w:hAnsi="Arial" w:eastAsia="Arial"/>
          <w:color w:val="667276"/>
          <w:sz w:val="22"/>
        </w:rPr>
        <w:t xml:space="preserve">  ·  </w:t>
      </w:r>
      <w:r>
        <w:rPr>
          <w:rFonts w:ascii="Arial" w:hAnsi="Arial" w:eastAsia="Arial"/>
          <w:b/>
          <w:color w:val="173F43"/>
          <w:sz w:val="40"/>
        </w:rPr>
        <w:t>Technology Seminar Applied Artificial Intelligence</w:t>
      </w:r>
      <w:bookmarkEnd w:id="121"/>
    </w:p>
    <w:p>
      <w:pPr>
        <w:spacing w:after="140"/>
      </w:pPr>
      <w:r>
        <w:rPr>
          <w:rFonts w:ascii="Arial" w:hAnsi="Arial" w:eastAsia="Arial"/>
          <w:i/>
          <w:color w:val="2F5D62"/>
          <w:sz w:val="19"/>
        </w:rPr>
        <w:t>Data, AI &amp; Intelligent Systems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assignment — Hausarbeit (standard grading)</w:t>
            </w:r>
          </w:p>
        </w:tc>
      </w:tr>
    </w:tbl>
    <w:p>
      <w:pPr>
        <w:pStyle w:val="Heading2"/>
      </w:pPr>
      <w:r>
        <w:t>Module overview</w:t>
      </w:r>
    </w:p>
    <w:p>
      <w:r>
        <w:t>Independent study, presentation, and discussion of advanced learning methods and symbolic AI: learning methods and data preparation (CNN, Autoencoder, PCA); ensemble learning (Random Forest); recurrent networks and reinforcement learning; ML on time series (RNN, LSTM); methods, libraries, and tools; training optimisation and regularisation; transfer learning; transformer architecture. Independent literature review, experimental work, and completion of a scientific written assignment (Hausarbeit).</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different advanced AI methods with respect to their suitability, possibilities, and limitations for a given application task.</w:t>
      </w:r>
    </w:p>
    <w:p>
      <w:pPr>
        <w:pStyle w:val="ListBullet"/>
        <w:spacing w:after="60"/>
        <w:ind w:left="312" w:hanging="170"/>
      </w:pPr>
      <w:r>
        <w:rPr>
          <w:rFonts w:ascii="Arial" w:hAnsi="Arial" w:eastAsia="Arial"/>
          <w:b/>
          <w:color w:val="263238"/>
          <w:sz w:val="20"/>
        </w:rPr>
        <w:t>Evaluating AI output</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AI-generated results and model outputs against defined quality criteria and compare them with own approaches or baselines.</w:t>
      </w:r>
    </w:p>
    <w:p>
      <w:pPr>
        <w:pStyle w:val="ListBullet"/>
        <w:spacing w:after="60"/>
        <w:ind w:left="312" w:hanging="170"/>
      </w:pPr>
      <w:r>
        <w:rPr>
          <w:rFonts w:ascii="Arial" w:hAnsi="Arial" w:eastAsia="Arial"/>
          <w:b/>
          <w:color w:val="263238"/>
          <w:sz w:val="20"/>
        </w:rPr>
        <w:t>Reflecting on AI's cognitive effects in analytical processes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Reflect on how the use of AI tools influences their own analytical process and scientific judgement and develop strategies to preserve analytical independence.</w:t>
      </w:r>
    </w:p>
    <w:p>
      <w:pPr>
        <w:pStyle w:val="ListBullet"/>
        <w:spacing w:after="60"/>
        <w:ind w:left="312" w:hanging="170"/>
      </w:pPr>
      <w:r>
        <w:rPr>
          <w:rFonts w:ascii="Arial" w:hAnsi="Arial" w:eastAsia="Arial"/>
          <w:b/>
          <w:color w:val="263238"/>
          <w:sz w:val="20"/>
        </w:rPr>
        <w:t>Evaluating factual consistency of LLM outputs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Systematically evaluate the factual correctness and reliability of LLM outputs against defined criteria and develop strategies for detecting and reducing hallucinations.</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Using AI tools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AI libraries and frameworks to implement and trial selected methods.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Presenting results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Present results of their AI research work to a specialist audience and competently answer questions.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Explaining how AI models work and where they fail</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Explain selected advanced AI architectures — including deep networks, recurrent networks, transformers, and symbolic methods — and describe how they function.</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appropriate AI methods, libraries, and tools for a given research question or application task.</w:t>
      </w:r>
    </w:p>
    <w:p>
      <w:pPr>
        <w:pStyle w:val="ListBullet"/>
        <w:spacing w:after="60"/>
        <w:ind w:left="312" w:hanging="170"/>
      </w:pPr>
      <w:r>
        <w:rPr>
          <w:rFonts w:ascii="Arial" w:hAnsi="Arial" w:eastAsia="Arial"/>
          <w:b/>
          <w:color w:val="263238"/>
          <w:sz w:val="20"/>
        </w:rPr>
        <w:t>Transferring theoretical knowledge to complex real-world contexts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Transfer acquired knowledge of advanced AI methods to current situations in professional practice and to new application domains.</w:t>
      </w:r>
    </w:p>
    <w:p>
      <w:pPr>
        <w:pStyle w:val="ListBullet"/>
        <w:spacing w:after="60"/>
        <w:ind w:left="312" w:hanging="170"/>
      </w:pPr>
      <w:r>
        <w:rPr>
          <w:rFonts w:ascii="Arial" w:hAnsi="Arial" w:eastAsia="Arial"/>
          <w:b/>
          <w:color w:val="263238"/>
          <w:sz w:val="20"/>
        </w:rPr>
        <w:t>Orchestrating ML workflows and tracking experiments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Orchestrate ML workflows using appropriate frameworks, track experiments systematically, and automate training, evaluation, and deployment processes — integrating this competence into the independent production of their Hausarbeit.</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Reflecting on AI use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Critically reflect on the appropriate use of AI tools in their own research and development work and derive consequences for professional practice.</w:t>
      </w:r>
    </w:p>
    <w:p>
      <w:pPr>
        <w:pStyle w:val="Heading3"/>
      </w:pPr>
      <w:r>
        <w:rPr>
          <w:rFonts w:ascii="Arial" w:hAnsi="Arial" w:eastAsia="Arial"/>
          <w:b/>
          <w:color w:val="173F43"/>
          <w:sz w:val="22"/>
        </w:rPr>
        <w:t>Research &amp; Academic Work</w:t>
      </w:r>
    </w:p>
    <w:p>
      <w:pPr>
        <w:spacing w:after="80"/>
      </w:pPr>
      <w:r>
        <w:rPr>
          <w:rFonts w:ascii="Arial" w:hAnsi="Arial" w:eastAsia="Arial"/>
          <w:i/>
          <w:color w:val="667276"/>
          <w:sz w:val="17"/>
        </w:rPr>
        <w:t>Competences in academic research methods and scientific writing</w:t>
      </w:r>
    </w:p>
    <w:p>
      <w:pPr>
        <w:pStyle w:val="ListBullet"/>
        <w:spacing w:after="60"/>
        <w:ind w:left="312" w:hanging="170"/>
      </w:pPr>
      <w:r>
        <w:rPr>
          <w:rFonts w:ascii="Arial" w:hAnsi="Arial" w:eastAsia="Arial"/>
          <w:b/>
          <w:color w:val="263238"/>
          <w:sz w:val="20"/>
        </w:rPr>
        <w:t>Working scientifically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Conduct an independent scientific literature review on an advanced AI topic, critically evaluate relevant sources, and synthesise findings.</w:t>
      </w:r>
    </w:p>
    <w:p>
      <w:pPr>
        <w:pStyle w:val="ListBullet"/>
        <w:spacing w:after="60"/>
        <w:ind w:left="312" w:hanging="170"/>
      </w:pPr>
      <w:r>
        <w:rPr>
          <w:rFonts w:ascii="Arial" w:hAnsi="Arial" w:eastAsia="Arial"/>
          <w:b/>
          <w:color w:val="263238"/>
          <w:sz w:val="20"/>
        </w:rPr>
        <w:t>Evaluating AI systems as research objects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Plan and conduct experiments or practical trials for a chosen AI topic and evaluate results using appropriate metrics.</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Designing Retrieval‑Augmented Generation (RAG) pipelines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Design Retrieval-Augmented Generation (RAG) pipelines that connect external knowledge sources with language models, and evaluate their suitability for a given application task.</w:t>
      </w:r>
    </w:p>
    <w:p>
      <w:pPr>
        <w:pStyle w:val="Heading2"/>
      </w:pPr>
      <w:r>
        <w:t>Recommended literature and resources</w:t>
      </w:r>
    </w:p>
    <w:p>
      <w:pPr>
        <w:pStyle w:val="ListBullet"/>
        <w:ind w:left="312" w:hanging="170"/>
      </w:pPr>
      <w:r>
        <w:rPr>
          <w:rFonts w:ascii="Arial" w:hAnsi="Arial" w:eastAsia="Arial"/>
          <w:color w:val="263238"/>
          <w:sz w:val="18"/>
        </w:rPr>
        <w:t>Goodfellow, I. / Bengio, Y. / Courville, A.: Deep Learning (2016), MIT Press [free: deeplearningbook.org]</w:t>
      </w:r>
    </w:p>
    <w:p>
      <w:pPr>
        <w:pStyle w:val="ListBullet"/>
        <w:ind w:left="312" w:hanging="170"/>
      </w:pPr>
      <w:r>
        <w:rPr>
          <w:rFonts w:ascii="Arial" w:hAnsi="Arial" w:eastAsia="Arial"/>
          <w:color w:val="263238"/>
          <w:sz w:val="18"/>
        </w:rPr>
        <w:t>Vaswani, A. et al.: Attention Is All You Need, NeurIPS (2017) [free online]</w:t>
      </w:r>
    </w:p>
    <w:p>
      <w:pPr>
        <w:pStyle w:val="ListBullet"/>
        <w:ind w:left="312" w:hanging="170"/>
      </w:pPr>
      <w:r>
        <w:rPr>
          <w:rFonts w:ascii="Arial" w:hAnsi="Arial" w:eastAsia="Arial"/>
          <w:color w:val="263238"/>
          <w:sz w:val="18"/>
        </w:rPr>
        <w:t>LeCun, Y. / Bengio, Y. / Hinton, G.: Deep Learning, Nature 521 (2015) [free online]</w:t>
      </w:r>
    </w:p>
    <w:p>
      <w:pPr>
        <w:pStyle w:val="ListBullet"/>
        <w:ind w:left="312" w:hanging="170"/>
      </w:pPr>
      <w:r>
        <w:rPr>
          <w:rFonts w:ascii="Arial" w:hAnsi="Arial" w:eastAsia="Arial"/>
          <w:color w:val="263238"/>
          <w:sz w:val="18"/>
        </w:rPr>
        <w:t>Hochreiter, S. / Schmidhuber, J.: Long Short-Term Memory, Neural Computation 9(8) (1997)</w:t>
      </w:r>
    </w:p>
    <w:p>
      <w:pPr>
        <w:pStyle w:val="ListBullet"/>
        <w:ind w:left="312" w:hanging="170"/>
      </w:pPr>
      <w:r>
        <w:rPr>
          <w:rFonts w:ascii="Arial" w:hAnsi="Arial" w:eastAsia="Arial"/>
          <w:color w:val="263238"/>
          <w:sz w:val="18"/>
        </w:rPr>
        <w:t>Eco, U.: How to Write a Thesis (2015), MIT Press</w:t>
      </w:r>
    </w:p>
    <w:p>
      <w:pPr>
        <w:pStyle w:val="ListBullet"/>
        <w:ind w:left="312" w:hanging="170"/>
      </w:pPr>
      <w:r>
        <w:rPr>
          <w:rFonts w:ascii="Arial" w:hAnsi="Arial" w:eastAsia="Arial"/>
          <w:color w:val="263238"/>
          <w:sz w:val="18"/>
        </w:rPr>
        <w:t>APA Publication Manual (7th ed., 2020), American Psychological Association</w:t>
      </w:r>
    </w:p>
    <w:p>
      <w:r>
        <w:br w:type="page"/>
      </w:r>
    </w:p>
    <w:p>
      <w:bookmarkStart w:id="122" w:name="T4INF4902_1"/>
      <w:pPr>
        <w:pStyle w:val="Heading1"/>
      </w:pPr>
      <w:r>
        <w:rPr>
          <w:rFonts w:ascii="Arial" w:hAnsi="Arial" w:eastAsia="Arial"/>
          <w:b/>
          <w:color w:val="D8A43B"/>
          <w:sz w:val="22"/>
        </w:rPr>
        <w:t>T4INF4902.1</w:t>
      </w:r>
      <w:r>
        <w:rPr>
          <w:rFonts w:ascii="Arial" w:hAnsi="Arial" w:eastAsia="Arial"/>
          <w:color w:val="667276"/>
          <w:sz w:val="22"/>
        </w:rPr>
        <w:t xml:space="preserve">  ·  </w:t>
      </w:r>
      <w:r>
        <w:rPr>
          <w:rFonts w:ascii="Arial" w:hAnsi="Arial" w:eastAsia="Arial"/>
          <w:b/>
          <w:color w:val="173F43"/>
          <w:sz w:val="40"/>
        </w:rPr>
        <w:t>Selected Topics in Computer Science — Natural Language Processing</w:t>
      </w:r>
      <w:bookmarkEnd w:id="122"/>
    </w:p>
    <w:p>
      <w:pPr>
        <w:spacing w:after="140"/>
      </w:pPr>
      <w:r>
        <w:rPr>
          <w:rFonts w:ascii="Arial" w:hAnsi="Arial" w:eastAsia="Arial"/>
          <w:i/>
          <w:color w:val="2F5D62"/>
          <w:sz w:val="19"/>
        </w:rPr>
        <w:t>Data, AI &amp; Intelligent Systems</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30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45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Combined assessment (standard grading)</w:t>
            </w:r>
          </w:p>
        </w:tc>
      </w:tr>
    </w:tbl>
    <w:p>
      <w:pPr>
        <w:pStyle w:val="Heading2"/>
      </w:pPr>
      <w:r>
        <w:t>Module overview</w:t>
      </w:r>
    </w:p>
    <w:p>
      <w:r>
        <w:t>Unit: Natural Language Processing (1 of 2 semesters of umbrella module T4INF4902). Linguistic foundations (morphology, lexis, phrase structure, semantics, pragmatics); building NLP components (tokenisation, POS tagging, named entity recognition, sentence boundary detection); encodings and embeddings (BERT, ELMo); applying ML methods for NLP (supervised, unsupervised, reinforcement learning); text classification and sentiment detection; implementing simple speech recognition and text generation systems to understand how modern LLMs work.</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Evaluating AI output</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the outputs of self-implemented and AI-generated NLP systems against defined quality criteria — including accuracy, bias, and hallucinations — and compare them with baseline methods.</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Integrating AI tools into development workflows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Integrate AI-powered NLP tools and language model APIs into own implementations while maintaining critical oversight of the results.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Presenting results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Present their NLP implementations and project results orally and document them in writing.</w:t>
      </w:r>
    </w:p>
    <w:p>
      <w:pPr>
        <w:pStyle w:val="Heading3"/>
      </w:pPr>
      <w:r>
        <w:rPr>
          <w:rFonts w:ascii="Arial" w:hAnsi="Arial" w:eastAsia="Arial"/>
          <w:b/>
          <w:color w:val="173F43"/>
          <w:sz w:val="22"/>
        </w:rPr>
        <w:t>Ethics</w:t>
      </w:r>
    </w:p>
    <w:p>
      <w:pPr>
        <w:spacing w:after="80"/>
      </w:pPr>
      <w:r>
        <w:rPr>
          <w:rFonts w:ascii="Arial" w:hAnsi="Arial" w:eastAsia="Arial"/>
          <w:i/>
          <w:color w:val="667276"/>
          <w:sz w:val="17"/>
        </w:rPr>
        <w:t>Competences in ethical reasoning and responsible conduct</w:t>
      </w:r>
    </w:p>
    <w:p>
      <w:pPr>
        <w:pStyle w:val="ListBullet"/>
        <w:spacing w:after="60"/>
        <w:ind w:left="312" w:hanging="170"/>
      </w:pPr>
      <w:r>
        <w:rPr>
          <w:rFonts w:ascii="Arial" w:hAnsi="Arial" w:eastAsia="Arial"/>
          <w:b/>
          <w:color w:val="263238"/>
          <w:sz w:val="20"/>
        </w:rPr>
        <w:t>Recognising AI bias and fairness issues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ethical criteria to recognise and name bias and fairness issues in NLP models and language data.</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Knowing terms and roles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fundamental linguistic concepts of natural language processing: morphology, lexis, phrase structure, semantics, and pragmatics.</w:t>
      </w:r>
    </w:p>
    <w:p>
      <w:pPr>
        <w:pStyle w:val="ListBullet"/>
        <w:spacing w:after="60"/>
        <w:ind w:left="312" w:hanging="170"/>
      </w:pPr>
      <w:r>
        <w:rPr>
          <w:rFonts w:ascii="Arial" w:hAnsi="Arial" w:eastAsia="Arial"/>
          <w:b/>
          <w:color w:val="263238"/>
          <w:sz w:val="20"/>
        </w:rPr>
        <w:t>Understanding interdependencies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Describe the essential components of natural language processing systems — including tokenisation, part-of-speech tagging, named entity recognition, and sentence boundary detection — and explain how they interact.</w:t>
      </w:r>
    </w:p>
    <w:p>
      <w:pPr>
        <w:pStyle w:val="ListBullet"/>
        <w:spacing w:after="60"/>
        <w:ind w:left="312" w:hanging="170"/>
      </w:pPr>
      <w:r>
        <w:rPr>
          <w:rFonts w:ascii="Arial" w:hAnsi="Arial" w:eastAsia="Arial"/>
          <w:b/>
          <w:color w:val="263238"/>
          <w:sz w:val="20"/>
        </w:rPr>
        <w:t>Explaining how AI models work and where they fail</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Explain how language models and embedding methods such as BERT and ELMo function, how they are trained, and why they form the foundation of modern NLP systems.</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NLP methods for text classification and sentiment analysis to given datasets and interpret the results.</w:t>
      </w:r>
    </w:p>
    <w:p>
      <w:pPr>
        <w:pStyle w:val="ListBullet"/>
        <w:spacing w:after="60"/>
        <w:ind w:left="312" w:hanging="170"/>
      </w:pPr>
      <w:r>
        <w:rPr>
          <w:rFonts w:ascii="Arial" w:hAnsi="Arial" w:eastAsia="Arial"/>
          <w:b/>
          <w:color w:val="263238"/>
          <w:sz w:val="20"/>
        </w:rPr>
        <w:t>Transferring theoretical knowledge to complex real-world contexts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Transfer and apply NLP methods and self-developed language processing components to real-world tasks from different domains.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Working independently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Independently orient themselves in new NLP libraries, language models, and implementation approaches.</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Implementing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basic NLP components — such as tokenisers, POS taggers, or simple text generators — in an appropriate programming language.</w:t>
      </w:r>
    </w:p>
    <w:p>
      <w:pPr>
        <w:pStyle w:val="ListBullet"/>
        <w:spacing w:after="60"/>
        <w:ind w:left="312" w:hanging="170"/>
      </w:pPr>
      <w:r>
        <w:rPr>
          <w:rFonts w:ascii="Arial" w:hAnsi="Arial" w:eastAsia="Arial"/>
          <w:b/>
          <w:color w:val="263238"/>
          <w:sz w:val="20"/>
        </w:rPr>
        <w:t>Developing software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develop and deliver a functional NLP system — from component implementation through language model API integration to evaluation — for a given task.</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Designing solutions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Design the architecture of an NLP system or simple speech recognition system and describe its components and their interactions.</w:t>
      </w:r>
    </w:p>
    <w:p>
      <w:pPr>
        <w:pStyle w:val="Heading2"/>
      </w:pPr>
      <w:r>
        <w:t>Recommended literature and resources</w:t>
      </w:r>
    </w:p>
    <w:p>
      <w:pPr>
        <w:pStyle w:val="ListBullet"/>
        <w:ind w:left="312" w:hanging="170"/>
      </w:pPr>
      <w:r>
        <w:rPr>
          <w:rFonts w:ascii="Arial" w:hAnsi="Arial" w:eastAsia="Arial"/>
          <w:color w:val="263238"/>
          <w:sz w:val="18"/>
        </w:rPr>
        <w:t>Jurafsky, D. / Martin, J.H.: Speech and Language Processing (3rd ed. draft, 2024) [free: web.stanford.edu/~jurafsky/slp3/]</w:t>
      </w:r>
    </w:p>
    <w:p>
      <w:pPr>
        <w:pStyle w:val="ListBullet"/>
        <w:ind w:left="312" w:hanging="170"/>
      </w:pPr>
      <w:r>
        <w:rPr>
          <w:rFonts w:ascii="Arial" w:hAnsi="Arial" w:eastAsia="Arial"/>
          <w:color w:val="263238"/>
          <w:sz w:val="18"/>
        </w:rPr>
        <w:t>Eisenstein, J.: Introduction to Natural Language Processing (2019), MIT Press [free online]</w:t>
      </w:r>
    </w:p>
    <w:p>
      <w:pPr>
        <w:pStyle w:val="ListBullet"/>
        <w:ind w:left="312" w:hanging="170"/>
      </w:pPr>
      <w:r>
        <w:rPr>
          <w:rFonts w:ascii="Arial" w:hAnsi="Arial" w:eastAsia="Arial"/>
          <w:color w:val="263238"/>
          <w:sz w:val="18"/>
        </w:rPr>
        <w:t>Devlin, J. et al.: BERT: Pre-training of Deep Bidirectional Transformers for Language Understanding, NAACL (2019) [free online]</w:t>
      </w:r>
    </w:p>
    <w:p>
      <w:pPr>
        <w:pStyle w:val="ListBullet"/>
        <w:ind w:left="312" w:hanging="170"/>
      </w:pPr>
      <w:r>
        <w:rPr>
          <w:rFonts w:ascii="Arial" w:hAnsi="Arial" w:eastAsia="Arial"/>
          <w:color w:val="263238"/>
          <w:sz w:val="18"/>
        </w:rPr>
        <w:t>Vaswani, A. et al.: Attention Is All You Need, NeurIPS (2017) [free online]</w:t>
      </w:r>
    </w:p>
    <w:p>
      <w:pPr>
        <w:pStyle w:val="ListBullet"/>
        <w:ind w:left="312" w:hanging="170"/>
      </w:pPr>
      <w:r>
        <w:rPr>
          <w:rFonts w:ascii="Arial" w:hAnsi="Arial" w:eastAsia="Arial"/>
          <w:color w:val="263238"/>
          <w:sz w:val="18"/>
        </w:rPr>
        <w:t>Bender, E.M. et al.: On the Dangers of Stochastic Parrots: Can Language Models Be Too Big?, FAccT (2021) [free online]</w:t>
      </w:r>
    </w:p>
    <w:p>
      <w:r>
        <w:br w:type="page"/>
      </w:r>
    </w:p>
    <w:p>
      <w:bookmarkStart w:id="123" w:name="T4INF4348"/>
      <w:pPr>
        <w:pStyle w:val="Heading1"/>
      </w:pPr>
      <w:r>
        <w:rPr>
          <w:rFonts w:ascii="Arial" w:hAnsi="Arial" w:eastAsia="Arial"/>
          <w:b/>
          <w:color w:val="D8A43B"/>
          <w:sz w:val="22"/>
        </w:rPr>
        <w:t>T4INF4348</w:t>
      </w:r>
      <w:r>
        <w:rPr>
          <w:rFonts w:ascii="Arial" w:hAnsi="Arial" w:eastAsia="Arial"/>
          <w:color w:val="667276"/>
          <w:sz w:val="22"/>
        </w:rPr>
        <w:t xml:space="preserve">  ·  </w:t>
      </w:r>
      <w:r>
        <w:rPr>
          <w:rFonts w:ascii="Arial" w:hAnsi="Arial" w:eastAsia="Arial"/>
          <w:b/>
          <w:color w:val="173F43"/>
          <w:sz w:val="40"/>
        </w:rPr>
        <w:t>Human-Machine Interaction</w:t>
      </w:r>
      <w:bookmarkEnd w:id="123"/>
    </w:p>
    <w:p>
      <w:pPr>
        <w:spacing w:after="140"/>
      </w:pPr>
      <w:r>
        <w:rPr>
          <w:rFonts w:ascii="Arial" w:hAnsi="Arial" w:eastAsia="Arial"/>
          <w:i/>
          <w:color w:val="2F5D62"/>
          <w:sz w:val="19"/>
        </w:rPr>
        <w:t>Human-Centred &amp; Societal Computing</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Combined assessment (standard grading)</w:t>
            </w:r>
          </w:p>
        </w:tc>
      </w:tr>
    </w:tbl>
    <w:p>
      <w:pPr>
        <w:pStyle w:val="Heading2"/>
      </w:pPr>
      <w:r>
        <w:t>Module overview</w:t>
      </w:r>
    </w:p>
    <w:p>
      <w:r>
        <w:t>Unit 1 — Interactive Systems: history of human-machine interaction; standards and guidelines; foundations of human perception; fundamental interaction forms; human-centred design, usability and user experience; software ergonomics and accessibility; methods and tools for developing interactive systems; current technological developments and outlook; application contexts of interactive systems. Unit 2 — Integration Seminar Digitalisation: current topics in digital transformation through group work and seminar formats; interdisciplinary integration of computer science, society, law, and ethics; international real-world projects with authentic stakeholders; algorithmic impact assessments; EU AI Act and regulatory frameworks; intercultural collaboration; societal implications of digital systems.</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real-world problem statements and — working with domain experts — identify the knowledge required to implement an interactive application or configure a learning system.</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digital transformation scenarios from technological, societal, and organisational perspectives and develop well-founded, context-sensitive solution strategies.</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Implementing user interfaces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Implement simple interactive systems and user interfaces based on foundational HCI principles and standards.</w:t>
      </w:r>
    </w:p>
    <w:p>
      <w:pPr>
        <w:pStyle w:val="ListBullet"/>
        <w:spacing w:after="60"/>
        <w:ind w:left="312" w:hanging="170"/>
      </w:pPr>
      <w:r>
        <w:rPr>
          <w:rFonts w:ascii="Arial" w:hAnsi="Arial" w:eastAsia="Arial"/>
          <w:b/>
          <w:color w:val="263238"/>
          <w:sz w:val="20"/>
        </w:rPr>
        <w:t>Designing user interfaces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Conceptualise user interface designs according to usability criteria and justify key design decisions with respect to usability, efficiency, and accessibility.</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Handling AI uncertainty in stakeholder communication</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Communicate the inherent uncertainty of digital and AI-powered systems — including non-deterministic outputs and confidence limits — clearly to diverse stakeholder groups.</w:t>
      </w:r>
    </w:p>
    <w:p>
      <w:pPr>
        <w:pStyle w:val="ListBullet"/>
        <w:spacing w:after="60"/>
        <w:ind w:left="312" w:hanging="170"/>
      </w:pPr>
      <w:r>
        <w:rPr>
          <w:rFonts w:ascii="Arial" w:hAnsi="Arial" w:eastAsia="Arial"/>
          <w:b/>
          <w:color w:val="263238"/>
          <w:sz w:val="20"/>
        </w:rPr>
        <w:t>Negotiating cultural and social dimensions of AI in professional dialogue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Recognise and negotiate cultural, linguistic, and social differences in international and interdisciplinary digitalisation project contexts.</w:t>
      </w:r>
    </w:p>
    <w:p>
      <w:pPr>
        <w:pStyle w:val="ListBullet"/>
        <w:spacing w:after="60"/>
        <w:ind w:left="312" w:hanging="170"/>
      </w:pPr>
      <w:r>
        <w:rPr>
          <w:rFonts w:ascii="Arial" w:hAnsi="Arial" w:eastAsia="Arial"/>
          <w:b/>
          <w:color w:val="263238"/>
          <w:sz w:val="20"/>
        </w:rPr>
        <w:t>Integrating cross-disciplinary perspectives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Integrate diverse disciplinary perspectives — from computer science, society, law, and ethics — into coherent solution strategies for complex digitalisation challenges.</w:t>
      </w:r>
    </w:p>
    <w:p>
      <w:pPr>
        <w:pStyle w:val="ListBullet"/>
        <w:spacing w:after="60"/>
        <w:ind w:left="312" w:hanging="170"/>
      </w:pPr>
      <w:r>
        <w:rPr>
          <w:rFonts w:ascii="Arial" w:hAnsi="Arial" w:eastAsia="Arial"/>
          <w:b/>
          <w:color w:val="263238"/>
          <w:sz w:val="20"/>
        </w:rPr>
        <w:t>Facilitating ethical decision‑making (workshops, protocols)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Facilitate interdisciplinary workshops for the ethical assessment of digital systems, develop appropriate evaluation protocols, and guide teams towards structured decisions.</w:t>
      </w:r>
    </w:p>
    <w:p>
      <w:pPr>
        <w:pStyle w:val="Heading3"/>
      </w:pPr>
      <w:r>
        <w:rPr>
          <w:rFonts w:ascii="Arial" w:hAnsi="Arial" w:eastAsia="Arial"/>
          <w:b/>
          <w:color w:val="173F43"/>
          <w:sz w:val="22"/>
        </w:rPr>
        <w:t>Creativity</w:t>
      </w:r>
    </w:p>
    <w:p>
      <w:pPr>
        <w:spacing w:after="80"/>
      </w:pPr>
      <w:r>
        <w:rPr>
          <w:rFonts w:ascii="Arial" w:hAnsi="Arial" w:eastAsia="Arial"/>
          <w:i/>
          <w:color w:val="667276"/>
          <w:sz w:val="17"/>
        </w:rPr>
        <w:t>Competences in creative design and innovation</w:t>
      </w:r>
    </w:p>
    <w:p>
      <w:pPr>
        <w:pStyle w:val="ListBullet"/>
        <w:spacing w:after="60"/>
        <w:ind w:left="312" w:hanging="170"/>
      </w:pPr>
      <w:r>
        <w:rPr>
          <w:rFonts w:ascii="Arial" w:hAnsi="Arial" w:eastAsia="Arial"/>
          <w:b/>
          <w:color w:val="263238"/>
          <w:sz w:val="20"/>
        </w:rPr>
        <w:t>Applying user-centred design principles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user-centred design principles — including human-centred design, usability, and user experience — to create accessible and intuitive user interfaces.</w:t>
      </w:r>
    </w:p>
    <w:p>
      <w:pPr>
        <w:pStyle w:val="ListBullet"/>
        <w:spacing w:after="60"/>
        <w:ind w:left="312" w:hanging="170"/>
      </w:pPr>
      <w:r>
        <w:rPr>
          <w:rFonts w:ascii="Arial" w:hAnsi="Arial" w:eastAsia="Arial"/>
          <w:b/>
          <w:color w:val="263238"/>
          <w:sz w:val="20"/>
        </w:rPr>
        <w:t>Designing human-centred systems in AI-mediated contexts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Design systems and interactions that preserve and promote human agency, transparency, and dignity in technologised contexts — including AI-mediated environments.</w:t>
      </w:r>
    </w:p>
    <w:p>
      <w:pPr>
        <w:pStyle w:val="Heading3"/>
      </w:pPr>
      <w:r>
        <w:rPr>
          <w:rFonts w:ascii="Arial" w:hAnsi="Arial" w:eastAsia="Arial"/>
          <w:b/>
          <w:color w:val="173F43"/>
          <w:sz w:val="22"/>
        </w:rPr>
        <w:t>Ethics</w:t>
      </w:r>
    </w:p>
    <w:p>
      <w:pPr>
        <w:spacing w:after="80"/>
      </w:pPr>
      <w:r>
        <w:rPr>
          <w:rFonts w:ascii="Arial" w:hAnsi="Arial" w:eastAsia="Arial"/>
          <w:i/>
          <w:color w:val="667276"/>
          <w:sz w:val="17"/>
        </w:rPr>
        <w:t>Competences in ethical reasoning and responsible conduct</w:t>
      </w:r>
    </w:p>
    <w:p>
      <w:pPr>
        <w:pStyle w:val="ListBullet"/>
        <w:spacing w:after="60"/>
        <w:ind w:left="312" w:hanging="170"/>
      </w:pPr>
      <w:r>
        <w:rPr>
          <w:rFonts w:ascii="Arial" w:hAnsi="Arial" w:eastAsia="Arial"/>
          <w:b/>
          <w:color w:val="263238"/>
          <w:sz w:val="20"/>
        </w:rPr>
        <w:t>Conducting an algorithmic impact assessment (AIA)</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Conduct systematic algorithmic impact assessments for digital systems, identify risks to fundamental rights and social participation, and develop mitigation measures.</w:t>
      </w:r>
    </w:p>
    <w:p>
      <w:pPr>
        <w:pStyle w:val="ListBullet"/>
        <w:spacing w:after="60"/>
        <w:ind w:left="312" w:hanging="170"/>
      </w:pPr>
      <w:r>
        <w:rPr>
          <w:rFonts w:ascii="Arial" w:hAnsi="Arial" w:eastAsia="Arial"/>
          <w:b/>
          <w:color w:val="263238"/>
          <w:sz w:val="20"/>
        </w:rPr>
        <w:t>Evaluating AI governance frameworks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regulatory frameworks for AI and digitalisation — including the EU AI Act and GDPR — and assess their effect on system design and organisational practice.</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Possessing subject knowledge</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application domains and typical scenarios of interactive systems — including the history of human-machine interaction, standards and guidelines, and fundamental interaction forms.</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appropriate methods and tools for developing interactive systems and apply them to practical examples.</w:t>
      </w:r>
    </w:p>
    <w:p>
      <w:pPr>
        <w:pStyle w:val="ListBullet"/>
        <w:spacing w:after="60"/>
        <w:ind w:left="312" w:hanging="170"/>
      </w:pPr>
      <w:r>
        <w:rPr>
          <w:rFonts w:ascii="Arial" w:hAnsi="Arial" w:eastAsia="Arial"/>
          <w:b/>
          <w:color w:val="263238"/>
          <w:sz w:val="20"/>
        </w:rPr>
        <w:t>Transferring theoretical knowledge to complex real-world contexts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Bring together technological possibilities and practical problem statements, develop solution concepts in collaboration with users, and discuss these critically.</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Embracing and navigating change as an opportunity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Recognise technological and societal paradigm shifts as opportunities for growth, actively adapt their working practices, and help their team shape change constructively.</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Connecting disciplines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Connect perspectives from computer science, society, law, and ethics into coherent solution strategies and act as a bridge between technical and non-technical actors in real-world digitalisation projects.</w:t>
      </w:r>
    </w:p>
    <w:p>
      <w:pPr>
        <w:pStyle w:val="Heading3"/>
      </w:pPr>
      <w:r>
        <w:rPr>
          <w:rFonts w:ascii="Arial" w:hAnsi="Arial" w:eastAsia="Arial"/>
          <w:b/>
          <w:color w:val="173F43"/>
          <w:sz w:val="22"/>
        </w:rPr>
        <w:t>Quality Assurance</w:t>
      </w:r>
    </w:p>
    <w:p>
      <w:pPr>
        <w:spacing w:after="80"/>
      </w:pPr>
      <w:r>
        <w:rPr>
          <w:rFonts w:ascii="Arial" w:hAnsi="Arial" w:eastAsia="Arial"/>
          <w:i/>
          <w:color w:val="667276"/>
          <w:sz w:val="17"/>
        </w:rPr>
        <w:t>Competences in software quality assurance, testing, code review and coding standards</w:t>
      </w:r>
    </w:p>
    <w:p>
      <w:pPr>
        <w:pStyle w:val="ListBullet"/>
        <w:spacing w:after="60"/>
        <w:ind w:left="312" w:hanging="170"/>
      </w:pPr>
      <w:r>
        <w:rPr>
          <w:rFonts w:ascii="Arial" w:hAnsi="Arial" w:eastAsia="Arial"/>
          <w:b/>
          <w:color w:val="263238"/>
          <w:sz w:val="20"/>
        </w:rPr>
        <w:t>Applying accessibility guidelines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accessibility guidelines and software ergonomics principles to make interactive systems accessible to diverse user groups.</w:t>
      </w:r>
    </w:p>
    <w:p>
      <w:pPr>
        <w:pStyle w:val="Heading3"/>
      </w:pPr>
      <w:r>
        <w:rPr>
          <w:rFonts w:ascii="Arial" w:hAnsi="Arial" w:eastAsia="Arial"/>
          <w:b/>
          <w:color w:val="173F43"/>
          <w:sz w:val="22"/>
        </w:rPr>
        <w:t>Research &amp; Academic Work</w:t>
      </w:r>
    </w:p>
    <w:p>
      <w:pPr>
        <w:spacing w:after="80"/>
      </w:pPr>
      <w:r>
        <w:rPr>
          <w:rFonts w:ascii="Arial" w:hAnsi="Arial" w:eastAsia="Arial"/>
          <w:i/>
          <w:color w:val="667276"/>
          <w:sz w:val="17"/>
        </w:rPr>
        <w:t>Competences in academic research methods and scientific writing</w:t>
      </w:r>
    </w:p>
    <w:p>
      <w:pPr>
        <w:pStyle w:val="ListBullet"/>
        <w:spacing w:after="60"/>
        <w:ind w:left="312" w:hanging="170"/>
      </w:pPr>
      <w:r>
        <w:rPr>
          <w:rFonts w:ascii="Arial" w:hAnsi="Arial" w:eastAsia="Arial"/>
          <w:b/>
          <w:color w:val="263238"/>
          <w:sz w:val="20"/>
        </w:rPr>
        <w:t>Evaluating the societal implications of own work</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the societal, economic, and ethical implications of their own research and development work and reflect on its impact on affected communities.</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Building teams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Take responsibility for the dynamics of interdisciplinary project teams, foster constructive collaboration across disciplinary boundaries, and jointly deliver assessed project outcomes.</w:t>
      </w:r>
    </w:p>
    <w:p>
      <w:pPr>
        <w:pStyle w:val="Heading2"/>
      </w:pPr>
      <w:r>
        <w:t>Recommended literature and resources</w:t>
      </w:r>
    </w:p>
    <w:p>
      <w:pPr>
        <w:pStyle w:val="ListBullet"/>
        <w:ind w:left="312" w:hanging="170"/>
      </w:pPr>
      <w:r>
        <w:rPr>
          <w:rFonts w:ascii="Arial" w:hAnsi="Arial" w:eastAsia="Arial"/>
          <w:color w:val="263238"/>
          <w:sz w:val="18"/>
        </w:rPr>
        <w:t>Cooper, A. (2014). About Face: The Essentials of Interaction Design (4th ed.). Wiley.</w:t>
      </w:r>
    </w:p>
    <w:p>
      <w:pPr>
        <w:pStyle w:val="ListBullet"/>
        <w:ind w:left="312" w:hanging="170"/>
      </w:pPr>
      <w:r>
        <w:rPr>
          <w:rFonts w:ascii="Arial" w:hAnsi="Arial" w:eastAsia="Arial"/>
          <w:color w:val="263238"/>
          <w:sz w:val="18"/>
        </w:rPr>
        <w:t>Rogers, Y., Sharp, H., &amp; Preece, J. (2023). Interaction Design: Beyond Human-Computer Interaction (6th ed.). Wiley.</w:t>
      </w:r>
    </w:p>
    <w:p>
      <w:pPr>
        <w:pStyle w:val="ListBullet"/>
        <w:ind w:left="312" w:hanging="170"/>
      </w:pPr>
      <w:r>
        <w:rPr>
          <w:rFonts w:ascii="Arial" w:hAnsi="Arial" w:eastAsia="Arial"/>
          <w:color w:val="263238"/>
          <w:sz w:val="18"/>
        </w:rPr>
        <w:t>Shneiderman, B., Plaisant, C., Cohen, M., Jacobs, S., &amp; Elmqvist, N. (2018). Designing the User Interface (6th ed.). Pearson.</w:t>
      </w:r>
    </w:p>
    <w:p>
      <w:pPr>
        <w:pStyle w:val="ListBullet"/>
        <w:ind w:left="312" w:hanging="170"/>
      </w:pPr>
      <w:r>
        <w:rPr>
          <w:rFonts w:ascii="Arial" w:hAnsi="Arial" w:eastAsia="Arial"/>
          <w:color w:val="263238"/>
          <w:sz w:val="18"/>
        </w:rPr>
        <w:t>Richter, M., &amp; Flückinger, M. D. (2016). Usability und UX kompakt: Produkte für Menschen. Springer Vieweg.</w:t>
      </w:r>
    </w:p>
    <w:p>
      <w:pPr>
        <w:pStyle w:val="ListBullet"/>
        <w:ind w:left="312" w:hanging="170"/>
      </w:pPr>
      <w:r>
        <w:rPr>
          <w:rFonts w:ascii="Arial" w:hAnsi="Arial" w:eastAsia="Arial"/>
          <w:color w:val="263238"/>
          <w:sz w:val="18"/>
        </w:rPr>
        <w:t>Preim, B., &amp; Dachselt, R. (2015). Interaktive Systeme: Band 1 (2nd ed.). Springer.</w:t>
      </w:r>
    </w:p>
    <w:p>
      <w:pPr>
        <w:pStyle w:val="ListBullet"/>
        <w:ind w:left="312" w:hanging="170"/>
      </w:pPr>
      <w:r>
        <w:rPr>
          <w:rFonts w:ascii="Arial" w:hAnsi="Arial" w:eastAsia="Arial"/>
          <w:color w:val="263238"/>
          <w:sz w:val="18"/>
        </w:rPr>
        <w:t>Heilbusch, J. E. (2022). Barrierefreiheit verstehen und umsetzen. dpunkt.verlag.</w:t>
      </w:r>
    </w:p>
    <w:p>
      <w:pPr>
        <w:pStyle w:val="ListBullet"/>
        <w:ind w:left="312" w:hanging="170"/>
      </w:pPr>
      <w:r>
        <w:rPr>
          <w:rFonts w:ascii="Arial" w:hAnsi="Arial" w:eastAsia="Arial"/>
          <w:color w:val="263238"/>
          <w:sz w:val="18"/>
        </w:rPr>
        <w:t>Norman, D. (2013). The Design of Everyday Things (Revised ed.). Basic Books.</w:t>
      </w:r>
    </w:p>
    <w:p>
      <w:pPr>
        <w:pStyle w:val="ListBullet"/>
        <w:ind w:left="312" w:hanging="170"/>
      </w:pPr>
      <w:r>
        <w:rPr>
          <w:rFonts w:ascii="Arial" w:hAnsi="Arial" w:eastAsia="Arial"/>
          <w:color w:val="263238"/>
          <w:sz w:val="18"/>
        </w:rPr>
        <w:t>Fogg, B. J. (2003). Persuasive Technology. Morgan Kaufmann.</w:t>
      </w:r>
    </w:p>
    <w:p>
      <w:pPr>
        <w:pStyle w:val="ListBullet"/>
        <w:ind w:left="312" w:hanging="170"/>
      </w:pPr>
      <w:r>
        <w:rPr>
          <w:rFonts w:ascii="Arial" w:hAnsi="Arial" w:eastAsia="Arial"/>
          <w:color w:val="263238"/>
          <w:sz w:val="18"/>
        </w:rPr>
        <w:t>Anderson, S. (2011). Seductive Interaction Design. New Riders.</w:t>
      </w:r>
    </w:p>
    <w:p>
      <w:pPr>
        <w:pStyle w:val="ListBullet"/>
        <w:ind w:left="312" w:hanging="170"/>
      </w:pPr>
      <w:r>
        <w:rPr>
          <w:rFonts w:ascii="Arial" w:hAnsi="Arial" w:eastAsia="Arial"/>
          <w:color w:val="263238"/>
          <w:sz w:val="18"/>
        </w:rPr>
        <w:t>Pearl, C. (2016). Designing Voice User Interfaces. O'Reilly.</w:t>
      </w:r>
    </w:p>
    <w:p>
      <w:pPr>
        <w:pStyle w:val="ListBullet"/>
        <w:ind w:left="312" w:hanging="170"/>
      </w:pPr>
      <w:r>
        <w:rPr>
          <w:rFonts w:ascii="Arial" w:hAnsi="Arial" w:eastAsia="Arial"/>
          <w:color w:val="263238"/>
          <w:sz w:val="18"/>
        </w:rPr>
        <w:t>Hillmann, C. (2021). UX for XR: User Experience Design and Strategies for Immersive Technologies. Apress.</w:t>
      </w:r>
    </w:p>
    <w:p>
      <w:r>
        <w:br w:type="page"/>
      </w:r>
    </w:p>
    <w:p>
      <w:bookmarkStart w:id="124" w:name="T4INF4900"/>
      <w:pPr>
        <w:pStyle w:val="Heading1"/>
      </w:pPr>
      <w:r>
        <w:rPr>
          <w:rFonts w:ascii="Arial" w:hAnsi="Arial" w:eastAsia="Arial"/>
          <w:b/>
          <w:color w:val="D8A43B"/>
          <w:sz w:val="22"/>
        </w:rPr>
        <w:t>T4INF4900</w:t>
      </w:r>
      <w:r>
        <w:rPr>
          <w:rFonts w:ascii="Arial" w:hAnsi="Arial" w:eastAsia="Arial"/>
          <w:color w:val="667276"/>
          <w:sz w:val="22"/>
        </w:rPr>
        <w:t xml:space="preserve">  ·  </w:t>
      </w:r>
      <w:r>
        <w:rPr>
          <w:rFonts w:ascii="Arial" w:hAnsi="Arial" w:eastAsia="Arial"/>
          <w:b/>
          <w:color w:val="173F43"/>
          <w:sz w:val="40"/>
        </w:rPr>
        <w:t>Gamification</w:t>
      </w:r>
      <w:bookmarkEnd w:id="124"/>
    </w:p>
    <w:p>
      <w:pPr>
        <w:spacing w:after="140"/>
      </w:pPr>
      <w:r>
        <w:rPr>
          <w:rFonts w:ascii="Arial" w:hAnsi="Arial" w:eastAsia="Arial"/>
          <w:i/>
          <w:color w:val="2F5D62"/>
          <w:sz w:val="19"/>
        </w:rPr>
        <w:t>Human-Centred &amp; Societal Computing</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30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120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Project work and presentation (standard grading)</w:t>
            </w:r>
          </w:p>
        </w:tc>
      </w:tr>
    </w:tbl>
    <w:p>
      <w:pPr>
        <w:pStyle w:val="Heading2"/>
      </w:pPr>
      <w:r>
        <w:t>Module overview</w:t>
      </w:r>
    </w:p>
    <w:p>
      <w:r>
        <w:t>Analysis of existing gamification concepts and game mechanics; synthesis of an original gamification concept for a real use case (including integration of game mechanics into products, services, or communities); psychological foundations of gamification (intrinsic/extrinsic motivation, flow, self-determination theory); ethical dimensions: addictive mechanics, dark patterns, unequal user experiences; gamification frameworks (Octalysis, MDA); business case and product strategy; AI-assisted personalisation opportunities; research in gamification; presentation and defence of the concept.</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Systematically analyse existing gamification approaches and game concepts — with respect to employed mechanics, psychological effectiveness, and ethical implications.</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Presenting results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Present their gamification concept, the underlying design decisions, and the evaluation results orally and in writing to an audience.</w:t>
      </w:r>
    </w:p>
    <w:p>
      <w:pPr>
        <w:pStyle w:val="Heading3"/>
      </w:pPr>
      <w:r>
        <w:rPr>
          <w:rFonts w:ascii="Arial" w:hAnsi="Arial" w:eastAsia="Arial"/>
          <w:b/>
          <w:color w:val="173F43"/>
          <w:sz w:val="22"/>
        </w:rPr>
        <w:t>Creativity</w:t>
      </w:r>
    </w:p>
    <w:p>
      <w:pPr>
        <w:spacing w:after="80"/>
      </w:pPr>
      <w:r>
        <w:rPr>
          <w:rFonts w:ascii="Arial" w:hAnsi="Arial" w:eastAsia="Arial"/>
          <w:i/>
          <w:color w:val="667276"/>
          <w:sz w:val="17"/>
        </w:rPr>
        <w:t>Competences in creative design and innovation</w:t>
      </w:r>
    </w:p>
    <w:p>
      <w:pPr>
        <w:pStyle w:val="ListBullet"/>
        <w:spacing w:after="60"/>
        <w:ind w:left="312" w:hanging="170"/>
      </w:pPr>
      <w:r>
        <w:rPr>
          <w:rFonts w:ascii="Arial" w:hAnsi="Arial" w:eastAsia="Arial"/>
          <w:b/>
          <w:color w:val="263238"/>
          <w:sz w:val="20"/>
        </w:rPr>
        <w:t>Creating innovatively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develop viable gamification concepts for a chosen use case, integrating game mechanics, psychological principles, and user contexts, and critically evaluate their solution.</w:t>
      </w:r>
    </w:p>
    <w:p>
      <w:pPr>
        <w:pStyle w:val="Heading3"/>
      </w:pPr>
      <w:r>
        <w:rPr>
          <w:rFonts w:ascii="Arial" w:hAnsi="Arial" w:eastAsia="Arial"/>
          <w:b/>
          <w:color w:val="173F43"/>
          <w:sz w:val="22"/>
        </w:rPr>
        <w:t>Ethics</w:t>
      </w:r>
    </w:p>
    <w:p>
      <w:pPr>
        <w:spacing w:after="80"/>
      </w:pPr>
      <w:r>
        <w:rPr>
          <w:rFonts w:ascii="Arial" w:hAnsi="Arial" w:eastAsia="Arial"/>
          <w:i/>
          <w:color w:val="667276"/>
          <w:sz w:val="17"/>
        </w:rPr>
        <w:t>Competences in ethical reasoning and responsible conduct</w:t>
      </w:r>
    </w:p>
    <w:p>
      <w:pPr>
        <w:pStyle w:val="ListBullet"/>
        <w:spacing w:after="60"/>
        <w:ind w:left="312" w:hanging="170"/>
      </w:pPr>
      <w:r>
        <w:rPr>
          <w:rFonts w:ascii="Arial" w:hAnsi="Arial" w:eastAsia="Arial"/>
          <w:b/>
          <w:color w:val="263238"/>
          <w:sz w:val="20"/>
        </w:rPr>
        <w:t>Acting ethically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Identify and name ethical risks in gamification designs — particularly addictive mechanics, manipulation through dark patterns, and unequal user experiences — and take these into account in their own design decisions.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Possessing subject knowledge</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foundational gamification concepts, mechanics, and frameworks as well as typical application scenarios in digital and non-digital contexts.</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appropriate gamification methods and frameworks (e.g. Octalysis, MDA framework) for a given use case and justify their selection.</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gamification methods to real-world usage contexts — from analysis of user psychology to synthesis of a concept incorporating points, badges, leaderboards, and advanced dynamics.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Adapting to new situations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Adapt to new subject areas and application contexts, independently work into unfamiliar gamification scenarios, and develop productive working strategies from these.</w:t>
      </w:r>
    </w:p>
    <w:p>
      <w:pPr>
        <w:pStyle w:val="ListBullet"/>
        <w:spacing w:after="60"/>
        <w:ind w:left="312" w:hanging="170"/>
      </w:pPr>
      <w:r>
        <w:rPr>
          <w:rFonts w:ascii="Arial" w:hAnsi="Arial" w:eastAsia="Arial"/>
          <w:b/>
          <w:color w:val="263238"/>
          <w:sz w:val="20"/>
        </w:rPr>
        <w:t>Reflecting on and adapting learning strategies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Reflect on their own learning processes in the gamification project, identify ineffective strategies, and adapt their approach to new requirements and feedback loops.</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Developing AI product strategy and roadmap</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Develop a gamification product strategy for their use case — including goal definition, user analysis, engagement mechanics, and success indicators — taking into account AI-assisted personalisation opportunities.</w:t>
      </w:r>
    </w:p>
    <w:p>
      <w:pPr>
        <w:pStyle w:val="ListBullet"/>
        <w:spacing w:after="60"/>
        <w:ind w:left="312" w:hanging="170"/>
      </w:pPr>
      <w:r>
        <w:rPr>
          <w:rFonts w:ascii="Arial" w:hAnsi="Arial" w:eastAsia="Arial"/>
          <w:b/>
          <w:color w:val="263238"/>
          <w:sz w:val="20"/>
        </w:rPr>
        <w:t>Evaluating business case and ROI for AI projects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Create a business case for a gamification project, calculate costs and expected benefits, and assess the profitability of the undertaking for the chosen application context.</w:t>
      </w:r>
    </w:p>
    <w:p>
      <w:pPr>
        <w:pStyle w:val="ListBullet"/>
        <w:spacing w:after="60"/>
        <w:ind w:left="312" w:hanging="170"/>
      </w:pPr>
      <w:r>
        <w:rPr>
          <w:rFonts w:ascii="Arial" w:hAnsi="Arial" w:eastAsia="Arial"/>
          <w:b/>
          <w:color w:val="263238"/>
          <w:sz w:val="20"/>
        </w:rPr>
        <w:t>Negotiating priorities and saying 'no' with justification</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Negotiate requirements and priorities with stakeholders in the project context, justify conceptual constraints, and say no constructively and in a timely manner to infeasible requirements.</w:t>
      </w:r>
    </w:p>
    <w:p>
      <w:pPr>
        <w:pStyle w:val="Heading3"/>
      </w:pPr>
      <w:r>
        <w:rPr>
          <w:rFonts w:ascii="Arial" w:hAnsi="Arial" w:eastAsia="Arial"/>
          <w:b/>
          <w:color w:val="173F43"/>
          <w:sz w:val="22"/>
        </w:rPr>
        <w:t>Research &amp; Academic Work</w:t>
      </w:r>
    </w:p>
    <w:p>
      <w:pPr>
        <w:spacing w:after="80"/>
      </w:pPr>
      <w:r>
        <w:rPr>
          <w:rFonts w:ascii="Arial" w:hAnsi="Arial" w:eastAsia="Arial"/>
          <w:i/>
          <w:color w:val="667276"/>
          <w:sz w:val="17"/>
        </w:rPr>
        <w:t>Competences in academic research methods and scientific writing</w:t>
      </w:r>
    </w:p>
    <w:p>
      <w:pPr>
        <w:pStyle w:val="ListBullet"/>
        <w:spacing w:after="60"/>
        <w:ind w:left="312" w:hanging="170"/>
      </w:pPr>
      <w:r>
        <w:rPr>
          <w:rFonts w:ascii="Arial" w:hAnsi="Arial" w:eastAsia="Arial"/>
          <w:b/>
          <w:color w:val="263238"/>
          <w:sz w:val="20"/>
        </w:rPr>
        <w:t>Researching literature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Research current gamification literature and research findings, and evaluate sources with respect to scientific quality and practical relevance.</w:t>
      </w:r>
    </w:p>
    <w:p>
      <w:pPr>
        <w:pStyle w:val="ListBullet"/>
        <w:spacing w:after="60"/>
        <w:ind w:left="312" w:hanging="170"/>
      </w:pPr>
      <w:r>
        <w:rPr>
          <w:rFonts w:ascii="Arial" w:hAnsi="Arial" w:eastAsia="Arial"/>
          <w:b/>
          <w:color w:val="263238"/>
          <w:sz w:val="20"/>
        </w:rPr>
        <w:t>Working scientifically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plan and deliver a complete scientific written assignment on a chosen gamification topic — including literature research, concept development, prototype, and critical reflection.</w:t>
      </w:r>
    </w:p>
    <w:p>
      <w:pPr>
        <w:pStyle w:val="Heading2"/>
      </w:pPr>
      <w:r>
        <w:t>Recommended literature and resources</w:t>
      </w:r>
    </w:p>
    <w:p>
      <w:pPr>
        <w:pStyle w:val="ListBullet"/>
        <w:ind w:left="312" w:hanging="170"/>
      </w:pPr>
      <w:r>
        <w:rPr>
          <w:rFonts w:ascii="Arial" w:hAnsi="Arial" w:eastAsia="Arial"/>
          <w:color w:val="263238"/>
          <w:sz w:val="18"/>
        </w:rPr>
        <w:t>Chou, Y.-k. (2015). Actionable Gamification: Beyond Points, Badges, and Leaderboards. Octalysis Media.</w:t>
      </w:r>
    </w:p>
    <w:p>
      <w:pPr>
        <w:pStyle w:val="ListBullet"/>
        <w:ind w:left="312" w:hanging="170"/>
      </w:pPr>
      <w:r>
        <w:rPr>
          <w:rFonts w:ascii="Arial" w:hAnsi="Arial" w:eastAsia="Arial"/>
          <w:color w:val="263238"/>
          <w:sz w:val="18"/>
        </w:rPr>
        <w:t>McGonigal, J. (2011). Reality Is Broken: Why Games Make Us Better and How They Can Change the World. Penguin Press.</w:t>
      </w:r>
    </w:p>
    <w:p>
      <w:pPr>
        <w:pStyle w:val="ListBullet"/>
        <w:ind w:left="312" w:hanging="170"/>
      </w:pPr>
      <w:r>
        <w:rPr>
          <w:rFonts w:ascii="Arial" w:hAnsi="Arial" w:eastAsia="Arial"/>
          <w:color w:val="263238"/>
          <w:sz w:val="18"/>
        </w:rPr>
        <w:t>Werbach, K., &amp; Hunter, D. (2012). For the Win: How Game Thinking Can Revolutionize Your Business. Wharton Digital Press.</w:t>
      </w:r>
    </w:p>
    <w:p>
      <w:pPr>
        <w:pStyle w:val="ListBullet"/>
        <w:ind w:left="312" w:hanging="170"/>
      </w:pPr>
      <w:r>
        <w:rPr>
          <w:rFonts w:ascii="Arial" w:hAnsi="Arial" w:eastAsia="Arial"/>
          <w:color w:val="263238"/>
          <w:sz w:val="18"/>
        </w:rPr>
        <w:t>Zichermann, G., &amp; Cunningham, C. (2011). Gamification by Design. O'Reilly.</w:t>
      </w:r>
    </w:p>
    <w:p>
      <w:pPr>
        <w:pStyle w:val="ListBullet"/>
        <w:ind w:left="312" w:hanging="170"/>
      </w:pPr>
      <w:r>
        <w:rPr>
          <w:rFonts w:ascii="Arial" w:hAnsi="Arial" w:eastAsia="Arial"/>
          <w:color w:val="263238"/>
          <w:sz w:val="18"/>
        </w:rPr>
        <w:t>Deterding, S., Dixon, D., Khaled, R., &amp; Nacke, L. (2011). From game design elements to gamefulness: Defining gamification. In Proceedings of MindTrek 2011.</w:t>
      </w:r>
    </w:p>
    <w:p>
      <w:pPr>
        <w:pStyle w:val="ListBullet"/>
        <w:ind w:left="312" w:hanging="170"/>
      </w:pPr>
      <w:r>
        <w:rPr>
          <w:rFonts w:ascii="Arial" w:hAnsi="Arial" w:eastAsia="Arial"/>
          <w:color w:val="263238"/>
          <w:sz w:val="18"/>
        </w:rPr>
        <w:t>Eyal, N. (2014). Hooked: How to Build Habit-Forming Products. Portfolio/Penguin.</w:t>
      </w:r>
    </w:p>
    <w:p>
      <w:pPr>
        <w:pStyle w:val="ListBullet"/>
        <w:ind w:left="312" w:hanging="170"/>
      </w:pPr>
      <w:r>
        <w:rPr>
          <w:rFonts w:ascii="Arial" w:hAnsi="Arial" w:eastAsia="Arial"/>
          <w:color w:val="263238"/>
          <w:sz w:val="18"/>
        </w:rPr>
        <w:t>Ryan, R. M., &amp; Deci, E. L. (2000). Self-determination theory and the facilitation of intrinsic motivation, social development, and well-being. American Psychologist, 55(1), 68–78.</w:t>
      </w:r>
    </w:p>
    <w:p>
      <w:pPr>
        <w:pStyle w:val="ListBullet"/>
        <w:ind w:left="312" w:hanging="170"/>
      </w:pPr>
      <w:r>
        <w:rPr>
          <w:rFonts w:ascii="Arial" w:hAnsi="Arial" w:eastAsia="Arial"/>
          <w:color w:val="263238"/>
          <w:sz w:val="18"/>
        </w:rPr>
        <w:t>Hunicke, R., LeBlanc, M., &amp; Zubek, R. (2004). MDA: A formal approach to game design and game research. In Proceedings of AAAI Workshop.</w:t>
      </w:r>
    </w:p>
    <w:p>
      <w:pPr>
        <w:pStyle w:val="ListBullet"/>
        <w:ind w:left="312" w:hanging="170"/>
      </w:pPr>
      <w:r>
        <w:rPr>
          <w:rFonts w:ascii="Arial" w:hAnsi="Arial" w:eastAsia="Arial"/>
          <w:color w:val="263238"/>
          <w:sz w:val="18"/>
        </w:rPr>
        <w:t>Csikszentmihalyi, M. (1990). Flow: The Psychology of Optimal Experience. Harper &amp; Row.</w:t>
      </w:r>
    </w:p>
    <w:p>
      <w:pPr>
        <w:pStyle w:val="ListBullet"/>
        <w:ind w:left="312" w:hanging="170"/>
      </w:pPr>
      <w:r>
        <w:rPr>
          <w:rFonts w:ascii="Arial" w:hAnsi="Arial" w:eastAsia="Arial"/>
          <w:color w:val="263238"/>
          <w:sz w:val="18"/>
        </w:rPr>
        <w:t>Bogost, I. (2011). Persuasive Games: The Expressive Power of Videogames. MIT Press.</w:t>
      </w:r>
    </w:p>
    <w:p>
      <w:r>
        <w:br w:type="page"/>
      </w:r>
    </w:p>
    <w:p>
      <w:bookmarkStart w:id="125" w:name="T4INF3102"/>
      <w:pPr>
        <w:pStyle w:val="Heading1"/>
      </w:pPr>
      <w:r>
        <w:rPr>
          <w:rFonts w:ascii="Arial" w:hAnsi="Arial" w:eastAsia="Arial"/>
          <w:b/>
          <w:color w:val="D8A43B"/>
          <w:sz w:val="22"/>
        </w:rPr>
        <w:t>T4INF3102</w:t>
      </w:r>
      <w:r>
        <w:rPr>
          <w:rFonts w:ascii="Arial" w:hAnsi="Arial" w:eastAsia="Arial"/>
          <w:color w:val="667276"/>
          <w:sz w:val="22"/>
        </w:rPr>
        <w:t xml:space="preserve">  ·  </w:t>
      </w:r>
      <w:r>
        <w:rPr>
          <w:rFonts w:ascii="Arial" w:hAnsi="Arial" w:eastAsia="Arial"/>
          <w:b/>
          <w:color w:val="173F43"/>
          <w:sz w:val="40"/>
        </w:rPr>
        <w:t>Advanced Software Engineering</w:t>
      </w:r>
      <w:bookmarkEnd w:id="125"/>
    </w:p>
    <w:p>
      <w:pPr>
        <w:spacing w:after="140"/>
      </w:pPr>
      <w:r>
        <w:rPr>
          <w:rFonts w:ascii="Arial" w:hAnsi="Arial" w:eastAsia="Arial"/>
          <w:i/>
          <w:color w:val="2F5D62"/>
          <w:sz w:val="19"/>
        </w:rPr>
        <w:t>Programming &amp; Software Construction</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Design project (standard grading)</w:t>
            </w:r>
          </w:p>
        </w:tc>
      </w:tr>
    </w:tbl>
    <w:p>
      <w:pPr>
        <w:pStyle w:val="Heading2"/>
      </w:pPr>
      <w:r>
        <w:t>Module overview</w:t>
      </w:r>
    </w:p>
    <w:p>
      <w:r>
        <w:t>Unified Process; visions and use cases; design patterns; refactoring; design heuristics; software quality assurance methods; requirements engineering; usability and SW ergonomics; SW management; feasibility studies and technology decisions; DevOps and automation; AI in software development processes; current topics and trends in software engineering.</w:t>
      </w:r>
    </w:p>
    <w:p>
      <w:pPr>
        <w:pStyle w:val="Heading2"/>
      </w:pPr>
      <w:r>
        <w:t>Learning outcomes</w:t>
      </w:r>
    </w:p>
    <w:p>
      <w:pPr>
        <w:pStyle w:val="Heading3"/>
      </w:pPr>
      <w:r>
        <w:rPr>
          <w:rFonts w:ascii="Arial" w:hAnsi="Arial" w:eastAsia="Arial"/>
          <w:b/>
          <w:color w:val="173F43"/>
          <w:sz w:val="22"/>
        </w:rPr>
        <w:t>Algorithms &amp; Data Structures</w:t>
      </w:r>
    </w:p>
    <w:p>
      <w:pPr>
        <w:spacing w:after="80"/>
      </w:pPr>
      <w:r>
        <w:rPr>
          <w:rFonts w:ascii="Arial" w:hAnsi="Arial" w:eastAsia="Arial"/>
          <w:i/>
          <w:color w:val="667276"/>
          <w:sz w:val="17"/>
        </w:rPr>
        <w:t>Competences in algorithm design, data structures and complexity analysis</w:t>
      </w:r>
    </w:p>
    <w:p>
      <w:pPr>
        <w:pStyle w:val="ListBullet"/>
        <w:spacing w:after="60"/>
        <w:ind w:left="312" w:hanging="170"/>
      </w:pPr>
      <w:r>
        <w:rPr>
          <w:rFonts w:ascii="Arial" w:hAnsi="Arial" w:eastAsia="Arial"/>
          <w:b/>
          <w:color w:val="263238"/>
          <w:sz w:val="20"/>
        </w:rPr>
        <w:t>Recognising and abstracting patterns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Recognise recurring patterns across different problem contexts, abstract them into generic solutions, and transfer them to new domains — including identification of known design patterns in existing codebases and evaluation of their suitability for refactoring.</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Classifying information</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Classify and structure information relevant to solving a given problem.</w:t>
      </w:r>
    </w:p>
    <w:p>
      <w:pPr>
        <w:pStyle w:val="ListBullet"/>
        <w:spacing w:after="60"/>
        <w:ind w:left="312" w:hanging="170"/>
      </w:pPr>
      <w:r>
        <w:rPr>
          <w:rFonts w:ascii="Arial" w:hAnsi="Arial" w:eastAsia="Arial"/>
          <w:b/>
          <w:color w:val="263238"/>
          <w:sz w:val="20"/>
        </w:rPr>
        <w:t>Analysing problem statements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complex real-world problems and identify their relevant requirements.</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the possibilities, practicability, and limitations of a chosen method.</w:t>
      </w:r>
    </w:p>
    <w:p>
      <w:pPr>
        <w:pStyle w:val="ListBullet"/>
        <w:spacing w:after="60"/>
        <w:ind w:left="312" w:hanging="170"/>
      </w:pPr>
      <w:r>
        <w:rPr>
          <w:rFonts w:ascii="Arial" w:hAnsi="Arial" w:eastAsia="Arial"/>
          <w:b/>
          <w:color w:val="263238"/>
          <w:sz w:val="20"/>
        </w:rPr>
        <w:t>Weighing alternatives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Identify alternative approaches and systematically weigh them against each other technically and economically.</w:t>
      </w:r>
    </w:p>
    <w:p>
      <w:pPr>
        <w:pStyle w:val="ListBullet"/>
        <w:spacing w:after="60"/>
        <w:ind w:left="312" w:hanging="170"/>
      </w:pPr>
      <w:r>
        <w:rPr>
          <w:rFonts w:ascii="Arial" w:hAnsi="Arial" w:eastAsia="Arial"/>
          <w:b/>
          <w:color w:val="263238"/>
          <w:sz w:val="20"/>
        </w:rPr>
        <w:t>Evaluating AI output</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AI-generated designs and solution proposals against defined quality criteria and compare them with own approaches.</w:t>
      </w:r>
    </w:p>
    <w:p>
      <w:pPr>
        <w:pStyle w:val="ListBullet"/>
        <w:spacing w:after="60"/>
        <w:ind w:left="312" w:hanging="170"/>
      </w:pPr>
      <w:r>
        <w:rPr>
          <w:rFonts w:ascii="Arial" w:hAnsi="Arial" w:eastAsia="Arial"/>
          <w:b/>
          <w:color w:val="263238"/>
          <w:sz w:val="20"/>
        </w:rPr>
        <w:t>Reflecting on AI's cognitive effects in analytical processes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Reflect on how the use of AI tools in analytical and design processes affects their own analytical judgement and develop strategies to preserve analytical independence.</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Documenting decisions (Architecture Decision Records)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Document important technical and architectural decisions in a structured format (Architecture Decision Records) — including context, discarded alternatives, rationale, and consequences — and maintain them as a traceable project memory.</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Selecting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Select an appropriate method for complex real-world applications.</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selected methods to complex real-world applications.</w:t>
      </w:r>
    </w:p>
    <w:p>
      <w:pPr>
        <w:pStyle w:val="ListBullet"/>
        <w:spacing w:after="60"/>
        <w:ind w:left="312" w:hanging="170"/>
      </w:pPr>
      <w:r>
        <w:rPr>
          <w:rFonts w:ascii="Arial" w:hAnsi="Arial" w:eastAsia="Arial"/>
          <w:b/>
          <w:color w:val="263238"/>
          <w:sz w:val="20"/>
        </w:rPr>
        <w:t>Transferring theoretical knowledge to complex real-world contexts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theoretical knowledge and methods, assess their applicability in complex project contexts, and transfer them into practice appropriately.</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Adapting to new situations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Quickly orientate themselves in new task areas, project contexts, and teams.</w:t>
      </w:r>
    </w:p>
    <w:p>
      <w:pPr>
        <w:pStyle w:val="ListBullet"/>
        <w:spacing w:after="60"/>
        <w:ind w:left="312" w:hanging="170"/>
      </w:pPr>
      <w:r>
        <w:rPr>
          <w:rFonts w:ascii="Arial" w:hAnsi="Arial" w:eastAsia="Arial"/>
          <w:b/>
          <w:color w:val="263238"/>
          <w:sz w:val="20"/>
        </w:rPr>
        <w:t>Reflecting critically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Critically reflect on solution proposals and own work and continuously improve them.</w:t>
      </w:r>
    </w:p>
    <w:p>
      <w:pPr>
        <w:pStyle w:val="ListBullet"/>
        <w:spacing w:after="60"/>
        <w:ind w:left="312" w:hanging="170"/>
      </w:pPr>
      <w:r>
        <w:rPr>
          <w:rFonts w:ascii="Arial" w:hAnsi="Arial" w:eastAsia="Arial"/>
          <w:b/>
          <w:color w:val="263238"/>
          <w:sz w:val="20"/>
        </w:rPr>
        <w:t>Developing critical judgement</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Develop sound critical judgement and independently assess and justify professional decisions.</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Analysing AI-assisted software development processes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how AI tools are changing software development processes — including testing, code review, documentation, and DevOps — and evaluate their advantages and limitations.</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Connecting disciplines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Solve complex professional problems methodically and purposefully, connecting the software development process with project management techniques.</w:t>
      </w:r>
    </w:p>
    <w:p>
      <w:pPr>
        <w:pStyle w:val="Heading3"/>
      </w:pPr>
      <w:r>
        <w:rPr>
          <w:rFonts w:ascii="Arial" w:hAnsi="Arial" w:eastAsia="Arial"/>
          <w:b/>
          <w:color w:val="173F43"/>
          <w:sz w:val="22"/>
        </w:rPr>
        <w:t>Quality Assurance</w:t>
      </w:r>
    </w:p>
    <w:p>
      <w:pPr>
        <w:spacing w:after="80"/>
      </w:pPr>
      <w:r>
        <w:rPr>
          <w:rFonts w:ascii="Arial" w:hAnsi="Arial" w:eastAsia="Arial"/>
          <w:i/>
          <w:color w:val="667276"/>
          <w:sz w:val="17"/>
        </w:rPr>
        <w:t>Competences in software quality assurance, testing, code review and coding standards</w:t>
      </w:r>
    </w:p>
    <w:p>
      <w:pPr>
        <w:pStyle w:val="ListBullet"/>
        <w:spacing w:after="60"/>
        <w:ind w:left="312" w:hanging="170"/>
      </w:pPr>
      <w:r>
        <w:rPr>
          <w:rFonts w:ascii="Arial" w:hAnsi="Arial" w:eastAsia="Arial"/>
          <w:b/>
          <w:color w:val="263238"/>
          <w:sz w:val="20"/>
        </w:rPr>
        <w:t>Evaluating code quality</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Evaluate software according to current quality methods and produce certification-ready quality evidence.</w:t>
      </w:r>
    </w:p>
    <w:p>
      <w:pPr>
        <w:pStyle w:val="ListBullet"/>
        <w:spacing w:after="60"/>
        <w:ind w:left="312" w:hanging="170"/>
      </w:pPr>
      <w:r>
        <w:rPr>
          <w:rFonts w:ascii="Arial" w:hAnsi="Arial" w:eastAsia="Arial"/>
          <w:b/>
          <w:color w:val="263238"/>
          <w:sz w:val="20"/>
        </w:rPr>
        <w:t>Conducting reviews and testing</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Apply software quality assurance methods including code reviews, testing, and refactoring.</w:t>
      </w:r>
    </w:p>
    <w:p>
      <w:pPr>
        <w:pStyle w:val="ListBullet"/>
        <w:spacing w:after="60"/>
        <w:ind w:left="312" w:hanging="170"/>
      </w:pPr>
      <w:r>
        <w:rPr>
          <w:rFonts w:ascii="Arial" w:hAnsi="Arial" w:eastAsia="Arial"/>
          <w:b/>
          <w:color w:val="263238"/>
          <w:sz w:val="20"/>
        </w:rPr>
        <w:t>Conducting systematic failure analysis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Systematically analyse errors and failures in software systems, identify root causes using appropriate methods (e.g. 5-Whys, fault tree analysis), and derive preventive measures for architecture, testing, or deployment processes.</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Constructing software architectures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Construct a suitable software architecture for complex problems using relevant techniques.</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Contributing to teams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Integrate into new teams and effectively contribute to complex projects.</w:t>
      </w:r>
    </w:p>
    <w:p>
      <w:pPr>
        <w:pStyle w:val="Heading2"/>
      </w:pPr>
      <w:r>
        <w:t>Recommended literature and resources</w:t>
      </w:r>
    </w:p>
    <w:p>
      <w:pPr>
        <w:pStyle w:val="ListBullet"/>
        <w:ind w:left="312" w:hanging="170"/>
      </w:pPr>
      <w:r>
        <w:rPr>
          <w:rFonts w:ascii="Arial" w:hAnsi="Arial" w:eastAsia="Arial"/>
          <w:color w:val="263238"/>
          <w:sz w:val="18"/>
        </w:rPr>
        <w:t>Fowler, M.: Refactoring: Improving the Design of Existing Code, Addison-Wesley</w:t>
      </w:r>
    </w:p>
    <w:p>
      <w:pPr>
        <w:pStyle w:val="ListBullet"/>
        <w:ind w:left="312" w:hanging="170"/>
      </w:pPr>
      <w:r>
        <w:rPr>
          <w:rFonts w:ascii="Arial" w:hAnsi="Arial" w:eastAsia="Arial"/>
          <w:color w:val="263238"/>
          <w:sz w:val="18"/>
        </w:rPr>
        <w:t>Gamma, E. et al.: Design Patterns, Addison-Wesley</w:t>
      </w:r>
    </w:p>
    <w:p>
      <w:pPr>
        <w:pStyle w:val="ListBullet"/>
        <w:ind w:left="312" w:hanging="170"/>
      </w:pPr>
      <w:r>
        <w:rPr>
          <w:rFonts w:ascii="Arial" w:hAnsi="Arial" w:eastAsia="Arial"/>
          <w:color w:val="263238"/>
          <w:sz w:val="18"/>
        </w:rPr>
        <w:t>Liggesmeyer, P.: Software-Qualität, Spektrum akademischer Verlag</w:t>
      </w:r>
    </w:p>
    <w:p>
      <w:pPr>
        <w:pStyle w:val="ListBullet"/>
        <w:ind w:left="312" w:hanging="170"/>
      </w:pPr>
      <w:r>
        <w:rPr>
          <w:rFonts w:ascii="Arial" w:hAnsi="Arial" w:eastAsia="Arial"/>
          <w:color w:val="263238"/>
          <w:sz w:val="18"/>
        </w:rPr>
        <w:t>Nielsen, J.: Usability Engineering, Morgan Kaufmann</w:t>
      </w:r>
    </w:p>
    <w:p>
      <w:pPr>
        <w:pStyle w:val="ListBullet"/>
        <w:ind w:left="312" w:hanging="170"/>
      </w:pPr>
      <w:r>
        <w:rPr>
          <w:rFonts w:ascii="Arial" w:hAnsi="Arial" w:eastAsia="Arial"/>
          <w:color w:val="263238"/>
          <w:sz w:val="18"/>
        </w:rPr>
        <w:t>Pohl/Rupp: Basiswissen Requirements Engineering, dpunkt.verlag</w:t>
      </w:r>
    </w:p>
    <w:p>
      <w:r>
        <w:br w:type="page"/>
      </w:r>
    </w:p>
    <w:p>
      <w:bookmarkStart w:id="126" w:name="T4INF4900_1"/>
      <w:pPr>
        <w:pStyle w:val="Heading1"/>
      </w:pPr>
      <w:r>
        <w:rPr>
          <w:rFonts w:ascii="Arial" w:hAnsi="Arial" w:eastAsia="Arial"/>
          <w:b/>
          <w:color w:val="D8A43B"/>
          <w:sz w:val="22"/>
        </w:rPr>
        <w:t>T4INF4900.1</w:t>
      </w:r>
      <w:r>
        <w:rPr>
          <w:rFonts w:ascii="Arial" w:hAnsi="Arial" w:eastAsia="Arial"/>
          <w:color w:val="667276"/>
          <w:sz w:val="22"/>
        </w:rPr>
        <w:t xml:space="preserve">  ·  </w:t>
      </w:r>
      <w:r>
        <w:rPr>
          <w:rFonts w:ascii="Arial" w:hAnsi="Arial" w:eastAsia="Arial"/>
          <w:b/>
          <w:color w:val="173F43"/>
          <w:sz w:val="40"/>
        </w:rPr>
        <w:t>Games and Gaming</w:t>
      </w:r>
      <w:bookmarkEnd w:id="126"/>
    </w:p>
    <w:p>
      <w:pPr>
        <w:spacing w:after="140"/>
      </w:pPr>
      <w:r>
        <w:rPr>
          <w:rFonts w:ascii="Arial" w:hAnsi="Arial" w:eastAsia="Arial"/>
          <w:i/>
          <w:color w:val="2F5D62"/>
          <w:sz w:val="19"/>
        </w:rPr>
        <w:t>Programming &amp; Software Construction</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90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30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60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Combined assessment: project work (game prototype) and presentation (standard grading)</w:t>
            </w:r>
          </w:p>
        </w:tc>
      </w:tr>
    </w:tbl>
    <w:p>
      <w:pPr>
        <w:pStyle w:val="Heading2"/>
      </w:pPr>
      <w:r>
        <w:t>Module overview</w:t>
      </w:r>
    </w:p>
    <w:p>
      <w:r>
        <w:t>Game architecture and design patterns for game projects (Game-State-Pattern, component systems); player experience design: interaction, feedback, and psychological engagement principles; specialisation in game engines and technologies (Unity, Godot, Unreal Engine); analysing and extending existing codebases in collaborative development workflows; iterative project planning: managing uncertainty, scope, and shared project vision; code quality: pull requests, code reviews, documentation, and team conventions; responsible integration and critical oversight of AI tools in game development; analysis of AI influence on creative processes: generative assets, procedural content, AI-assisted level design; ethical dimensions of game design: engagement mechanics, representation, and accessibility; tutorial production and knowledge documentation; team dynamics, interdisciplinary collaboration, and personal resilience.</w:t>
      </w:r>
    </w:p>
    <w:p>
      <w:pPr>
        <w:pStyle w:val="Heading2"/>
      </w:pPr>
      <w:r>
        <w:t>Learning outcomes</w:t>
      </w:r>
    </w:p>
    <w:p>
      <w:pPr>
        <w:pStyle w:val="Heading3"/>
      </w:pPr>
      <w:r>
        <w:rPr>
          <w:rFonts w:ascii="Arial" w:hAnsi="Arial" w:eastAsia="Arial"/>
          <w:b/>
          <w:color w:val="173F43"/>
          <w:sz w:val="22"/>
        </w:rPr>
        <w:t>Application Development</w:t>
      </w:r>
    </w:p>
    <w:p>
      <w:pPr>
        <w:spacing w:after="80"/>
      </w:pPr>
      <w:r>
        <w:rPr>
          <w:rFonts w:ascii="Arial" w:hAnsi="Arial" w:eastAsia="Arial"/>
          <w:i/>
          <w:color w:val="667276"/>
          <w:sz w:val="17"/>
        </w:rPr>
        <w:t>Competences in applying concepts and developing applications</w:t>
      </w:r>
    </w:p>
    <w:p>
      <w:pPr>
        <w:pStyle w:val="ListBullet"/>
        <w:spacing w:after="60"/>
        <w:ind w:left="312" w:hanging="170"/>
      </w:pPr>
      <w:r>
        <w:rPr>
          <w:rFonts w:ascii="Arial" w:hAnsi="Arial" w:eastAsia="Arial"/>
          <w:b/>
          <w:color w:val="263238"/>
          <w:sz w:val="20"/>
        </w:rPr>
        <w:t>Integrating AI tools into development workflows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Integrate AI tools into development workflows to support learning, coding, and decision-making while maintaining critical oversight.</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Presenting results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Present design decisions, development progress, and project results orally and in writing in a comprehensible form.</w:t>
      </w:r>
    </w:p>
    <w:p>
      <w:pPr>
        <w:pStyle w:val="ListBullet"/>
        <w:spacing w:after="60"/>
        <w:ind w:left="312" w:hanging="170"/>
      </w:pPr>
      <w:r>
        <w:rPr>
          <w:rFonts w:ascii="Arial" w:hAnsi="Arial" w:eastAsia="Arial"/>
          <w:b/>
          <w:color w:val="263238"/>
          <w:sz w:val="20"/>
        </w:rPr>
        <w:t>Integrating cross-disciplinary perspectives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Integrate diverse disciplinary perspectives into collaborative development processes by translating between domains and aligning contributions into coherent solutions.</w:t>
      </w:r>
    </w:p>
    <w:p>
      <w:pPr>
        <w:pStyle w:val="Heading3"/>
      </w:pPr>
      <w:r>
        <w:rPr>
          <w:rFonts w:ascii="Arial" w:hAnsi="Arial" w:eastAsia="Arial"/>
          <w:b/>
          <w:color w:val="173F43"/>
          <w:sz w:val="22"/>
        </w:rPr>
        <w:t>Creativity</w:t>
      </w:r>
    </w:p>
    <w:p>
      <w:pPr>
        <w:spacing w:after="80"/>
      </w:pPr>
      <w:r>
        <w:rPr>
          <w:rFonts w:ascii="Arial" w:hAnsi="Arial" w:eastAsia="Arial"/>
          <w:i/>
          <w:color w:val="667276"/>
          <w:sz w:val="17"/>
        </w:rPr>
        <w:t>Competences in creative design and innovation</w:t>
      </w:r>
    </w:p>
    <w:p>
      <w:pPr>
        <w:pStyle w:val="ListBullet"/>
        <w:spacing w:after="60"/>
        <w:ind w:left="312" w:hanging="170"/>
      </w:pPr>
      <w:r>
        <w:rPr>
          <w:rFonts w:ascii="Arial" w:hAnsi="Arial" w:eastAsia="Arial"/>
          <w:b/>
          <w:color w:val="263238"/>
          <w:sz w:val="20"/>
        </w:rPr>
        <w:t>Analysing AI's influence on creative processes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how AI-assisted tools (e.g. generative asset creation, AI-assisted level design, procedural content) change their creative design process, and develop a reasoned position on the responsible use of these tools.</w:t>
      </w:r>
    </w:p>
    <w:p>
      <w:pPr>
        <w:pStyle w:val="ListBullet"/>
        <w:spacing w:after="60"/>
        <w:ind w:left="312" w:hanging="170"/>
      </w:pPr>
      <w:r>
        <w:rPr>
          <w:rFonts w:ascii="Arial" w:hAnsi="Arial" w:eastAsia="Arial"/>
          <w:b/>
          <w:color w:val="263238"/>
          <w:sz w:val="20"/>
        </w:rPr>
        <w:t>Creating innovatively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Design the player experience of their project with attention to game design, interaction, feedback, and psychological engagement principles.</w:t>
      </w:r>
    </w:p>
    <w:p>
      <w:pPr>
        <w:pStyle w:val="Heading3"/>
      </w:pPr>
      <w:r>
        <w:rPr>
          <w:rFonts w:ascii="Arial" w:hAnsi="Arial" w:eastAsia="Arial"/>
          <w:b/>
          <w:color w:val="173F43"/>
          <w:sz w:val="22"/>
        </w:rPr>
        <w:t>Ethics</w:t>
      </w:r>
    </w:p>
    <w:p>
      <w:pPr>
        <w:spacing w:after="80"/>
      </w:pPr>
      <w:r>
        <w:rPr>
          <w:rFonts w:ascii="Arial" w:hAnsi="Arial" w:eastAsia="Arial"/>
          <w:i/>
          <w:color w:val="667276"/>
          <w:sz w:val="17"/>
        </w:rPr>
        <w:t>Competences in ethical reasoning and responsible conduct</w:t>
      </w:r>
    </w:p>
    <w:p>
      <w:pPr>
        <w:pStyle w:val="ListBullet"/>
        <w:spacing w:after="60"/>
        <w:ind w:left="312" w:hanging="170"/>
      </w:pPr>
      <w:r>
        <w:rPr>
          <w:rFonts w:ascii="Arial" w:hAnsi="Arial" w:eastAsia="Arial"/>
          <w:b/>
          <w:color w:val="263238"/>
          <w:sz w:val="20"/>
        </w:rPr>
        <w:t>Analysing AI's societal effects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ethical dimensions of game design — particularly addictive mechanics, representation of people and groups, and accessibility — and justify design decisions with respect to ethical responsibility.</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Reflecting on AI use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Critically reflect on how and where they used AI tools in their game project, the influence AI had on their design decisions, and how they maintained their own judgement and agency as developers throughout.</w:t>
      </w:r>
    </w:p>
    <w:p>
      <w:pPr>
        <w:pStyle w:val="ListBullet"/>
        <w:spacing w:after="60"/>
        <w:ind w:left="312" w:hanging="170"/>
      </w:pPr>
      <w:r>
        <w:rPr>
          <w:rFonts w:ascii="Arial" w:hAnsi="Arial" w:eastAsia="Arial"/>
          <w:b/>
          <w:color w:val="263238"/>
          <w:sz w:val="20"/>
        </w:rPr>
        <w:t>Reflecting on uncertainty and developing personal resilience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Reflect on their engagement with uncertain and complex situations, develop personal resilience, and transfer these insights to future challenges.</w:t>
      </w:r>
    </w:p>
    <w:p>
      <w:pPr>
        <w:pStyle w:val="Heading3"/>
      </w:pPr>
      <w:r>
        <w:rPr>
          <w:rFonts w:ascii="Arial" w:hAnsi="Arial" w:eastAsia="Arial"/>
          <w:b/>
          <w:color w:val="173F43"/>
          <w:sz w:val="22"/>
        </w:rPr>
        <w:t>Programming &amp; Development</w:t>
      </w:r>
    </w:p>
    <w:p>
      <w:pPr>
        <w:spacing w:after="80"/>
      </w:pPr>
      <w:r>
        <w:rPr>
          <w:rFonts w:ascii="Arial" w:hAnsi="Arial" w:eastAsia="Arial"/>
          <w:i/>
          <w:color w:val="667276"/>
          <w:sz w:val="17"/>
        </w:rPr>
        <w:t>Competences in software development, programming and professional tooling</w:t>
      </w:r>
    </w:p>
    <w:p>
      <w:pPr>
        <w:pStyle w:val="ListBullet"/>
        <w:spacing w:after="60"/>
        <w:ind w:left="312" w:hanging="170"/>
      </w:pPr>
      <w:r>
        <w:rPr>
          <w:rFonts w:ascii="Arial" w:hAnsi="Arial" w:eastAsia="Arial"/>
          <w:b/>
          <w:color w:val="263238"/>
          <w:sz w:val="20"/>
        </w:rPr>
        <w:t>Analysing and extending existing codebases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existing codebases and integrate contributions into collaborative development workflows.</w:t>
      </w:r>
    </w:p>
    <w:p>
      <w:pPr>
        <w:pStyle w:val="ListBullet"/>
        <w:spacing w:after="60"/>
        <w:ind w:left="312" w:hanging="170"/>
      </w:pPr>
      <w:r>
        <w:rPr>
          <w:rFonts w:ascii="Arial" w:hAnsi="Arial" w:eastAsia="Arial"/>
          <w:b/>
          <w:color w:val="263238"/>
          <w:sz w:val="20"/>
        </w:rPr>
        <w:t>Developing software</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or as a team, develop a functional game prototype that meets the quality criteria defined at the outset and deliver it as the assessed project submission.</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Analysing uncertainty in project planning</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uncertainty in project contexts and incorporate it through appropriate time buffers and planning measures.</w:t>
      </w:r>
    </w:p>
    <w:p>
      <w:pPr>
        <w:pStyle w:val="ListBullet"/>
        <w:spacing w:after="60"/>
        <w:ind w:left="312" w:hanging="170"/>
      </w:pPr>
      <w:r>
        <w:rPr>
          <w:rFonts w:ascii="Arial" w:hAnsi="Arial" w:eastAsia="Arial"/>
          <w:b/>
          <w:color w:val="263238"/>
          <w:sz w:val="20"/>
        </w:rPr>
        <w:t>Establishing and aligning a shared project vision</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Establish and align a shared project vision across team members to guide development decisions.</w:t>
      </w:r>
    </w:p>
    <w:p>
      <w:pPr>
        <w:pStyle w:val="ListBullet"/>
        <w:spacing w:after="60"/>
        <w:ind w:left="312" w:hanging="170"/>
      </w:pPr>
      <w:r>
        <w:rPr>
          <w:rFonts w:ascii="Arial" w:hAnsi="Arial" w:eastAsia="Arial"/>
          <w:b/>
          <w:color w:val="263238"/>
          <w:sz w:val="20"/>
        </w:rPr>
        <w:t>Controlling scope evolution in iterative development</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Control scope evolution during iterative development by aligning team decisions with agreed project goals.</w:t>
      </w:r>
    </w:p>
    <w:p>
      <w:pPr>
        <w:pStyle w:val="Heading3"/>
      </w:pPr>
      <w:r>
        <w:rPr>
          <w:rFonts w:ascii="Arial" w:hAnsi="Arial" w:eastAsia="Arial"/>
          <w:b/>
          <w:color w:val="173F43"/>
          <w:sz w:val="22"/>
        </w:rPr>
        <w:t>Quality Assurance</w:t>
      </w:r>
    </w:p>
    <w:p>
      <w:pPr>
        <w:spacing w:after="80"/>
      </w:pPr>
      <w:r>
        <w:rPr>
          <w:rFonts w:ascii="Arial" w:hAnsi="Arial" w:eastAsia="Arial"/>
          <w:i/>
          <w:color w:val="667276"/>
          <w:sz w:val="17"/>
        </w:rPr>
        <w:t>Competences in software quality assurance, testing, code review and coding standards</w:t>
      </w:r>
    </w:p>
    <w:p>
      <w:pPr>
        <w:pStyle w:val="ListBullet"/>
        <w:spacing w:after="60"/>
        <w:ind w:left="312" w:hanging="170"/>
      </w:pPr>
      <w:r>
        <w:rPr>
          <w:rFonts w:ascii="Arial" w:hAnsi="Arial" w:eastAsia="Arial"/>
          <w:b/>
          <w:color w:val="263238"/>
          <w:sz w:val="20"/>
        </w:rPr>
        <w:t>Conducting reviews and testing</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Assure the quality of their contributions through pull requests, code reviews, documentation, and appropriate team conventions.</w:t>
      </w:r>
    </w:p>
    <w:p>
      <w:pPr>
        <w:pStyle w:val="Heading3"/>
      </w:pPr>
      <w:r>
        <w:rPr>
          <w:rFonts w:ascii="Arial" w:hAnsi="Arial" w:eastAsia="Arial"/>
          <w:b/>
          <w:color w:val="173F43"/>
          <w:sz w:val="22"/>
        </w:rPr>
        <w:t>Software Architecture &amp; Design</w:t>
      </w:r>
    </w:p>
    <w:p>
      <w:pPr>
        <w:spacing w:after="80"/>
      </w:pPr>
      <w:r>
        <w:rPr>
          <w:rFonts w:ascii="Arial" w:hAnsi="Arial" w:eastAsia="Arial"/>
          <w:i/>
          <w:color w:val="667276"/>
          <w:sz w:val="17"/>
        </w:rPr>
        <w:t>Competences in designing architectures and systems</w:t>
      </w:r>
    </w:p>
    <w:p>
      <w:pPr>
        <w:pStyle w:val="ListBullet"/>
        <w:spacing w:after="60"/>
        <w:ind w:left="312" w:hanging="170"/>
      </w:pPr>
      <w:r>
        <w:rPr>
          <w:rFonts w:ascii="Arial" w:hAnsi="Arial" w:eastAsia="Arial"/>
          <w:b/>
          <w:color w:val="263238"/>
          <w:sz w:val="20"/>
        </w:rPr>
        <w:t>Constructing software architectures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Design robust software architectures for game projects and justify key structural decisions with respect to extensibility, collaboration, and maintainability.</w:t>
      </w:r>
    </w:p>
    <w:p>
      <w:pPr>
        <w:pStyle w:val="Heading3"/>
      </w:pPr>
      <w:r>
        <w:rPr>
          <w:rFonts w:ascii="Arial" w:hAnsi="Arial" w:eastAsia="Arial"/>
          <w:b/>
          <w:color w:val="173F43"/>
          <w:sz w:val="22"/>
        </w:rPr>
        <w:t>Specialisation</w:t>
      </w:r>
    </w:p>
    <w:p>
      <w:pPr>
        <w:spacing w:after="80"/>
      </w:pPr>
      <w:r>
        <w:rPr>
          <w:rFonts w:ascii="Arial" w:hAnsi="Arial" w:eastAsia="Arial"/>
          <w:i/>
          <w:color w:val="667276"/>
          <w:sz w:val="17"/>
        </w:rPr>
        <w:t>Competences in deepening expertise in specialist subject areas</w:t>
      </w:r>
    </w:p>
    <w:p>
      <w:pPr>
        <w:pStyle w:val="ListBullet"/>
        <w:spacing w:after="60"/>
        <w:ind w:left="312" w:hanging="170"/>
      </w:pPr>
      <w:r>
        <w:rPr>
          <w:rFonts w:ascii="Arial" w:hAnsi="Arial" w:eastAsia="Arial"/>
          <w:b/>
          <w:color w:val="263238"/>
          <w:sz w:val="20"/>
        </w:rPr>
        <w:t>Deepening specialisation</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Specialise in selected game technologies, engines, and tools and analyse their suitability for the project.</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Building teams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Take responsibility for team dynamics, foster constructive collaboration, and actively shape shared workflows in the game project.</w:t>
      </w:r>
    </w:p>
    <w:p>
      <w:pPr>
        <w:pStyle w:val="Heading2"/>
      </w:pPr>
      <w:r>
        <w:t>Recommended literature and resources</w:t>
      </w:r>
    </w:p>
    <w:p>
      <w:pPr>
        <w:pStyle w:val="ListBullet"/>
        <w:ind w:left="312" w:hanging="170"/>
      </w:pPr>
      <w:r>
        <w:rPr>
          <w:rFonts w:ascii="Arial" w:hAnsi="Arial" w:eastAsia="Arial"/>
          <w:color w:val="263238"/>
          <w:sz w:val="18"/>
        </w:rPr>
        <w:t>Schell, J. (2019). The Art of Game Design: A Book of Lenses (3rd ed.). CRC Press.</w:t>
      </w:r>
    </w:p>
    <w:p>
      <w:pPr>
        <w:pStyle w:val="ListBullet"/>
        <w:ind w:left="312" w:hanging="170"/>
      </w:pPr>
      <w:r>
        <w:rPr>
          <w:rFonts w:ascii="Arial" w:hAnsi="Arial" w:eastAsia="Arial"/>
          <w:color w:val="263238"/>
          <w:sz w:val="18"/>
        </w:rPr>
        <w:t>Nystrom, R. (2014). Game Programming Patterns. Genever Benning. [free online: gameprogrammingpatterns.com]</w:t>
      </w:r>
    </w:p>
    <w:p>
      <w:pPr>
        <w:pStyle w:val="ListBullet"/>
        <w:ind w:left="312" w:hanging="170"/>
      </w:pPr>
      <w:r>
        <w:rPr>
          <w:rFonts w:ascii="Arial" w:hAnsi="Arial" w:eastAsia="Arial"/>
          <w:color w:val="263238"/>
          <w:sz w:val="18"/>
        </w:rPr>
        <w:t>Martin, R. C. (2018). Clean Architecture: A Craftsman's Guide to Software Structure and Design. Prentice Hall.</w:t>
      </w:r>
    </w:p>
    <w:p>
      <w:pPr>
        <w:pStyle w:val="ListBullet"/>
        <w:ind w:left="312" w:hanging="170"/>
      </w:pPr>
      <w:r>
        <w:rPr>
          <w:rFonts w:ascii="Arial" w:hAnsi="Arial" w:eastAsia="Arial"/>
          <w:color w:val="263238"/>
          <w:sz w:val="18"/>
        </w:rPr>
        <w:t>Swink, S. (2009). Game Feel: A Game Designer's Guide to Virtual Sensation. Morgan Kaufmann.</w:t>
      </w:r>
    </w:p>
    <w:p>
      <w:pPr>
        <w:pStyle w:val="ListBullet"/>
        <w:ind w:left="312" w:hanging="170"/>
      </w:pPr>
      <w:r>
        <w:rPr>
          <w:rFonts w:ascii="Arial" w:hAnsi="Arial" w:eastAsia="Arial"/>
          <w:color w:val="263238"/>
          <w:sz w:val="18"/>
        </w:rPr>
        <w:t>Eyal, N. (2014). Hooked: How to Build Habit-Forming Products. Portfolio.</w:t>
      </w:r>
    </w:p>
    <w:p>
      <w:pPr>
        <w:pStyle w:val="ListBullet"/>
        <w:ind w:left="312" w:hanging="170"/>
      </w:pPr>
      <w:r>
        <w:rPr>
          <w:rFonts w:ascii="Arial" w:hAnsi="Arial" w:eastAsia="Arial"/>
          <w:color w:val="263238"/>
          <w:sz w:val="18"/>
        </w:rPr>
        <w:t>Keith, C. (2010). Agile Game Development with Scrum. Addison-Wesley.</w:t>
      </w:r>
    </w:p>
    <w:p>
      <w:pPr>
        <w:pStyle w:val="ListBullet"/>
        <w:ind w:left="312" w:hanging="170"/>
      </w:pPr>
      <w:r>
        <w:rPr>
          <w:rFonts w:ascii="Arial" w:hAnsi="Arial" w:eastAsia="Arial"/>
          <w:color w:val="263238"/>
          <w:sz w:val="18"/>
        </w:rPr>
        <w:t>Shaker, N., Togelius, J., &amp; Nelson, M. J. (2016). Procedural Content Generation in Games. Springer. [free online: pcgbook.com]</w:t>
      </w:r>
    </w:p>
    <w:p>
      <w:pPr>
        <w:pStyle w:val="ListBullet"/>
        <w:ind w:left="312" w:hanging="170"/>
      </w:pPr>
      <w:r>
        <w:rPr>
          <w:rFonts w:ascii="Arial" w:hAnsi="Arial" w:eastAsia="Arial"/>
          <w:color w:val="263238"/>
          <w:sz w:val="18"/>
        </w:rPr>
        <w:t>Hocking, J. (2021). Unity in Action: Multiplatform Game Development in C# (3rd ed.). Manning.</w:t>
      </w:r>
    </w:p>
    <w:p>
      <w:pPr>
        <w:pStyle w:val="ListBullet"/>
        <w:ind w:left="312" w:hanging="170"/>
      </w:pPr>
      <w:r>
        <w:rPr>
          <w:rFonts w:ascii="Arial" w:hAnsi="Arial" w:eastAsia="Arial"/>
          <w:color w:val="263238"/>
          <w:sz w:val="18"/>
        </w:rPr>
        <w:t>Crumpler, C. (2023). Unreal Engine 5 Game Development with C++. Packt Publishing.</w:t>
      </w:r>
    </w:p>
    <w:p>
      <w:pPr>
        <w:pStyle w:val="ListBullet"/>
        <w:ind w:left="312" w:hanging="170"/>
      </w:pPr>
      <w:r>
        <w:rPr>
          <w:rFonts w:ascii="Arial" w:hAnsi="Arial" w:eastAsia="Arial"/>
          <w:color w:val="263238"/>
          <w:sz w:val="18"/>
        </w:rPr>
        <w:t>Chacon, S., &amp; Straub, B. (2014). Pro Git (2nd ed.). Apress. [free online: git-scm.com/book]</w:t>
      </w:r>
    </w:p>
    <w:p>
      <w:pPr>
        <w:pStyle w:val="ListBullet"/>
        <w:ind w:left="312" w:hanging="170"/>
      </w:pPr>
      <w:r>
        <w:rPr>
          <w:rFonts w:ascii="Arial" w:hAnsi="Arial" w:eastAsia="Arial"/>
          <w:color w:val="263238"/>
          <w:sz w:val="18"/>
        </w:rPr>
        <w:t>Lencioni, P. (2002). The Five Dysfunctions of a Team. Jossey-Bass.</w:t>
      </w:r>
    </w:p>
    <w:p>
      <w:pPr>
        <w:pStyle w:val="ListBullet"/>
        <w:ind w:left="312" w:hanging="170"/>
      </w:pPr>
      <w:r>
        <w:rPr>
          <w:rFonts w:ascii="Arial" w:hAnsi="Arial" w:eastAsia="Arial"/>
          <w:color w:val="263238"/>
          <w:sz w:val="18"/>
        </w:rPr>
        <w:t>Schreier, J. (2017). Blood, Sweat, and Pixels. HarperCollins.</w:t>
      </w:r>
    </w:p>
    <w:p>
      <w:pPr>
        <w:pStyle w:val="ListBullet"/>
        <w:ind w:left="312" w:hanging="170"/>
      </w:pPr>
      <w:r>
        <w:rPr>
          <w:rFonts w:ascii="Arial" w:hAnsi="Arial" w:eastAsia="Arial"/>
          <w:color w:val="263238"/>
          <w:sz w:val="18"/>
        </w:rPr>
        <w:t>Clark, O. (2022). Continuous Delivery for Games. CRC Press.</w:t>
      </w:r>
    </w:p>
    <w:p>
      <w:pPr>
        <w:pStyle w:val="ListBullet"/>
        <w:ind w:left="312" w:hanging="170"/>
      </w:pPr>
      <w:r>
        <w:rPr>
          <w:rFonts w:ascii="Arial" w:hAnsi="Arial" w:eastAsia="Arial"/>
          <w:color w:val="263238"/>
          <w:sz w:val="18"/>
        </w:rPr>
        <w:t>Sicart, M. (2009). The Ethics of Computer Games. MIT Press.</w:t>
      </w:r>
    </w:p>
    <w:p>
      <w:pPr>
        <w:pStyle w:val="ListBullet"/>
        <w:ind w:left="312" w:hanging="170"/>
      </w:pPr>
      <w:r>
        <w:rPr>
          <w:rFonts w:ascii="Arial" w:hAnsi="Arial" w:eastAsia="Arial"/>
          <w:color w:val="263238"/>
          <w:sz w:val="18"/>
        </w:rPr>
        <w:t>Game Accessibility Guidelines. gameaccessibilityguidelines.com [free online, maintained]</w:t>
      </w:r>
    </w:p>
    <w:p>
      <w:r>
        <w:br w:type="page"/>
      </w:r>
    </w:p>
    <w:p>
      <w:bookmarkStart w:id="127" w:name="T4INF3906"/>
      <w:pPr>
        <w:pStyle w:val="Heading1"/>
      </w:pPr>
      <w:r>
        <w:rPr>
          <w:rFonts w:ascii="Arial" w:hAnsi="Arial" w:eastAsia="Arial"/>
          <w:b/>
          <w:color w:val="D8A43B"/>
          <w:sz w:val="22"/>
        </w:rPr>
        <w:t>T4INF3906</w:t>
      </w:r>
      <w:r>
        <w:rPr>
          <w:rFonts w:ascii="Arial" w:hAnsi="Arial" w:eastAsia="Arial"/>
          <w:color w:val="667276"/>
          <w:sz w:val="22"/>
        </w:rPr>
        <w:t xml:space="preserve">  ·  </w:t>
      </w:r>
      <w:r>
        <w:rPr>
          <w:rFonts w:ascii="Arial" w:hAnsi="Arial" w:eastAsia="Arial"/>
          <w:b/>
          <w:color w:val="173F43"/>
          <w:sz w:val="40"/>
        </w:rPr>
        <w:t>Applied Computer Science Research</w:t>
      </w:r>
      <w:bookmarkEnd w:id="127"/>
    </w:p>
    <w:p>
      <w:pPr>
        <w:spacing w:after="140"/>
      </w:pPr>
      <w:r>
        <w:rPr>
          <w:rFonts w:ascii="Arial" w:hAnsi="Arial" w:eastAsia="Arial"/>
          <w:i/>
          <w:color w:val="2F5D62"/>
          <w:sz w:val="19"/>
        </w:rPr>
        <w:t>Research, Professional &amp; Societal Practice</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Seminar paper and oral presentation (standard grading)</w:t>
            </w:r>
          </w:p>
        </w:tc>
      </w:tr>
    </w:tbl>
    <w:p>
      <w:pPr>
        <w:pStyle w:val="Heading2"/>
      </w:pPr>
      <w:r>
        <w:t>Module overview</w:t>
      </w:r>
    </w:p>
    <w:p>
      <w:r>
        <w:t>New research topics from computer science and adjacent fields are explored in group work and seminar format. Core activities include: independently engaging with a current research field, systematic literature research and evaluation, critical analysis of AI influences on knowledge production and scholarly practice, reflection on human agency in AI-mediated research processes, responsible and transparent use of AI tools in scholarly work, and written and oral presentation of results as a seminar paper and talk.</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Understanding concepts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Understand current concepts, methods, and procedures in a chosen computer science research topic and explain their scientific context and application potential.</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Describing content</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Explain and describe new computer science concepts and research findings using examples accessibly — both for a specialist audience in the oral presentation and in the written assignment.</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Asserting human agency in AI-mediated contexts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in the context of their research topic, which tasks and decisions necessarily require human judgement, and justify why delegation to AI systems is inappropriate in these areas.</w:t>
      </w:r>
    </w:p>
    <w:p>
      <w:pPr>
        <w:pStyle w:val="ListBullet"/>
        <w:spacing w:after="60"/>
        <w:ind w:left="312" w:hanging="170"/>
      </w:pPr>
      <w:r>
        <w:rPr>
          <w:rFonts w:ascii="Arial" w:hAnsi="Arial" w:eastAsia="Arial"/>
          <w:b/>
          <w:color w:val="263238"/>
          <w:sz w:val="20"/>
        </w:rPr>
        <w:t>Reflecting on AI's cognitive effects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Reflect on how the use of AI tools in the research process changes their own thinking, analysis, and writing, and develop conscious strategies for maintaining cognitive independence.</w:t>
      </w:r>
    </w:p>
    <w:p>
      <w:pPr>
        <w:pStyle w:val="Heading3"/>
      </w:pPr>
      <w:r>
        <w:rPr>
          <w:rFonts w:ascii="Arial" w:hAnsi="Arial" w:eastAsia="Arial"/>
          <w:b/>
          <w:color w:val="173F43"/>
          <w:sz w:val="22"/>
        </w:rPr>
        <w:t>Research &amp; Academic Work</w:t>
      </w:r>
    </w:p>
    <w:p>
      <w:pPr>
        <w:spacing w:after="80"/>
      </w:pPr>
      <w:r>
        <w:rPr>
          <w:rFonts w:ascii="Arial" w:hAnsi="Arial" w:eastAsia="Arial"/>
          <w:i/>
          <w:color w:val="667276"/>
          <w:sz w:val="17"/>
        </w:rPr>
        <w:t>Competences in academic research methods and scientific writing</w:t>
      </w:r>
    </w:p>
    <w:p>
      <w:pPr>
        <w:pStyle w:val="ListBullet"/>
        <w:spacing w:after="60"/>
        <w:ind w:left="312" w:hanging="170"/>
      </w:pPr>
      <w:r>
        <w:rPr>
          <w:rFonts w:ascii="Arial" w:hAnsi="Arial" w:eastAsia="Arial"/>
          <w:b/>
          <w:color w:val="263238"/>
          <w:sz w:val="20"/>
        </w:rPr>
        <w:t>Knowing current developments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current developments in applied computer science research and adjacent fields and can assess their significance for their own discipline.</w:t>
      </w:r>
    </w:p>
    <w:p>
      <w:pPr>
        <w:pStyle w:val="ListBullet"/>
        <w:spacing w:after="60"/>
        <w:ind w:left="312" w:hanging="170"/>
      </w:pPr>
      <w:r>
        <w:rPr>
          <w:rFonts w:ascii="Arial" w:hAnsi="Arial" w:eastAsia="Arial"/>
          <w:b/>
          <w:color w:val="263238"/>
          <w:sz w:val="20"/>
        </w:rPr>
        <w:t>Researching literature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Research current scientific literature on their research topic, systematically evaluate sources by relevance and quality, and integrate findings into a coherent presentation.</w:t>
      </w:r>
    </w:p>
    <w:p>
      <w:pPr>
        <w:pStyle w:val="ListBullet"/>
        <w:spacing w:after="60"/>
        <w:ind w:left="312" w:hanging="170"/>
      </w:pPr>
      <w:r>
        <w:rPr>
          <w:rFonts w:ascii="Arial" w:hAnsi="Arial" w:eastAsia="Arial"/>
          <w:b/>
          <w:color w:val="263238"/>
          <w:sz w:val="20"/>
        </w:rPr>
        <w:t>Using AI responsibly in academic work</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Use AI tools in their scholarly work — literature research, drafting, analysis — responsibly and transparently, observing standards of scholarly integrity and correct attribution of authorship.</w:t>
      </w:r>
    </w:p>
    <w:p>
      <w:pPr>
        <w:pStyle w:val="ListBullet"/>
        <w:spacing w:after="60"/>
        <w:ind w:left="312" w:hanging="170"/>
      </w:pPr>
      <w:r>
        <w:rPr>
          <w:rFonts w:ascii="Arial" w:hAnsi="Arial" w:eastAsia="Arial"/>
          <w:b/>
          <w:color w:val="263238"/>
          <w:sz w:val="20"/>
        </w:rPr>
        <w:t>Analysing AI's effects on research and knowledge production</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how AI-assisted research methods are changing knowledge production, publication practices, and scholarly integrity in computer science, and reflect on the implications for their own research practice.</w:t>
      </w:r>
    </w:p>
    <w:p>
      <w:pPr>
        <w:pStyle w:val="ListBullet"/>
        <w:spacing w:after="60"/>
        <w:ind w:left="312" w:hanging="170"/>
      </w:pPr>
      <w:r>
        <w:rPr>
          <w:rFonts w:ascii="Arial" w:hAnsi="Arial" w:eastAsia="Arial"/>
          <w:b/>
          <w:color w:val="263238"/>
          <w:sz w:val="20"/>
        </w:rPr>
        <w:t>Working scientifically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Independently plan and deliver a complete scientific assignment on a chosen computer science research topic — including literature research, thematic contextualisation, critical analysis, and reflection on findings.</w:t>
      </w:r>
    </w:p>
    <w:p>
      <w:pPr>
        <w:pStyle w:val="Heading3"/>
      </w:pPr>
      <w:r>
        <w:rPr>
          <w:rFonts w:ascii="Arial" w:hAnsi="Arial" w:eastAsia="Arial"/>
          <w:b/>
          <w:color w:val="173F43"/>
          <w:sz w:val="22"/>
        </w:rPr>
        <w:t>Teamwork</w:t>
      </w:r>
    </w:p>
    <w:p>
      <w:pPr>
        <w:spacing w:after="80"/>
      </w:pPr>
      <w:r>
        <w:rPr>
          <w:rFonts w:ascii="Arial" w:hAnsi="Arial" w:eastAsia="Arial"/>
          <w:i/>
          <w:color w:val="667276"/>
          <w:sz w:val="17"/>
        </w:rPr>
        <w:t>Competences in teamwork, collaboration and team building</w:t>
      </w:r>
    </w:p>
    <w:p>
      <w:pPr>
        <w:pStyle w:val="ListBullet"/>
        <w:spacing w:after="60"/>
        <w:ind w:left="312" w:hanging="170"/>
      </w:pPr>
      <w:r>
        <w:rPr>
          <w:rFonts w:ascii="Arial" w:hAnsi="Arial" w:eastAsia="Arial"/>
          <w:b/>
          <w:color w:val="263238"/>
          <w:sz w:val="20"/>
        </w:rPr>
        <w:t>Acting team-orientedly</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Work in a team-oriented manner in groups on research topics, coordinate contributions, give constructive feedback on others' presentations, and contribute to collaborative scholarly discourse.</w:t>
      </w:r>
    </w:p>
    <w:p>
      <w:pPr>
        <w:pStyle w:val="Heading2"/>
      </w:pPr>
      <w:r>
        <w:t>Recommended literature and resources</w:t>
      </w:r>
    </w:p>
    <w:p>
      <w:pPr>
        <w:pStyle w:val="ListBullet"/>
        <w:ind w:left="312" w:hanging="170"/>
      </w:pPr>
      <w:r>
        <w:rPr>
          <w:rFonts w:ascii="Arial" w:hAnsi="Arial" w:eastAsia="Arial"/>
          <w:color w:val="263238"/>
          <w:sz w:val="18"/>
        </w:rPr>
        <w:t>Kornmeier, M. (2018). Wissenschaftlich schreiben leicht gemacht. UTB.</w:t>
      </w:r>
    </w:p>
    <w:p>
      <w:pPr>
        <w:pStyle w:val="ListBullet"/>
        <w:ind w:left="312" w:hanging="170"/>
      </w:pPr>
      <w:r>
        <w:rPr>
          <w:rFonts w:ascii="Arial" w:hAnsi="Arial" w:eastAsia="Arial"/>
          <w:color w:val="263238"/>
          <w:sz w:val="18"/>
        </w:rPr>
        <w:t>Theissen, M. R. (2021). Wissenschaftliches Arbeiten: Erfolgreich bei Bachelor- und Masterarbeit. Vahlen.</w:t>
      </w:r>
    </w:p>
    <w:p>
      <w:pPr>
        <w:pStyle w:val="ListBullet"/>
        <w:ind w:left="312" w:hanging="170"/>
      </w:pPr>
      <w:r>
        <w:rPr>
          <w:rFonts w:ascii="Arial" w:hAnsi="Arial" w:eastAsia="Arial"/>
          <w:color w:val="263238"/>
          <w:sz w:val="18"/>
        </w:rPr>
        <w:t>Crawford, K., et al. (2023). Generative AI and the future of scientific research. Nature.</w:t>
      </w:r>
    </w:p>
    <w:p>
      <w:pPr>
        <w:pStyle w:val="ListBullet"/>
        <w:ind w:left="312" w:hanging="170"/>
      </w:pPr>
      <w:r>
        <w:rPr>
          <w:rFonts w:ascii="Arial" w:hAnsi="Arial" w:eastAsia="Arial"/>
          <w:color w:val="263238"/>
          <w:sz w:val="18"/>
        </w:rPr>
        <w:t>Floridi, L., et al. (2020). An ethical framework for a good AI society. Minds and Machines, 28(4), 689-707.</w:t>
      </w:r>
    </w:p>
    <w:p>
      <w:pPr>
        <w:pStyle w:val="ListBullet"/>
        <w:ind w:left="312" w:hanging="170"/>
      </w:pPr>
      <w:r>
        <w:rPr>
          <w:rFonts w:ascii="Arial" w:hAnsi="Arial" w:eastAsia="Arial"/>
          <w:color w:val="263238"/>
          <w:sz w:val="18"/>
        </w:rPr>
        <w:t>Weizenbaum, J. (1978). Die Macht der Computer und die Ohnmacht der Vernunft. Suhrkamp.</w:t>
      </w:r>
    </w:p>
    <w:p>
      <w:pPr>
        <w:pStyle w:val="ListBullet"/>
        <w:ind w:left="312" w:hanging="170"/>
      </w:pPr>
      <w:r>
        <w:rPr>
          <w:rFonts w:ascii="Arial" w:hAnsi="Arial" w:eastAsia="Arial"/>
          <w:color w:val="263238"/>
          <w:sz w:val="18"/>
        </w:rPr>
        <w:t>Bryson, J. J., &amp; Winfield, A. (2017). Standardizing ethical design for AI. IEEE Computer, 50(5).</w:t>
      </w:r>
    </w:p>
    <w:p>
      <w:pPr>
        <w:pStyle w:val="ListBullet"/>
        <w:ind w:left="312" w:hanging="170"/>
      </w:pPr>
      <w:r>
        <w:rPr>
          <w:rFonts w:ascii="Arial" w:hAnsi="Arial" w:eastAsia="Arial"/>
          <w:color w:val="263238"/>
          <w:sz w:val="18"/>
        </w:rPr>
        <w:t>IEEE (2019). Ethically Aligned Design: A Vision for Prioritizing Human Well-being with Autonomous and Intelligent Systems. IEEE.</w:t>
      </w:r>
    </w:p>
    <w:p>
      <w:r>
        <w:br w:type="page"/>
      </w:r>
    </w:p>
    <w:p>
      <w:bookmarkStart w:id="128" w:name="T4INF4324"/>
      <w:pPr>
        <w:pStyle w:val="Heading1"/>
      </w:pPr>
      <w:r>
        <w:rPr>
          <w:rFonts w:ascii="Arial" w:hAnsi="Arial" w:eastAsia="Arial"/>
          <w:b/>
          <w:color w:val="D8A43B"/>
          <w:sz w:val="22"/>
        </w:rPr>
        <w:t>T4INF4324</w:t>
      </w:r>
      <w:r>
        <w:rPr>
          <w:rFonts w:ascii="Arial" w:hAnsi="Arial" w:eastAsia="Arial"/>
          <w:color w:val="667276"/>
          <w:sz w:val="22"/>
        </w:rPr>
        <w:t xml:space="preserve">  ·  </w:t>
      </w:r>
      <w:r>
        <w:rPr>
          <w:rFonts w:ascii="Arial" w:hAnsi="Arial" w:eastAsia="Arial"/>
          <w:b/>
          <w:color w:val="173F43"/>
          <w:sz w:val="40"/>
        </w:rPr>
        <w:t>Consulting, Technical Sales and Law</w:t>
      </w:r>
      <w:bookmarkEnd w:id="128"/>
    </w:p>
    <w:p>
      <w:pPr>
        <w:spacing w:after="140"/>
      </w:pPr>
      <w:r>
        <w:rPr>
          <w:rFonts w:ascii="Arial" w:hAnsi="Arial" w:eastAsia="Arial"/>
          <w:i/>
          <w:color w:val="2F5D62"/>
          <w:sz w:val="19"/>
        </w:rPr>
        <w:t>Research, Professional &amp; Societal Practice</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60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90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Written examination or combined assessment (standard grading)</w:t>
            </w:r>
          </w:p>
        </w:tc>
      </w:tr>
    </w:tbl>
    <w:p>
      <w:pPr>
        <w:pStyle w:val="Heading2"/>
      </w:pPr>
      <w:r>
        <w:t>Module overview</w:t>
      </w:r>
    </w:p>
    <w:p>
      <w:r>
        <w:t>Unit 1 — Law: structure of German law; civil and contract law; legal persons, contract formation, general terms and conditions, agency; breach of contract and liability for defects; copyright, trademark, patents; data protection law (GDPR); e-contracting; competition law; legal requirements for AI systems (EU AI Act). Unit 2 — Consulting and Technical Sales: external and internal consulting; consulting methods and communication; technical sales and industrial buying process; acquisition planning and account management; cost and revenue accounting; strategic planning and selling to top management; negotiation techniques (Harvard concept); conflict management; presentation and moderation; leadership.</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problem situations and solution approaches in client contexts — using consulting methods such as structured problem analysis, stakeholder interviews, and solution design — and develop well-founded recommendations.</w:t>
      </w:r>
    </w:p>
    <w:p>
      <w:pPr>
        <w:pStyle w:val="ListBullet"/>
        <w:spacing w:after="60"/>
        <w:ind w:left="312" w:hanging="170"/>
      </w:pPr>
      <w:r>
        <w:rPr>
          <w:rFonts w:ascii="Arial" w:hAnsi="Arial" w:eastAsia="Arial"/>
          <w:b/>
          <w:color w:val="263238"/>
          <w:sz w:val="20"/>
        </w:rPr>
        <w:t>Weighing alternatives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Weigh different courses of action systematically in negotiation situations — such as when applying the Harvard negotiation concept — and make reasoned decisions taking into account interests, options, and fairness criteria.</w:t>
      </w:r>
    </w:p>
    <w:p>
      <w:pPr>
        <w:pStyle w:val="Heading3"/>
      </w:pPr>
      <w:r>
        <w:rPr>
          <w:rFonts w:ascii="Arial" w:hAnsi="Arial" w:eastAsia="Arial"/>
          <w:b/>
          <w:color w:val="173F43"/>
          <w:sz w:val="22"/>
        </w:rPr>
        <w:t>Communication</w:t>
      </w:r>
    </w:p>
    <w:p>
      <w:pPr>
        <w:spacing w:after="80"/>
      </w:pPr>
      <w:r>
        <w:rPr>
          <w:rFonts w:ascii="Arial" w:hAnsi="Arial" w:eastAsia="Arial"/>
          <w:i/>
          <w:color w:val="667276"/>
          <w:sz w:val="17"/>
        </w:rPr>
        <w:t>Competences in communicating, presenting and exchanging professional views</w:t>
      </w:r>
    </w:p>
    <w:p>
      <w:pPr>
        <w:pStyle w:val="ListBullet"/>
        <w:spacing w:after="60"/>
        <w:ind w:left="312" w:hanging="170"/>
      </w:pPr>
      <w:r>
        <w:rPr>
          <w:rFonts w:ascii="Arial" w:hAnsi="Arial" w:eastAsia="Arial"/>
          <w:b/>
          <w:color w:val="263238"/>
          <w:sz w:val="20"/>
        </w:rPr>
        <w:t>Communicating about AI with non-technical audiences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Communicate the functioning, capabilities, and limitations of AI systems clearly and accessibly to non-technical audiences — particularly in sales and consulting situations with decision-makers.</w:t>
      </w:r>
    </w:p>
    <w:p>
      <w:pPr>
        <w:pStyle w:val="ListBullet"/>
        <w:spacing w:after="60"/>
        <w:ind w:left="312" w:hanging="170"/>
      </w:pPr>
      <w:r>
        <w:rPr>
          <w:rFonts w:ascii="Arial" w:hAnsi="Arial" w:eastAsia="Arial"/>
          <w:b/>
          <w:color w:val="263238"/>
          <w:sz w:val="20"/>
        </w:rPr>
        <w:t>Integrating cross-disciplinary perspectives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Integrate diverse perspectives — technical, economic, legal, and ethical — into coherent consulting strategies and solution proposals for complex client situations.</w:t>
      </w:r>
    </w:p>
    <w:p>
      <w:pPr>
        <w:pStyle w:val="Heading3"/>
      </w:pPr>
      <w:r>
        <w:rPr>
          <w:rFonts w:ascii="Arial" w:hAnsi="Arial" w:eastAsia="Arial"/>
          <w:b/>
          <w:color w:val="173F43"/>
          <w:sz w:val="22"/>
        </w:rPr>
        <w:t>Ethics</w:t>
      </w:r>
    </w:p>
    <w:p>
      <w:pPr>
        <w:spacing w:after="80"/>
      </w:pPr>
      <w:r>
        <w:rPr>
          <w:rFonts w:ascii="Arial" w:hAnsi="Arial" w:eastAsia="Arial"/>
          <w:i/>
          <w:color w:val="667276"/>
          <w:sz w:val="17"/>
        </w:rPr>
        <w:t>Competences in ethical reasoning and responsible conduct</w:t>
      </w:r>
    </w:p>
    <w:p>
      <w:pPr>
        <w:pStyle w:val="ListBullet"/>
        <w:spacing w:after="60"/>
        <w:ind w:left="312" w:hanging="170"/>
      </w:pPr>
      <w:r>
        <w:rPr>
          <w:rFonts w:ascii="Arial" w:hAnsi="Arial" w:eastAsia="Arial"/>
          <w:b/>
          <w:color w:val="263238"/>
          <w:sz w:val="20"/>
        </w:rPr>
        <w:t>Assessing legal requirements for AI systems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Assess legal requirements for AI systems — in particular the EU AI Act and GDPR — with respect to their compliance obligations and their effects on system design, documentation, and operation.</w:t>
      </w:r>
    </w:p>
    <w:p>
      <w:pPr>
        <w:pStyle w:val="ListBullet"/>
        <w:spacing w:after="60"/>
        <w:ind w:left="312" w:hanging="170"/>
      </w:pPr>
      <w:r>
        <w:rPr>
          <w:rFonts w:ascii="Arial" w:hAnsi="Arial" w:eastAsia="Arial"/>
          <w:b/>
          <w:color w:val="263238"/>
          <w:sz w:val="20"/>
        </w:rPr>
        <w:t>Designing AI governance structures and policies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Design internal AI governance structures — including ethics boards, accountability frameworks, and audit processes — and justify their necessity to management and clients.</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Understanding interdependencies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Understand the structure of German law — including civil law, contract law, data protection law (GDPR), copyright, and intellectual property protection — and identify legal interdependencies relevant to the development and operation of digital systems.</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Applying methods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Apply foundational legal norms to case studies from computer science — including contract design, e-contracting, liability for defects, and data protection conflicts — and derive practically relevant recommendations.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Taking responsibility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Take responsibility as consultants for the quality of their recommendations, act with professional reliability, and reflect on the impact of their consulting services on clients and society.</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Developing AI product strategy and roadmap</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Develop a product strategy and roadmap for AI projects in a sales context — including feature prioritisation, resource planning, and communicating value to technical and non-technical stakeholders.</w:t>
      </w:r>
    </w:p>
    <w:p>
      <w:pPr>
        <w:pStyle w:val="ListBullet"/>
        <w:spacing w:after="60"/>
        <w:ind w:left="312" w:hanging="170"/>
      </w:pPr>
      <w:r>
        <w:rPr>
          <w:rFonts w:ascii="Arial" w:hAnsi="Arial" w:eastAsia="Arial"/>
          <w:b/>
          <w:color w:val="263238"/>
          <w:sz w:val="20"/>
        </w:rPr>
        <w:t>Evaluating business case and ROI for AI projects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Create a business case for IT and AI projects, calculate cost and revenue structures, assess return on investment, and present the undertaking persuasively to top management.</w:t>
      </w:r>
    </w:p>
    <w:p>
      <w:pPr>
        <w:pStyle w:val="Heading2"/>
      </w:pPr>
      <w:r>
        <w:t>Recommended literature and resources</w:t>
      </w:r>
    </w:p>
    <w:p>
      <w:pPr>
        <w:pStyle w:val="ListBullet"/>
        <w:ind w:left="312" w:hanging="170"/>
      </w:pPr>
      <w:r>
        <w:rPr>
          <w:rFonts w:ascii="Arial" w:hAnsi="Arial" w:eastAsia="Arial"/>
          <w:color w:val="263238"/>
          <w:sz w:val="18"/>
        </w:rPr>
        <w:t>Kienle, A., &amp; Kunau, G.: Informatik und Gesellschaft: Eine sozio-technische Perspektive. De Gruyter Oldenbourg.</w:t>
      </w:r>
    </w:p>
    <w:p>
      <w:pPr>
        <w:pStyle w:val="ListBullet"/>
        <w:ind w:left="312" w:hanging="170"/>
      </w:pPr>
      <w:r>
        <w:rPr>
          <w:rFonts w:ascii="Arial" w:hAnsi="Arial" w:eastAsia="Arial"/>
          <w:color w:val="263238"/>
          <w:sz w:val="18"/>
        </w:rPr>
        <w:t>Gless, S., &amp; Seelmann, K. (Hrsg.): Intelligente Agenten und das Recht. Nomos.</w:t>
      </w:r>
    </w:p>
    <w:p>
      <w:pPr>
        <w:pStyle w:val="ListBullet"/>
        <w:ind w:left="312" w:hanging="170"/>
      </w:pPr>
      <w:r>
        <w:rPr>
          <w:rFonts w:ascii="Arial" w:hAnsi="Arial" w:eastAsia="Arial"/>
          <w:color w:val="263238"/>
          <w:sz w:val="18"/>
        </w:rPr>
        <w:t>Müller-Hengstenberg, C., &amp; Kirn, S.: Rechtliche Risiken autonomer und vernetzter Systeme. De Gruyter.</w:t>
      </w:r>
    </w:p>
    <w:p>
      <w:pPr>
        <w:pStyle w:val="ListBullet"/>
        <w:ind w:left="312" w:hanging="170"/>
      </w:pPr>
      <w:r>
        <w:rPr>
          <w:rFonts w:ascii="Arial" w:hAnsi="Arial" w:eastAsia="Arial"/>
          <w:color w:val="263238"/>
          <w:sz w:val="18"/>
        </w:rPr>
        <w:t>Hauck, R., Hofmann, F., &amp; Zech, H.: Verkehrsfähigkeit digitaler Güter. Zeitschrift für Geistiges Eigentum.</w:t>
      </w:r>
    </w:p>
    <w:p>
      <w:pPr>
        <w:pStyle w:val="ListBullet"/>
        <w:ind w:left="312" w:hanging="170"/>
      </w:pPr>
      <w:r>
        <w:rPr>
          <w:rFonts w:ascii="Arial" w:hAnsi="Arial" w:eastAsia="Arial"/>
          <w:color w:val="263238"/>
          <w:sz w:val="18"/>
        </w:rPr>
        <w:t>Fisher, R., Ury, W., &amp; Patton, B. (2011). Getting to Yes. Penguin.</w:t>
      </w:r>
    </w:p>
    <w:p>
      <w:pPr>
        <w:pStyle w:val="ListBullet"/>
        <w:ind w:left="312" w:hanging="170"/>
      </w:pPr>
      <w:r>
        <w:rPr>
          <w:rFonts w:ascii="Arial" w:hAnsi="Arial" w:eastAsia="Arial"/>
          <w:color w:val="263238"/>
          <w:sz w:val="18"/>
        </w:rPr>
        <w:t>Kohlert, H.: Marketing für Ingenieure. Oldenbourg.</w:t>
      </w:r>
    </w:p>
    <w:p>
      <w:pPr>
        <w:pStyle w:val="ListBullet"/>
        <w:ind w:left="312" w:hanging="170"/>
      </w:pPr>
      <w:r>
        <w:rPr>
          <w:rFonts w:ascii="Arial" w:hAnsi="Arial" w:eastAsia="Arial"/>
          <w:color w:val="263238"/>
          <w:sz w:val="18"/>
        </w:rPr>
        <w:t>European Commission (2024). EU Artificial Intelligence Act (Regulation EU 2024/1689).</w:t>
      </w:r>
    </w:p>
    <w:p>
      <w:pPr>
        <w:pStyle w:val="ListBullet"/>
        <w:ind w:left="312" w:hanging="170"/>
      </w:pPr>
      <w:r>
        <w:rPr>
          <w:rFonts w:ascii="Arial" w:hAnsi="Arial" w:eastAsia="Arial"/>
          <w:color w:val="263238"/>
          <w:sz w:val="18"/>
        </w:rPr>
        <w:t>European Parliament (2016). General Data Protection Regulation (GDPR / DSGVO).</w:t>
      </w:r>
    </w:p>
    <w:p>
      <w:r>
        <w:br w:type="page"/>
      </w:r>
    </w:p>
    <w:p>
      <w:bookmarkStart w:id="129" w:name="T4INF4902"/>
      <w:pPr>
        <w:pStyle w:val="Heading1"/>
      </w:pPr>
      <w:r>
        <w:rPr>
          <w:rFonts w:ascii="Arial" w:hAnsi="Arial" w:eastAsia="Arial"/>
          <w:b/>
          <w:color w:val="D8A43B"/>
          <w:sz w:val="22"/>
        </w:rPr>
        <w:t>T4INF4902</w:t>
      </w:r>
      <w:r>
        <w:rPr>
          <w:rFonts w:ascii="Arial" w:hAnsi="Arial" w:eastAsia="Arial"/>
          <w:color w:val="667276"/>
          <w:sz w:val="22"/>
        </w:rPr>
        <w:t xml:space="preserve">  ·  </w:t>
      </w:r>
      <w:r>
        <w:rPr>
          <w:rFonts w:ascii="Arial" w:hAnsi="Arial" w:eastAsia="Arial"/>
          <w:b/>
          <w:color w:val="173F43"/>
          <w:sz w:val="40"/>
        </w:rPr>
        <w:t>Quantum Computing</w:t>
      </w:r>
      <w:bookmarkEnd w:id="129"/>
    </w:p>
    <w:p>
      <w:pPr>
        <w:spacing w:after="140"/>
      </w:pPr>
      <w:r>
        <w:rPr>
          <w:rFonts w:ascii="Arial" w:hAnsi="Arial" w:eastAsia="Arial"/>
          <w:i/>
          <w:color w:val="2F5D62"/>
          <w:sz w:val="19"/>
        </w:rPr>
        <w:t>Systems, Platforms &amp; Security</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5</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150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30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120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3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Project work or written examination (standard grading)</w:t>
            </w:r>
          </w:p>
        </w:tc>
      </w:tr>
    </w:tbl>
    <w:p>
      <w:pPr>
        <w:pStyle w:val="Heading2"/>
      </w:pPr>
      <w:r>
        <w:t>Module overview</w:t>
      </w:r>
    </w:p>
    <w:p>
      <w:r>
        <w:t>Foundations of quantum mechanics for information processing: qubits, quantum states, superposition, entanglement, measurement, and decoherence. Quantum logic gates and quantum circuits. Quantum algorithms: Shor's algorithm (factorisation), Grover's algorithm (database search), quantum parallelism. Physical realisations: superconducting qubits, photonics, ion traps. Complexity theory in the quantum context: BQP, quantum speedup. Error correction and decoherence as practical limits. Application domains: cryptography (post-quantum cryptography), optimisation, simulation, AI. Societal and security-relevant implications.</w:t>
      </w:r>
    </w:p>
    <w:p>
      <w:pPr>
        <w:pStyle w:val="Heading2"/>
      </w:pPr>
      <w:r>
        <w:t>Learning outcomes</w:t>
      </w:r>
    </w:p>
    <w:p>
      <w:pPr>
        <w:pStyle w:val="Heading3"/>
      </w:pPr>
      <w:r>
        <w:rPr>
          <w:rFonts w:ascii="Arial" w:hAnsi="Arial" w:eastAsia="Arial"/>
          <w:b/>
          <w:color w:val="173F43"/>
          <w:sz w:val="22"/>
        </w:rPr>
        <w:t>Algorithms &amp; Data Structures</w:t>
      </w:r>
    </w:p>
    <w:p>
      <w:pPr>
        <w:spacing w:after="80"/>
      </w:pPr>
      <w:r>
        <w:rPr>
          <w:rFonts w:ascii="Arial" w:hAnsi="Arial" w:eastAsia="Arial"/>
          <w:i/>
          <w:color w:val="667276"/>
          <w:sz w:val="17"/>
        </w:rPr>
        <w:t>Competences in algorithm design, data structures and complexity analysis</w:t>
      </w:r>
    </w:p>
    <w:p>
      <w:pPr>
        <w:pStyle w:val="ListBullet"/>
        <w:spacing w:after="60"/>
        <w:ind w:left="312" w:hanging="170"/>
      </w:pPr>
      <w:r>
        <w:rPr>
          <w:rFonts w:ascii="Arial" w:hAnsi="Arial" w:eastAsia="Arial"/>
          <w:b/>
          <w:color w:val="263238"/>
          <w:sz w:val="20"/>
        </w:rPr>
        <w:t>Knowing algorithms</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foundational quantum algorithms — in particular Shor's algorithm (factorisation) and Grover's algorithm (database search) — and understand the principle of quantum parallelism as the source of algorithmic advantage.</w:t>
      </w:r>
    </w:p>
    <w:p>
      <w:pPr>
        <w:pStyle w:val="ListBullet"/>
        <w:spacing w:after="60"/>
        <w:ind w:left="312" w:hanging="170"/>
      </w:pPr>
      <w:r>
        <w:rPr>
          <w:rFonts w:ascii="Arial" w:hAnsi="Arial" w:eastAsia="Arial"/>
          <w:b/>
          <w:color w:val="263238"/>
          <w:sz w:val="20"/>
        </w:rPr>
        <w:t>Analysing complexity</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Analyse the complexity of quantum algorithms — including their runtime and memory advantages over classical algorithms — and classify problem classes according to their suitability for quantum speedup.</w:t>
      </w:r>
    </w:p>
    <w:p>
      <w:pPr>
        <w:pStyle w:val="ListBullet"/>
        <w:spacing w:after="60"/>
        <w:ind w:left="312" w:hanging="170"/>
      </w:pPr>
      <w:r>
        <w:rPr>
          <w:rFonts w:ascii="Arial" w:hAnsi="Arial" w:eastAsia="Arial"/>
          <w:b/>
          <w:color w:val="263238"/>
          <w:sz w:val="20"/>
        </w:rPr>
        <w:t>Designing algorithms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Design simple quantum algorithms for defined problem classes, justify their correctness, and reflect on the practical limitations of current quantum hardware — including error correction, decoherence, and scalability.</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Understanding concepts</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Understand current concepts and methods of quantum computing — including quantum logic gates, quantum circuits, and physical realisation approaches (superconducting qubits, photonics, ion traps) — and can explain and contextualise these.</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Evaluate the application possibilities and limitations of quantum computing — for cryptography, optimisation, simulation, and AI — and assess which problem statements justify a quantum-mechanical approach.</w:t>
      </w:r>
    </w:p>
    <w:p>
      <w:pPr>
        <w:pStyle w:val="Heading3"/>
      </w:pPr>
      <w:r>
        <w:rPr>
          <w:rFonts w:ascii="Arial" w:hAnsi="Arial" w:eastAsia="Arial"/>
          <w:b/>
          <w:color w:val="173F43"/>
          <w:sz w:val="22"/>
        </w:rPr>
        <w:t>Knowledge &amp; Understanding</w:t>
      </w:r>
    </w:p>
    <w:p>
      <w:pPr>
        <w:spacing w:after="80"/>
      </w:pPr>
      <w:r>
        <w:rPr>
          <w:rFonts w:ascii="Arial" w:hAnsi="Arial" w:eastAsia="Arial"/>
          <w:i/>
          <w:color w:val="667276"/>
          <w:sz w:val="17"/>
        </w:rPr>
        <w:t>Competences in subject knowledge, foundational understanding and conceptual coherence</w:t>
      </w:r>
    </w:p>
    <w:p>
      <w:pPr>
        <w:pStyle w:val="ListBullet"/>
        <w:spacing w:after="60"/>
        <w:ind w:left="312" w:hanging="170"/>
      </w:pPr>
      <w:r>
        <w:rPr>
          <w:rFonts w:ascii="Arial" w:hAnsi="Arial" w:eastAsia="Arial"/>
          <w:b/>
          <w:color w:val="263238"/>
          <w:sz w:val="20"/>
        </w:rPr>
        <w:t>Possessing subject knowledge</w:t>
      </w:r>
      <w:r>
        <w:rPr>
          <w:rFonts w:ascii="Arial" w:hAnsi="Arial" w:eastAsia="Arial"/>
          <w:i/>
          <w:color w:val="2F5D62"/>
          <w:sz w:val="16"/>
        </w:rPr>
        <w:t xml:space="preserve">  ·  Foundation</w:t>
      </w:r>
    </w:p>
    <w:p>
      <w:pPr>
        <w:spacing w:after="100"/>
        <w:ind w:left="482"/>
      </w:pPr>
      <w:r>
        <w:rPr>
          <w:rFonts w:ascii="Arial" w:hAnsi="Arial" w:eastAsia="Arial"/>
          <w:color w:val="263238"/>
          <w:sz w:val="19"/>
        </w:rPr>
        <w:t>Know the foundations of quantum mechanics for information processing — including qubits, quantum states, superposition, entanglement, measurement, and decoherence — and understand how quantum computers differ fundamentally from classical computers.</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Embracing and navigating change as an opportunity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Recognise quantum computing as a paradigmatic technology shift that fundamentally challenges classical assumptions about computability and cryptography, and actively adapt their professional perspectives to this change.</w:t>
      </w:r>
    </w:p>
    <w:p>
      <w:pPr>
        <w:pStyle w:val="Heading3"/>
      </w:pPr>
      <w:r>
        <w:rPr>
          <w:rFonts w:ascii="Arial" w:hAnsi="Arial" w:eastAsia="Arial"/>
          <w:b/>
          <w:color w:val="173F43"/>
          <w:sz w:val="22"/>
        </w:rPr>
        <w:t>Theoretical Computer Science</w:t>
      </w:r>
    </w:p>
    <w:p>
      <w:pPr>
        <w:spacing w:after="80"/>
      </w:pPr>
      <w:r>
        <w:rPr>
          <w:rFonts w:ascii="Arial" w:hAnsi="Arial" w:eastAsia="Arial"/>
          <w:i/>
          <w:color w:val="667276"/>
          <w:sz w:val="17"/>
        </w:rPr>
        <w:t>Competences in formal foundations and theoretical aspects of computer science</w:t>
      </w:r>
    </w:p>
    <w:p>
      <w:pPr>
        <w:pStyle w:val="ListBullet"/>
        <w:spacing w:after="60"/>
        <w:ind w:left="312" w:hanging="170"/>
      </w:pPr>
      <w:r>
        <w:rPr>
          <w:rFonts w:ascii="Arial" w:hAnsi="Arial" w:eastAsia="Arial"/>
          <w:b/>
          <w:color w:val="263238"/>
          <w:sz w:val="20"/>
        </w:rPr>
        <w:t>Transferring theoretical knowledge</w:t>
      </w:r>
      <w:r>
        <w:rPr>
          <w:rFonts w:ascii="Arial" w:hAnsi="Arial" w:eastAsia="Arial"/>
          <w:i/>
          <w:color w:val="2F5D62"/>
          <w:sz w:val="16"/>
        </w:rPr>
        <w:t xml:space="preserve">  ·  Understanding &amp; application</w:t>
      </w:r>
    </w:p>
    <w:p>
      <w:pPr>
        <w:spacing w:after="100"/>
        <w:ind w:left="482"/>
      </w:pPr>
      <w:r>
        <w:rPr>
          <w:rFonts w:ascii="Arial" w:hAnsi="Arial" w:eastAsia="Arial"/>
          <w:color w:val="263238"/>
          <w:sz w:val="19"/>
        </w:rPr>
        <w:t>Transfer theoretical computer science knowledge to the quantum computing domain: model quantum circuits using quantum logic gates and analyse their functioning in comparison to classical logic gates.</w:t>
      </w:r>
    </w:p>
    <w:p>
      <w:pPr>
        <w:pStyle w:val="Heading2"/>
      </w:pPr>
      <w:r>
        <w:t>Recommended literature and resources</w:t>
      </w:r>
    </w:p>
    <w:p>
      <w:pPr>
        <w:pStyle w:val="ListBullet"/>
        <w:ind w:left="312" w:hanging="170"/>
      </w:pPr>
      <w:r>
        <w:rPr>
          <w:rFonts w:ascii="Arial" w:hAnsi="Arial" w:eastAsia="Arial"/>
          <w:color w:val="263238"/>
          <w:sz w:val="18"/>
        </w:rPr>
        <w:t>Nielsen, M. A., &amp; Chuang, I. L. (2010). Quantum Computation and Quantum Information (10th Anniversary ed.). Cambridge University Press.</w:t>
      </w:r>
    </w:p>
    <w:p>
      <w:pPr>
        <w:pStyle w:val="ListBullet"/>
        <w:ind w:left="312" w:hanging="170"/>
      </w:pPr>
      <w:r>
        <w:rPr>
          <w:rFonts w:ascii="Arial" w:hAnsi="Arial" w:eastAsia="Arial"/>
          <w:color w:val="263238"/>
          <w:sz w:val="18"/>
        </w:rPr>
        <w:t>Wilde, M. M. (2017). Quantum Information Theory (2nd ed.). Cambridge University Press.</w:t>
      </w:r>
    </w:p>
    <w:p>
      <w:pPr>
        <w:pStyle w:val="ListBullet"/>
        <w:ind w:left="312" w:hanging="170"/>
      </w:pPr>
      <w:r>
        <w:rPr>
          <w:rFonts w:ascii="Arial" w:hAnsi="Arial" w:eastAsia="Arial"/>
          <w:color w:val="263238"/>
          <w:sz w:val="18"/>
        </w:rPr>
        <w:t>Preskill, J. (2018). Quantum computing in the NISQ era and beyond. Quantum, 2, 79.</w:t>
      </w:r>
    </w:p>
    <w:p>
      <w:pPr>
        <w:pStyle w:val="ListBullet"/>
        <w:ind w:left="312" w:hanging="170"/>
      </w:pPr>
      <w:r>
        <w:rPr>
          <w:rFonts w:ascii="Arial" w:hAnsi="Arial" w:eastAsia="Arial"/>
          <w:color w:val="263238"/>
          <w:sz w:val="18"/>
        </w:rPr>
        <w:t>Shor, P. W. (1994). Algorithms for quantum computation: Discrete logarithms and factoring. FOCS 1994.</w:t>
      </w:r>
    </w:p>
    <w:p>
      <w:pPr>
        <w:pStyle w:val="ListBullet"/>
        <w:ind w:left="312" w:hanging="170"/>
      </w:pPr>
      <w:r>
        <w:rPr>
          <w:rFonts w:ascii="Arial" w:hAnsi="Arial" w:eastAsia="Arial"/>
          <w:color w:val="263238"/>
          <w:sz w:val="18"/>
        </w:rPr>
        <w:t>Grover, L. K. (1996). A fast quantum mechanical algorithm for database search. STOC 1996.</w:t>
      </w:r>
    </w:p>
    <w:p>
      <w:pPr>
        <w:pStyle w:val="ListBullet"/>
        <w:ind w:left="312" w:hanging="170"/>
      </w:pPr>
      <w:r>
        <w:rPr>
          <w:rFonts w:ascii="Arial" w:hAnsi="Arial" w:eastAsia="Arial"/>
          <w:color w:val="263238"/>
          <w:sz w:val="18"/>
        </w:rPr>
        <w:t>Bernhardt, C. (2019). Quantum Computing: An Applied Approach. MIT Press.</w:t>
      </w:r>
    </w:p>
    <w:p>
      <w:pPr>
        <w:pStyle w:val="ListBullet"/>
        <w:ind w:left="312" w:hanging="170"/>
      </w:pPr>
      <w:r>
        <w:rPr>
          <w:rFonts w:ascii="Arial" w:hAnsi="Arial" w:eastAsia="Arial"/>
          <w:color w:val="263238"/>
          <w:sz w:val="18"/>
        </w:rPr>
        <w:t>NIST (2024). Post-Quantum Cryptography Standards. NIST FIPS 203/204/205.</w:t>
      </w:r>
    </w:p>
    <w:p>
      <w:pPr>
        <w:pStyle w:val="ListBullet"/>
        <w:ind w:left="312" w:hanging="170"/>
      </w:pPr>
      <w:r>
        <w:rPr>
          <w:rFonts w:ascii="Arial" w:hAnsi="Arial" w:eastAsia="Arial"/>
          <w:color w:val="263238"/>
          <w:sz w:val="18"/>
        </w:rPr>
        <w:t>IBM Quantum (2024). Qiskit — Open-Source Quantum Computing Framework. https://qiskit.org</w:t>
      </w:r>
    </w:p>
    <w:p>
      <w:r>
        <w:br w:type="page"/>
      </w:r>
    </w:p>
    <w:p>
      <w:bookmarkStart w:id="130" w:name="T4_3000"/>
      <w:pPr>
        <w:pStyle w:val="Heading1"/>
      </w:pPr>
      <w:r>
        <w:rPr>
          <w:rFonts w:ascii="Arial" w:hAnsi="Arial" w:eastAsia="Arial"/>
          <w:b/>
          <w:color w:val="D8A43B"/>
          <w:sz w:val="22"/>
        </w:rPr>
        <w:t>T4_3000</w:t>
      </w:r>
      <w:r>
        <w:rPr>
          <w:rFonts w:ascii="Arial" w:hAnsi="Arial" w:eastAsia="Arial"/>
          <w:color w:val="667276"/>
          <w:sz w:val="22"/>
        </w:rPr>
        <w:t xml:space="preserve">  ·  </w:t>
      </w:r>
      <w:r>
        <w:rPr>
          <w:rFonts w:ascii="Arial" w:hAnsi="Arial" w:eastAsia="Arial"/>
          <w:b/>
          <w:color w:val="173F43"/>
          <w:sz w:val="40"/>
        </w:rPr>
        <w:t>Work Integrated Project III</w:t>
      </w:r>
      <w:bookmarkEnd w:id="130"/>
    </w:p>
    <w:p>
      <w:pPr>
        <w:spacing w:after="140"/>
      </w:pPr>
      <w:r>
        <w:rPr>
          <w:rFonts w:ascii="Arial" w:hAnsi="Arial" w:eastAsia="Arial"/>
          <w:i/>
          <w:color w:val="2F5D62"/>
          <w:sz w:val="19"/>
        </w:rPr>
        <w:t>Work Integrated Learning / Praxisprojekte</w:t>
      </w:r>
    </w:p>
    <w:p>
      <w:pPr>
        <w:pStyle w:val="Heading2"/>
      </w:pPr>
      <w:r>
        <w:t>At a glance</w:t>
      </w:r>
    </w:p>
    <w:tbl>
      <w:tblPr>
        <w:tblW w:type="auto" w:w="0"/>
        <w:jc w:val="center"/>
        <w:tblLayout w:type="fixed"/>
        <w:tblLook w:firstColumn="1" w:firstRow="1" w:lastColumn="0" w:lastRow="0" w:noHBand="0" w:noVBand="1" w:val="04A0"/>
        <w:tblBorders>
          <w:top w:val="single" w:sz="5" w:color="C8D9DA"/>
          <w:left w:val="single" w:sz="5" w:color="C8D9DA"/>
          <w:bottom w:val="single" w:sz="5" w:color="C8D9DA"/>
          <w:right w:val="single" w:sz="5" w:color="C8D9DA"/>
          <w:insideH w:val="single" w:sz="5" w:color="C8D9DA"/>
          <w:insideV w:val="single" w:sz="5" w:color="C8D9DA"/>
        </w:tblBorders>
      </w:tblPr>
      <w:tblGrid>
        <w:gridCol w:w="4706"/>
        <w:gridCol w:w="4706"/>
      </w:tblGrid>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ECTS</w:t>
            </w:r>
          </w:p>
          <w:p>
            <w:pPr>
              <w:spacing w:before="20" w:after="0"/>
            </w:pPr>
            <w:r>
              <w:rPr>
                <w:rFonts w:ascii="Arial" w:hAnsi="Arial" w:eastAsia="Arial"/>
                <w:b/>
                <w:color w:val="263238"/>
                <w:sz w:val="19"/>
              </w:rPr>
              <w:t>8</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TOTAL WORKLOAD</w:t>
            </w:r>
          </w:p>
          <w:p>
            <w:pPr>
              <w:spacing w:before="20" w:after="0"/>
            </w:pPr>
            <w:r>
              <w:rPr>
                <w:rFonts w:ascii="Arial" w:hAnsi="Arial" w:eastAsia="Arial"/>
                <w:b/>
                <w:color w:val="263238"/>
                <w:sz w:val="19"/>
              </w:rPr>
              <w:t>240 hours</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CONTACT TIME</w:t>
            </w:r>
          </w:p>
          <w:p>
            <w:pPr>
              <w:spacing w:before="20" w:after="0"/>
            </w:pPr>
            <w:r>
              <w:rPr>
                <w:rFonts w:ascii="Arial" w:hAnsi="Arial" w:eastAsia="Arial"/>
                <w:b/>
                <w:color w:val="263238"/>
                <w:sz w:val="19"/>
              </w:rPr>
              <w:t>4 hours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SELF-STUDY</w:t>
            </w:r>
          </w:p>
          <w:p>
            <w:pPr>
              <w:spacing w:before="20" w:after="0"/>
            </w:pPr>
            <w:r>
              <w:rPr>
                <w:rFonts w:ascii="Arial" w:hAnsi="Arial" w:eastAsia="Arial"/>
                <w:b/>
                <w:color w:val="263238"/>
                <w:sz w:val="19"/>
              </w:rPr>
              <w:t>236 hours</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YEAR</w:t>
            </w:r>
          </w:p>
          <w:p>
            <w:pPr>
              <w:spacing w:before="20" w:after="0"/>
            </w:pPr>
            <w:r>
              <w:rPr>
                <w:rFonts w:ascii="Arial" w:hAnsi="Arial" w:eastAsia="Arial"/>
                <w:b/>
                <w:color w:val="263238"/>
                <w:sz w:val="19"/>
              </w:rPr>
              <w:t>3</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LEVEL</w:t>
            </w:r>
          </w:p>
          <w:p>
            <w:pPr>
              <w:spacing w:before="20" w:after="0"/>
            </w:pPr>
            <w:r>
              <w:rPr>
                <w:rFonts w:ascii="Arial" w:hAnsi="Arial" w:eastAsia="Arial"/>
                <w:b/>
                <w:color w:val="263238"/>
                <w:sz w:val="19"/>
              </w:rPr>
              <w:t>Bachelor (EQF 6)</w:t>
            </w:r>
          </w:p>
        </w:tc>
      </w:tr>
      <w:tr>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DURATION</w:t>
            </w:r>
          </w:p>
          <w:p>
            <w:pPr>
              <w:spacing w:before="20" w:after="0"/>
            </w:pPr>
            <w:r>
              <w:rPr>
                <w:rFonts w:ascii="Arial" w:hAnsi="Arial" w:eastAsia="Arial"/>
                <w:b/>
                <w:color w:val="263238"/>
                <w:sz w:val="19"/>
              </w:rPr>
              <w:t>6 months</w:t>
            </w:r>
          </w:p>
        </w:tc>
        <w:tc>
          <w:tcPr>
            <w:tcW w:type="dxa" w:w="4986"/>
            <w:shd w:fill="FFFFFF"/>
            <w:vAlign w:val="center"/>
            <w:tcMar>
              <w:top w:w="110" w:type="dxa"/>
              <w:start w:w="130" w:type="dxa"/>
              <w:bottom w:w="110" w:type="dxa"/>
              <w:end w:w="130" w:type="dxa"/>
            </w:tcMar>
          </w:tcPr>
          <w:p>
            <w:pPr>
              <w:spacing w:after="0"/>
            </w:pPr>
            <w:r/>
            <w:r>
              <w:rPr>
                <w:rFonts w:ascii="Arial" w:hAnsi="Arial" w:eastAsia="Arial"/>
                <w:b/>
                <w:color w:val="667276"/>
                <w:sz w:val="15"/>
              </w:rPr>
              <w:t>DELIVERY</w:t>
            </w:r>
          </w:p>
          <w:p>
            <w:pPr>
              <w:spacing w:before="20" w:after="0"/>
            </w:pPr>
            <w:r>
              <w:rPr>
                <w:rFonts w:ascii="Arial" w:hAnsi="Arial" w:eastAsia="Arial"/>
                <w:b/>
                <w:color w:val="263238"/>
                <w:sz w:val="19"/>
              </w:rPr>
              <w:t>Online</w:t>
            </w:r>
          </w:p>
        </w:tc>
      </w:tr>
      <w:tr>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LANGUAGES</w:t>
            </w:r>
          </w:p>
          <w:p>
            <w:pPr>
              <w:spacing w:before="20" w:after="0"/>
            </w:pPr>
            <w:r>
              <w:rPr>
                <w:rFonts w:ascii="Arial" w:hAnsi="Arial" w:eastAsia="Arial"/>
                <w:b/>
                <w:color w:val="263238"/>
                <w:sz w:val="19"/>
              </w:rPr>
              <w:t>English, German</w:t>
            </w:r>
          </w:p>
        </w:tc>
        <w:tc>
          <w:tcPr>
            <w:tcW w:type="dxa" w:w="4986"/>
            <w:shd w:fill="EAF2F2"/>
            <w:vAlign w:val="center"/>
            <w:tcMar>
              <w:top w:w="110" w:type="dxa"/>
              <w:start w:w="130" w:type="dxa"/>
              <w:bottom w:w="110" w:type="dxa"/>
              <w:end w:w="130" w:type="dxa"/>
            </w:tcMar>
          </w:tcPr>
          <w:p>
            <w:pPr>
              <w:spacing w:after="0"/>
            </w:pPr>
            <w:r/>
            <w:r>
              <w:rPr>
                <w:rFonts w:ascii="Arial" w:hAnsi="Arial" w:eastAsia="Arial"/>
                <w:b/>
                <w:color w:val="667276"/>
                <w:sz w:val="15"/>
              </w:rPr>
              <w:t>ASSESSMENT</w:t>
            </w:r>
          </w:p>
          <w:p>
            <w:pPr>
              <w:spacing w:before="20" w:after="0"/>
            </w:pPr>
            <w:r>
              <w:rPr>
                <w:rFonts w:ascii="Arial" w:hAnsi="Arial" w:eastAsia="Arial"/>
                <w:b/>
                <w:color w:val="263238"/>
                <w:sz w:val="19"/>
              </w:rPr>
              <w:t>Home assignment (pass/fail) + process and reflection report on the practical module (pass/fail)</w:t>
            </w:r>
          </w:p>
        </w:tc>
      </w:tr>
    </w:tbl>
    <w:p>
      <w:pPr>
        <w:pStyle w:val="Heading2"/>
      </w:pPr>
      <w:r>
        <w:t>Module overview</w:t>
      </w:r>
    </w:p>
    <w:p>
      <w:r>
        <w:t>Capture of industrial problem statements in broad context and comprehensive complexity. Deep understanding of organisational and content-related interdependencies, structures, products, and processes of the dual partner. Contribution to the improvement of technical and organisational processes. Development of solution ideas based on theory and practice.</w:t>
      </w:r>
    </w:p>
    <w:p>
      <w:pPr>
        <w:pStyle w:val="Heading2"/>
      </w:pPr>
      <w:r>
        <w:t>Learning outcomes</w:t>
      </w:r>
    </w:p>
    <w:p>
      <w:pPr>
        <w:pStyle w:val="Heading3"/>
      </w:pPr>
      <w:r>
        <w:rPr>
          <w:rFonts w:ascii="Arial" w:hAnsi="Arial" w:eastAsia="Arial"/>
          <w:b/>
          <w:color w:val="173F43"/>
          <w:sz w:val="22"/>
        </w:rPr>
        <w:t>Analysis &amp; Problem Solving</w:t>
      </w:r>
    </w:p>
    <w:p>
      <w:pPr>
        <w:spacing w:after="80"/>
      </w:pPr>
      <w:r>
        <w:rPr>
          <w:rFonts w:ascii="Arial" w:hAnsi="Arial" w:eastAsia="Arial"/>
          <w:i/>
          <w:color w:val="667276"/>
          <w:sz w:val="17"/>
        </w:rPr>
        <w:t>Competences in analysing problems and developing solution approaches</w:t>
      </w:r>
    </w:p>
    <w:p>
      <w:pPr>
        <w:pStyle w:val="ListBullet"/>
        <w:spacing w:after="60"/>
        <w:ind w:left="312" w:hanging="170"/>
      </w:pPr>
      <w:r>
        <w:rPr>
          <w:rFonts w:ascii="Arial" w:hAnsi="Arial" w:eastAsia="Arial"/>
          <w:b/>
          <w:color w:val="263238"/>
          <w:sz w:val="20"/>
        </w:rPr>
        <w:t>Evaluating solution approaches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Capture industrial problem statements in broad context and comprehensive complexity, possess deep understanding of the dual partner's structures and processes, and independently develop solution ideas based on theory and practice.</w:t>
      </w:r>
    </w:p>
    <w:p>
      <w:pPr>
        <w:pStyle w:val="Heading3"/>
      </w:pPr>
      <w:r>
        <w:rPr>
          <w:rFonts w:ascii="Arial" w:hAnsi="Arial" w:eastAsia="Arial"/>
          <w:b/>
          <w:color w:val="173F43"/>
          <w:sz w:val="22"/>
        </w:rPr>
        <w:t>Methodological Competences</w:t>
      </w:r>
    </w:p>
    <w:p>
      <w:pPr>
        <w:spacing w:after="80"/>
      </w:pPr>
      <w:r>
        <w:rPr>
          <w:rFonts w:ascii="Arial" w:hAnsi="Arial" w:eastAsia="Arial"/>
          <w:i/>
          <w:color w:val="667276"/>
          <w:sz w:val="17"/>
        </w:rPr>
        <w:t>Competences in selecting and applying appropriate methods and process models</w:t>
      </w:r>
    </w:p>
    <w:p>
      <w:pPr>
        <w:pStyle w:val="ListBullet"/>
        <w:spacing w:after="60"/>
        <w:ind w:left="312" w:hanging="170"/>
      </w:pPr>
      <w:r>
        <w:rPr>
          <w:rFonts w:ascii="Arial" w:hAnsi="Arial" w:eastAsia="Arial"/>
          <w:b/>
          <w:color w:val="263238"/>
          <w:sz w:val="20"/>
        </w:rPr>
        <w:t>Transferring theoretical knowledge to complex real-world contexts</w:t>
      </w:r>
      <w:r>
        <w:rPr>
          <w:rFonts w:ascii="Arial" w:hAnsi="Arial" w:eastAsia="Arial"/>
          <w:i/>
          <w:color w:val="2F5D62"/>
          <w:sz w:val="16"/>
        </w:rPr>
        <w:t xml:space="preserve">  ·  Advanced analysis</w:t>
      </w:r>
    </w:p>
    <w:p>
      <w:pPr>
        <w:spacing w:after="100"/>
        <w:ind w:left="482"/>
      </w:pPr>
      <w:r>
        <w:rPr>
          <w:rFonts w:ascii="Arial" w:hAnsi="Arial" w:eastAsia="Arial"/>
          <w:color w:val="263238"/>
          <w:sz w:val="19"/>
        </w:rPr>
        <w:t>Transfer theoretical knowledge from their studies to complex operational problem statements, select appropriate methods, and critically assess what contribution theoretical models can make to the solution.</w:t>
      </w:r>
    </w:p>
    <w:p>
      <w:pPr>
        <w:pStyle w:val="Heading3"/>
      </w:pPr>
      <w:r>
        <w:rPr>
          <w:rFonts w:ascii="Arial" w:hAnsi="Arial" w:eastAsia="Arial"/>
          <w:b/>
          <w:color w:val="173F43"/>
          <w:sz w:val="22"/>
        </w:rPr>
        <w:t>Personal Development</w:t>
      </w:r>
    </w:p>
    <w:p>
      <w:pPr>
        <w:spacing w:after="80"/>
      </w:pPr>
      <w:r>
        <w:rPr>
          <w:rFonts w:ascii="Arial" w:hAnsi="Arial" w:eastAsia="Arial"/>
          <w:i/>
          <w:color w:val="667276"/>
          <w:sz w:val="17"/>
        </w:rPr>
        <w:t>Competences in self-development, critical reflection and autonomous working</w:t>
      </w:r>
    </w:p>
    <w:p>
      <w:pPr>
        <w:pStyle w:val="ListBullet"/>
        <w:spacing w:after="60"/>
        <w:ind w:left="312" w:hanging="170"/>
      </w:pPr>
      <w:r>
        <w:rPr>
          <w:rFonts w:ascii="Arial" w:hAnsi="Arial" w:eastAsia="Arial"/>
          <w:b/>
          <w:color w:val="263238"/>
          <w:sz w:val="20"/>
        </w:rPr>
        <w:t>Reflecting critically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Critically reflect on their own professional development, identify competences acquired in their studies and applied in the enterprise, and derive targeted development steps for their final year.</w:t>
      </w:r>
    </w:p>
    <w:p>
      <w:pPr>
        <w:pStyle w:val="Heading3"/>
      </w:pPr>
      <w:r>
        <w:rPr>
          <w:rFonts w:ascii="Arial" w:hAnsi="Arial" w:eastAsia="Arial"/>
          <w:b/>
          <w:color w:val="173F43"/>
          <w:sz w:val="22"/>
        </w:rPr>
        <w:t>Project Management</w:t>
      </w:r>
    </w:p>
    <w:p>
      <w:pPr>
        <w:spacing w:after="80"/>
      </w:pPr>
      <w:r>
        <w:rPr>
          <w:rFonts w:ascii="Arial" w:hAnsi="Arial" w:eastAsia="Arial"/>
          <w:i/>
          <w:color w:val="667276"/>
          <w:sz w:val="17"/>
        </w:rPr>
        <w:t>Competences in planning, executing and managing projects across disciplines</w:t>
      </w:r>
    </w:p>
    <w:p>
      <w:pPr>
        <w:pStyle w:val="ListBullet"/>
        <w:spacing w:after="60"/>
        <w:ind w:left="312" w:hanging="170"/>
      </w:pPr>
      <w:r>
        <w:rPr>
          <w:rFonts w:ascii="Arial" w:hAnsi="Arial" w:eastAsia="Arial"/>
          <w:b/>
          <w:color w:val="263238"/>
          <w:sz w:val="20"/>
        </w:rPr>
        <w:t>Planning projects</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Manage their practical phase as an independent project — with planning, milestones, self-management, and self-directed coordination between university and dual partner — and deliver the required assessment outputs on time.</w:t>
      </w:r>
    </w:p>
    <w:p>
      <w:pPr>
        <w:pStyle w:val="Heading3"/>
      </w:pPr>
      <w:r>
        <w:rPr>
          <w:rFonts w:ascii="Arial" w:hAnsi="Arial" w:eastAsia="Arial"/>
          <w:b/>
          <w:color w:val="173F43"/>
          <w:sz w:val="22"/>
        </w:rPr>
        <w:t>Research &amp; Academic Work</w:t>
      </w:r>
    </w:p>
    <w:p>
      <w:pPr>
        <w:spacing w:after="80"/>
      </w:pPr>
      <w:r>
        <w:rPr>
          <w:rFonts w:ascii="Arial" w:hAnsi="Arial" w:eastAsia="Arial"/>
          <w:i/>
          <w:color w:val="667276"/>
          <w:sz w:val="17"/>
        </w:rPr>
        <w:t>Competences in academic research methods and scientific writing</w:t>
      </w:r>
    </w:p>
    <w:p>
      <w:pPr>
        <w:pStyle w:val="ListBullet"/>
        <w:spacing w:after="60"/>
        <w:ind w:left="312" w:hanging="170"/>
      </w:pPr>
      <w:r>
        <w:rPr>
          <w:rFonts w:ascii="Arial" w:hAnsi="Arial" w:eastAsia="Arial"/>
          <w:b/>
          <w:color w:val="263238"/>
          <w:sz w:val="20"/>
        </w:rPr>
        <w:t>Working scientifically</w:t>
      </w:r>
      <w:r>
        <w:rPr>
          <w:rFonts w:ascii="Arial" w:hAnsi="Arial" w:eastAsia="Arial"/>
          <w:i/>
          <w:color w:val="2F5D62"/>
          <w:sz w:val="16"/>
        </w:rPr>
        <w:t xml:space="preserve">  ·  Evaluation &amp; creation</w:t>
      </w:r>
    </w:p>
    <w:p>
      <w:pPr>
        <w:spacing w:after="100"/>
        <w:ind w:left="482"/>
      </w:pPr>
      <w:r>
        <w:rPr>
          <w:rFonts w:ascii="Arial" w:hAnsi="Arial" w:eastAsia="Arial"/>
          <w:color w:val="263238"/>
          <w:sz w:val="19"/>
        </w:rPr>
        <w:t>Plan and produce a scholarly home assignment that links an operational problem of the degree programme with the current state of research, and document solution approaches in a scientifically correct and comprehensible manner.</w:t>
      </w:r>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7276"/>
        <w:sz w:val="15"/>
      </w:rPr>
      <w:t>Open University of Germany (OUG)</w:t>
    </w:r>
    <w:r>
      <w:t xml:space="preserv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F5D62"/>
        <w:sz w:val="16"/>
      </w:rPr>
      <w:t>Open University of Germany (OUG)  ·  OUG Module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F43"/>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F5D6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73F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Arial"/>
      <w:b/>
      <w:color w:val="173F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eastAsia="Arial"/>
      <w:b w:val="0"/>
      <w:i/>
      <w:iCs/>
      <w:color w:val="6672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OUG Module Handbook</dc:title>
  <dc:subject>Human-readable module handbook assembled from OOAPI-style JSON</dc:subject>
  <dc:creator>Open University of Germany (OUG)</dc:creator>
  <cp:keywords>module handbook, curriculum, learning outcomes, OOAPI</cp:keywords>
  <dc:description>generated by python-docx</dc:description>
  <cp:lastModifiedBy/>
  <cp:revision>1</cp:revision>
  <dcterms:created xsi:type="dcterms:W3CDTF">2013-12-23T23:15:00Z</dcterms:created>
  <dcterms:modified xsi:type="dcterms:W3CDTF">2013-12-23T23:15:00Z</dcterms:modified>
  <cp:category/>
</cp:coreProperties>
</file>