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6D712" w14:textId="77777777" w:rsidR="00AD137B" w:rsidRDefault="008A365B">
      <w:pPr>
        <w:spacing w:after="40"/>
        <w:jc w:val="center"/>
      </w:pPr>
      <w:r>
        <w:rPr>
          <w:rFonts w:ascii="Arial" w:eastAsia="Arial" w:hAnsi="Arial" w:cs="Arial"/>
          <w:b/>
          <w:bCs/>
          <w:caps/>
          <w:color w:val="2E75B6"/>
          <w:sz w:val="17"/>
          <w:szCs w:val="17"/>
        </w:rPr>
        <w:t>HOCHSCHULGOVERNANCE · INSTITUTIONELLE INNOVATION</w:t>
      </w:r>
    </w:p>
    <w:p w14:paraId="07B583CA" w14:textId="77777777" w:rsidR="00AD137B" w:rsidRDefault="008A365B">
      <w:pPr>
        <w:spacing w:after="60"/>
        <w:jc w:val="center"/>
      </w:pPr>
      <w:r>
        <w:rPr>
          <w:rFonts w:ascii="Arial" w:eastAsia="Arial" w:hAnsi="Arial" w:cs="Arial"/>
          <w:color w:val="AAAAAA"/>
          <w:sz w:val="17"/>
          <w:szCs w:val="17"/>
        </w:rPr>
        <w:t>Arbeitspapier zur Konzeptentwicklung  ·  2026</w:t>
      </w:r>
    </w:p>
    <w:p w14:paraId="598DA357" w14:textId="77777777" w:rsidR="00AD137B" w:rsidRDefault="00AD137B">
      <w:pPr>
        <w:pBdr>
          <w:bottom w:val="single" w:sz="10" w:space="1" w:color="2E75B6"/>
        </w:pBdr>
        <w:spacing w:before="80" w:after="240"/>
      </w:pPr>
    </w:p>
    <w:p w14:paraId="29C01AF8" w14:textId="77777777" w:rsidR="00AD137B" w:rsidRDefault="008A365B">
      <w:pPr>
        <w:spacing w:before="80" w:after="60"/>
        <w:jc w:val="center"/>
      </w:pPr>
      <w:r>
        <w:rPr>
          <w:b/>
          <w:bCs/>
          <w:color w:val="1F3864"/>
          <w:sz w:val="44"/>
          <w:szCs w:val="44"/>
        </w:rPr>
        <w:t>Die Open University of Germany als institutionelle Synthese</w:t>
      </w:r>
    </w:p>
    <w:p w14:paraId="49D7782E" w14:textId="77777777" w:rsidR="00AD137B" w:rsidRDefault="008A365B">
      <w:pPr>
        <w:spacing w:after="40"/>
        <w:jc w:val="center"/>
      </w:pPr>
      <w:r>
        <w:rPr>
          <w:i/>
          <w:iCs/>
          <w:color w:val="2E75B6"/>
          <w:sz w:val="25"/>
          <w:szCs w:val="25"/>
        </w:rPr>
        <w:t>Wie ein neues Hochschulmodell die Empfehlungen des Wissenschaftsrats und die Prinzipien guter Hochschulgovernance strukturell integriert</w:t>
      </w:r>
    </w:p>
    <w:p w14:paraId="6A2A5F9D" w14:textId="77777777" w:rsidR="00AD137B" w:rsidRDefault="00AD137B">
      <w:pPr>
        <w:spacing w:after="20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137B" w14:paraId="7DE7FCE3" w14:textId="77777777">
        <w:tblPrEx>
          <w:tblCellMar>
            <w:top w:w="0" w:type="dxa"/>
            <w:bottom w:w="0" w:type="dxa"/>
          </w:tblCellMar>
        </w:tblPrEx>
        <w:tc>
          <w:tcPr>
            <w:tcW w:w="0" w:type="auto"/>
            <w:shd w:val="clear" w:color="auto" w:fill="F4F7FA"/>
            <w:tcMar>
              <w:top w:w="200" w:type="dxa"/>
              <w:left w:w="300" w:type="dxa"/>
              <w:bottom w:w="200" w:type="dxa"/>
              <w:right w:w="300" w:type="dxa"/>
            </w:tcMar>
          </w:tcPr>
          <w:p w14:paraId="76A3013E" w14:textId="77777777" w:rsidR="00AD137B" w:rsidRDefault="008A365B">
            <w:pPr>
              <w:spacing w:after="80"/>
            </w:pPr>
            <w:r>
              <w:rPr>
                <w:rFonts w:ascii="Arial" w:eastAsia="Arial" w:hAnsi="Arial" w:cs="Arial"/>
                <w:b/>
                <w:bCs/>
                <w:caps/>
                <w:color w:val="1F3864"/>
                <w:sz w:val="19"/>
                <w:szCs w:val="19"/>
              </w:rPr>
              <w:t>Abstract</w:t>
            </w:r>
          </w:p>
          <w:p w14:paraId="6673A759" w14:textId="77777777" w:rsidR="00AD137B" w:rsidRDefault="008A365B">
            <w:pPr>
              <w:jc w:val="both"/>
            </w:pPr>
            <w:r>
              <w:rPr>
                <w:i/>
                <w:iCs/>
                <w:color w:val="1A1A1A"/>
                <w:sz w:val="22"/>
                <w:szCs w:val="22"/>
              </w:rPr>
              <w:t>Die Open University of Germany (OUG) ist ein Konzept für eine neue Form öffentlicher Hochschule in Deutschland: eine staatlich anerkannte, abschlussverleihende Universität, die Lehre nicht selbst vollständig erbringt, sondern über ein Netz föderierter Partnerhochschulen organisiert. Dieser Artikel zeigt, dass die institutionelle Architektur der OUG nicht als bildungspolitische Einzelmaßnahme zu verstehen ist, sondern als strukturelle Synthese zweier komplementärer Governance-Perspektiven: der systemischen E</w:t>
            </w:r>
            <w:r>
              <w:rPr>
                <w:i/>
                <w:iCs/>
                <w:color w:val="1A1A1A"/>
                <w:sz w:val="22"/>
                <w:szCs w:val="22"/>
              </w:rPr>
              <w:t>mpfehlungen des Wissenschaftsrats zur Differenzierung des Hochschulsystems und der organisationalen Governance-Prinzipien, die im Expertengespräch (Person 1) entwickelt wurden. Für Leserinnen und Leser, die mit der OUG nicht vertraut sind, werden zentrale Konzepte und Mechanismen dieser Architektur an den jeweils relevanten Stellen erläutert.</w:t>
            </w:r>
          </w:p>
        </w:tc>
      </w:tr>
    </w:tbl>
    <w:p w14:paraId="47DD7E76" w14:textId="77777777" w:rsidR="00AD137B" w:rsidRDefault="00AD137B">
      <w:pPr>
        <w:spacing w:after="320"/>
      </w:pPr>
    </w:p>
    <w:p w14:paraId="17494139" w14:textId="77777777" w:rsidR="00AD137B" w:rsidRDefault="008A365B">
      <w:pPr>
        <w:pStyle w:val="Heading1"/>
      </w:pPr>
      <w:r>
        <w:t>I.  Einleitung: Zwei Perspektiven, eine institutionelle Leerstelle</w:t>
      </w:r>
    </w:p>
    <w:p w14:paraId="7057DEB4" w14:textId="77777777" w:rsidR="00AD137B" w:rsidRDefault="008A365B">
      <w:pPr>
        <w:spacing w:after="185"/>
        <w:jc w:val="both"/>
      </w:pPr>
      <w:r>
        <w:rPr>
          <w:color w:val="1A1A1A"/>
        </w:rPr>
        <w:t>Hochschulreform in Deutschland bewegt sich seit Jahren in einem Spannungsfeld: Auf der Systemebene empfiehlt der Wissenschaftsrat Differenzierung, Profilbildung und neue Organisationsformen. Auf der Organisationsebene fordern Governance-Debatten mehr Kooperation, klarere Rollen und eine Kultur institutionellen Lernens. Beide Perspektiven sind gut begründet — und beide scheitern bislang an derselben Schwierigkeit: Es fehlt eine institutionelle Form, die beide Anforderungen gleichzeitig und dauerhaft trägt.</w:t>
      </w:r>
    </w:p>
    <w:p w14:paraId="760785AA" w14:textId="77777777" w:rsidR="00AD137B" w:rsidRDefault="008A365B">
      <w:pPr>
        <w:spacing w:after="185"/>
        <w:jc w:val="both"/>
      </w:pPr>
      <w:r>
        <w:rPr>
          <w:color w:val="1A1A1A"/>
        </w:rPr>
        <w:t>Die Open University of Germany wurde als Antwort auf genau diese Leerstelle konzipiert. Sie ist keine Ergänzung zum bestehenden Hochschulsystem in dem Sinne, dass sie ein weiteres Angebot hinzufügt. Sie ist ein institutioneller Typus, der so bisher nicht existiert: öffentlich, abschlussgebend, föderiert in der Lehrerbringung, modular in der Studienstruktur und konstitutionell in der Governance verankert. Dieser Artikel erläutert, welche Governance-Prinzipien die OUG implementiert — und wie sie dies struktur</w:t>
      </w:r>
      <w:r>
        <w:rPr>
          <w:color w:val="1A1A1A"/>
        </w:rPr>
        <w:t>ell umsetzt.</w:t>
      </w:r>
    </w:p>
    <w:p w14:paraId="199FC8B7" w14:textId="77777777" w:rsidR="00AD137B" w:rsidRDefault="008A365B">
      <w:pPr>
        <w:spacing w:after="185"/>
        <w:jc w:val="both"/>
      </w:pPr>
      <w:r>
        <w:rPr>
          <w:color w:val="1A1A1A"/>
        </w:rPr>
        <w:t>Der Aufbau folgt den beiden Quellperspektiven: Zunächst werden die Empfehlungen des Wissenschaftsrats und ihre Umsetzung in der OUG-Architektur behandelt (Abschnitt II), dann die organisationalen Governance-Prinzipien aus dem Expertengespräch und ihre institutionelle Entsprechung in der OUG (Abschnitt III). Abschnitt IV synthetisiert beide Perspektiven zu einem integrierten Bild.</w:t>
      </w:r>
    </w:p>
    <w:p w14:paraId="21E3D4FF" w14:textId="77777777" w:rsidR="00AD137B" w:rsidRDefault="00AD137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8806"/>
      </w:tblGrid>
      <w:tr w:rsidR="00AD137B" w14:paraId="7CA50EAA" w14:textId="77777777">
        <w:tblPrEx>
          <w:tblCellMar>
            <w:top w:w="0" w:type="dxa"/>
            <w:bottom w:w="0" w:type="dxa"/>
          </w:tblCellMar>
        </w:tblPrEx>
        <w:tc>
          <w:tcPr>
            <w:tcW w:w="220" w:type="dxa"/>
            <w:shd w:val="clear" w:color="auto" w:fill="2E75B6"/>
            <w:tcMar>
              <w:top w:w="0" w:type="dxa"/>
              <w:left w:w="0" w:type="dxa"/>
              <w:bottom w:w="0" w:type="dxa"/>
              <w:right w:w="0" w:type="dxa"/>
            </w:tcMar>
          </w:tcPr>
          <w:p w14:paraId="3C6EFD2C" w14:textId="77777777" w:rsidR="00AD137B" w:rsidRDefault="00AD137B"/>
        </w:tc>
        <w:tc>
          <w:tcPr>
            <w:tcW w:w="8806" w:type="dxa"/>
            <w:shd w:val="clear" w:color="auto" w:fill="F4F7FA"/>
            <w:tcMar>
              <w:top w:w="160" w:type="dxa"/>
              <w:left w:w="280" w:type="dxa"/>
              <w:bottom w:w="160" w:type="dxa"/>
              <w:right w:w="200" w:type="dxa"/>
            </w:tcMar>
          </w:tcPr>
          <w:p w14:paraId="08F36637" w14:textId="77777777" w:rsidR="00AD137B" w:rsidRDefault="008A365B">
            <w:pPr>
              <w:jc w:val="both"/>
            </w:pPr>
            <w:r>
              <w:rPr>
                <w:i/>
                <w:iCs/>
                <w:color w:val="1A1A1A"/>
              </w:rPr>
              <w:t>Die OUG ist nicht ein weiteres Hochschulangebot — sie ist ein neuer institutioneller Typus. Der Unterschied ist grundlegend: Ein Angebot kann jederzeit eingestellt werden. Ein institutioneller Typus verändert die Architektur des Systems.</w:t>
            </w:r>
          </w:p>
        </w:tc>
      </w:tr>
    </w:tbl>
    <w:p w14:paraId="633082EC" w14:textId="77777777" w:rsidR="00AD137B" w:rsidRDefault="00AD137B">
      <w:pPr>
        <w:spacing w:after="240"/>
      </w:pPr>
    </w:p>
    <w:p w14:paraId="571B789E" w14:textId="77777777" w:rsidR="00AD137B" w:rsidRDefault="008A365B">
      <w:pPr>
        <w:pStyle w:val="Heading1"/>
      </w:pPr>
      <w:r>
        <w:t>II.  Empfehlungen des Wissenschaftsrats und ihre Umsetzung in der OUG</w:t>
      </w:r>
    </w:p>
    <w:p w14:paraId="53EF19EB" w14:textId="77777777" w:rsidR="00AD137B" w:rsidRDefault="008A365B">
      <w:pPr>
        <w:spacing w:after="185"/>
        <w:jc w:val="both"/>
      </w:pPr>
      <w:r>
        <w:rPr>
          <w:color w:val="1A1A1A"/>
        </w:rPr>
        <w:t>Der Wissenschaftsrat hat in seinen Empfehlungen zur Differenzierung des Hochschulsystems (2010/11) eine systemische Reformagenda formuliert, die in wesentlichen Teilen bis heute auf institutionelle Umsetzung wartet. Im Folgenden werden die zentralen Empfehlungen des Wissenschaftsrats nacheinander aufgegriffen und mit der institutionellen Logik der OUG in Beziehung gesetzt. Wo OUG-spezifische Begriffe eingeführt werden, erfolgt eine kurze Erläuterung.</w:t>
      </w:r>
    </w:p>
    <w:p w14:paraId="16C22204" w14:textId="77777777" w:rsidR="00AD137B" w:rsidRDefault="00AD137B">
      <w:pPr>
        <w:spacing w:after="80"/>
      </w:pPr>
    </w:p>
    <w:p w14:paraId="309FBE88" w14:textId="77777777" w:rsidR="00AD137B" w:rsidRDefault="008A365B">
      <w:pPr>
        <w:pStyle w:val="Heading2"/>
      </w:pPr>
      <w:r>
        <w:t>1.  Differenzierung des Hochschulsystems</w:t>
      </w:r>
    </w:p>
    <w:p w14:paraId="7B5D4164" w14:textId="77777777" w:rsidR="00AD137B" w:rsidRDefault="008A365B">
      <w:pPr>
        <w:spacing w:after="185"/>
        <w:jc w:val="both"/>
      </w:pPr>
      <w:r>
        <w:rPr>
          <w:color w:val="1A1A1A"/>
        </w:rPr>
        <w:t>Der Wissenschaftsrat argumentiert, dass ein leistungsfähiges Hochschulsystem unterschiedliche institutionelle Profile benötigt. Universitäten sollen nicht alle dieselben Aufgaben erfüllen, sondern sich funktional ergänzen. Das Ziel ist ein differenziertes Ökosystem, in dem verschiedene Institutionen verschiedene Bildungsbedarfe bedienen.</w:t>
      </w:r>
    </w:p>
    <w:p w14:paraId="43A29F4D" w14:textId="77777777" w:rsidR="00AD137B" w:rsidRDefault="008A365B">
      <w:pPr>
        <w:spacing w:after="185"/>
        <w:jc w:val="both"/>
      </w:pPr>
      <w:r>
        <w:rPr>
          <w:color w:val="1A1A1A"/>
        </w:rPr>
        <w:t>Die OUG greift dieses Prinzip auf, indem sie sich nicht als klassische Volluniversität versteht. Ihr Profil ist bewusst fokussiert: Sie bietet modularisierte, international zugängliche Studienformate für Lernende an, die das traditionelle Vollzeitstudium nicht oder nicht mehr absolvieren können. Damit besetzt die OUG eine institutionelle Nische, die im deutschen Hochschulsystem strukturell unbesetzt geblieben ist — nicht weil es keinen Bedarf gäbe, sondern weil kein bestehendes Modell die notwendige Kombina</w:t>
      </w:r>
      <w:r>
        <w:rPr>
          <w:color w:val="1A1A1A"/>
        </w:rPr>
        <w:t>tion aus Offenheit, Abschlusskompetenz und Qualitätssicherung institutionell bereitstellt.</w:t>
      </w:r>
    </w:p>
    <w:p w14:paraId="50C61E1F" w14:textId="77777777" w:rsidR="00AD137B" w:rsidRDefault="008A365B">
      <w:pPr>
        <w:spacing w:after="185"/>
        <w:jc w:val="both"/>
      </w:pPr>
      <w:r>
        <w:rPr>
          <w:color w:val="1A1A1A"/>
        </w:rPr>
        <w:t>Die OUG konkurriert damit nicht mit bestehenden Universitäten um dieselben Studierenden. Sie ergänzt das System um einen Typus, der lebensphasenübergreifendes, modulares und ortsunabhängiges Studium unter dem Dach einer staatlich anerkannten, abschlussverleihenden Hochschule ermöglicht.</w:t>
      </w:r>
    </w:p>
    <w:p w14:paraId="5B7E5A3C" w14:textId="77777777" w:rsidR="00AD137B" w:rsidRDefault="00AD137B">
      <w:pPr>
        <w:spacing w:after="80"/>
      </w:pPr>
    </w:p>
    <w:p w14:paraId="19589ADF" w14:textId="77777777" w:rsidR="00AD137B" w:rsidRDefault="008A365B">
      <w:pPr>
        <w:pStyle w:val="Heading2"/>
      </w:pPr>
      <w:r>
        <w:t>2.  Profilbildung einzelner Hochschulen</w:t>
      </w:r>
    </w:p>
    <w:p w14:paraId="773A2624" w14:textId="77777777" w:rsidR="00AD137B" w:rsidRDefault="008A365B">
      <w:pPr>
        <w:spacing w:after="185"/>
        <w:jc w:val="both"/>
      </w:pPr>
      <w:r>
        <w:rPr>
          <w:color w:val="1A1A1A"/>
        </w:rPr>
        <w:t>Der Wissenschaftsrat betont, dass Hochschulen ihre spezifischen Stärken entwickeln und sich strategisch positionieren sollen — statt im Wettbewerb um möglichst breite Abdeckung aller Fächer und Funktionen zu verharren.</w:t>
      </w:r>
    </w:p>
    <w:p w14:paraId="0CD617B6" w14:textId="77777777" w:rsidR="00AD137B" w:rsidRDefault="008A365B">
      <w:pPr>
        <w:spacing w:after="185"/>
        <w:jc w:val="both"/>
      </w:pPr>
      <w:r>
        <w:rPr>
          <w:color w:val="1A1A1A"/>
        </w:rPr>
        <w:t>Die OUG setzt dieses Prinzip durch eine bewusst fokussierte akademische Architektur um. Programme konzentrieren sich auf Bereiche, in denen flexible Lernmodelle besonders sinnvoll sind: digitale Technologien, Datenanalyse und interdisziplinäre Informatikfelder. Diese inhaltliche Fokussierung ist keine Verlegenheitslösung, sondern eine strategische Entscheidung: Gerade diese Felder sind international nachgefragt, schnell veränderlich und didaktisch gut für digitale Lernformate geeignet.</w:t>
      </w:r>
    </w:p>
    <w:p w14:paraId="0C585280" w14:textId="77777777" w:rsidR="00AD137B" w:rsidRDefault="00AD137B">
      <w:pPr>
        <w:spacing w:after="6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137B" w14:paraId="12ECDCE5" w14:textId="77777777">
        <w:tblPrEx>
          <w:tblCellMar>
            <w:top w:w="0" w:type="dxa"/>
            <w:bottom w:w="0" w:type="dxa"/>
          </w:tblCellMar>
        </w:tblPrEx>
        <w:tc>
          <w:tcPr>
            <w:tcW w:w="0" w:type="auto"/>
            <w:tcBorders>
              <w:top w:val="single" w:sz="4" w:space="0" w:color="2E75B6"/>
            </w:tcBorders>
            <w:shd w:val="clear" w:color="auto" w:fill="EDF4FB"/>
            <w:tcMar>
              <w:top w:w="140" w:type="dxa"/>
              <w:left w:w="240" w:type="dxa"/>
              <w:bottom w:w="140" w:type="dxa"/>
              <w:right w:w="200" w:type="dxa"/>
            </w:tcMar>
          </w:tcPr>
          <w:p w14:paraId="3361A083" w14:textId="77777777" w:rsidR="00AD137B" w:rsidRDefault="008A365B">
            <w:pPr>
              <w:spacing w:after="60"/>
            </w:pPr>
            <w:r>
              <w:rPr>
                <w:rFonts w:ascii="Arial" w:eastAsia="Arial" w:hAnsi="Arial" w:cs="Arial"/>
                <w:b/>
                <w:bCs/>
                <w:caps/>
                <w:color w:val="2E75B6"/>
                <w:sz w:val="19"/>
                <w:szCs w:val="19"/>
              </w:rPr>
              <w:t>Begriff: Programmorientierte Architektur</w:t>
            </w:r>
          </w:p>
          <w:p w14:paraId="43579B47" w14:textId="77777777" w:rsidR="00AD137B" w:rsidRDefault="008A365B">
            <w:pPr>
              <w:jc w:val="both"/>
            </w:pPr>
            <w:r>
              <w:rPr>
                <w:color w:val="1A1A1A"/>
                <w:sz w:val="22"/>
                <w:szCs w:val="22"/>
              </w:rPr>
              <w:t>In der OUG werden Studienprogramme nicht nach dem klassischen Lehrstuhlprinzip organisiert — also nicht einer Professur zugeordnet, die alle Lehrveranstaltungen in ihrem Fachgebiet verantwortet. Stattdessen entstehen Programme aus thematischen Kompetenzfeldern, zu denen mehrere akademische Akteure beitragen. Das erlaubt interdisziplinäre Programmgestaltung und vermeidet strukturelle Abhängigkeit von einzelnen Personen.</w:t>
            </w:r>
          </w:p>
        </w:tc>
      </w:tr>
    </w:tbl>
    <w:p w14:paraId="23E2F876" w14:textId="77777777" w:rsidR="00AD137B" w:rsidRDefault="00AD137B">
      <w:pPr>
        <w:spacing w:after="80"/>
      </w:pPr>
    </w:p>
    <w:p w14:paraId="55629458" w14:textId="77777777" w:rsidR="00AD137B" w:rsidRDefault="008A365B">
      <w:pPr>
        <w:spacing w:after="185"/>
        <w:jc w:val="both"/>
      </w:pPr>
      <w:r>
        <w:rPr>
          <w:color w:val="1A1A1A"/>
        </w:rPr>
        <w:t>Institutionelle Profilbildung zeigt sich bei der OUG also nicht über Tradition oder Fachbreite, sondern über didaktisches und strukturelles Innovationspotenzial. Das ist ein Profil, das unter bestehenden deutschen Hochschulen kein direktes Pendant hat — und das genau deshalb systemkomplementär wirkt.</w:t>
      </w:r>
    </w:p>
    <w:p w14:paraId="41E1C6C4" w14:textId="77777777" w:rsidR="00AD137B" w:rsidRDefault="00AD137B">
      <w:pPr>
        <w:spacing w:after="80"/>
      </w:pPr>
    </w:p>
    <w:p w14:paraId="0D931C08" w14:textId="77777777" w:rsidR="00AD137B" w:rsidRDefault="008A365B">
      <w:pPr>
        <w:pStyle w:val="Heading2"/>
      </w:pPr>
      <w:r>
        <w:t>3.  Ausbau von Weiterbildung und lebenslangem Lernen</w:t>
      </w:r>
    </w:p>
    <w:p w14:paraId="5FA715AD" w14:textId="77777777" w:rsidR="00AD137B" w:rsidRDefault="008A365B">
      <w:pPr>
        <w:spacing w:after="185"/>
        <w:jc w:val="both"/>
      </w:pPr>
      <w:r>
        <w:rPr>
          <w:color w:val="1A1A1A"/>
        </w:rPr>
        <w:t>Der Wissenschaftsrat hebt hervor, dass Hochschulen stärker auf unterschiedliche Lebensphasen und Bildungswege reagieren müssen. Lebenslanges Lernen darf keine Randerscheinung sein, sondern muss institutionell strukturiert werden.</w:t>
      </w:r>
    </w:p>
    <w:p w14:paraId="27F78596" w14:textId="77777777" w:rsidR="00AD137B" w:rsidRDefault="008A365B">
      <w:pPr>
        <w:spacing w:after="185"/>
        <w:jc w:val="both"/>
      </w:pPr>
      <w:r>
        <w:rPr>
          <w:color w:val="1A1A1A"/>
        </w:rPr>
        <w:t>Die OUG integriert dieses Prinzip in ihre Grundarchitektur. Studienprogramme sind modular aufgebaut: Lernende können einzelne Module absolvieren, Leistungspunkte sammeln, Studienphasen unterbrechen und später wieder einsteigen. Ein Abschluss muss nicht in einem Zug erworben werden — er kann über Jahre hinweg aufgebaut werden, angepasst an Beruf, Familie oder andere Lebenssituationen.</w:t>
      </w:r>
    </w:p>
    <w:p w14:paraId="5DCC8902" w14:textId="77777777" w:rsidR="00AD137B" w:rsidRDefault="008A365B">
      <w:pPr>
        <w:spacing w:after="185"/>
        <w:jc w:val="both"/>
      </w:pPr>
      <w:r>
        <w:rPr>
          <w:color w:val="1A1A1A"/>
        </w:rPr>
        <w:t>Dieses Modell ist nicht als Zugeständnis an niedrigere Standards zu verstehen. Qualitätssicherung und Prüfungshoheit bleiben zentral bei der OUG. Was sich verändert, ist die zeitliche Logik des Studiums — nicht seine akademische Substanz. Damit wird lebenslanges Lernen nicht als Sonderprogramm organisiert, sondern als regulärer Studienweg innerhalb einer vollwertigen, akkreditierten Hochschule.</w:t>
      </w:r>
    </w:p>
    <w:p w14:paraId="0AB0F071" w14:textId="77777777" w:rsidR="00AD137B" w:rsidRDefault="00AD137B">
      <w:pPr>
        <w:spacing w:after="80"/>
      </w:pPr>
    </w:p>
    <w:p w14:paraId="4104C2F1" w14:textId="77777777" w:rsidR="00AD137B" w:rsidRDefault="008A365B">
      <w:pPr>
        <w:pStyle w:val="Heading2"/>
      </w:pPr>
      <w:r>
        <w:t>4.  Neue Organisationsformen innerhalb von Hochschulen</w:t>
      </w:r>
    </w:p>
    <w:p w14:paraId="6EB7719D" w14:textId="77777777" w:rsidR="00AD137B" w:rsidRDefault="008A365B">
      <w:pPr>
        <w:spacing w:after="185"/>
        <w:jc w:val="both"/>
      </w:pPr>
      <w:r>
        <w:rPr>
          <w:color w:val="1A1A1A"/>
        </w:rPr>
        <w:t>Der Wissenschaftsrat empfiehlt die Entwicklung flexibler organisatorischer Formen jenseits traditioneller Lehrstuhlstrukturen — etwa Schools, Zentren oder thematisch organisierte Einheiten, die Ressourcen bündeln und interdisziplinäre Zusammenarbeit erleichtern.</w:t>
      </w:r>
    </w:p>
    <w:p w14:paraId="0E8E7A9E" w14:textId="77777777" w:rsidR="00AD137B" w:rsidRDefault="008A365B">
      <w:pPr>
        <w:spacing w:after="185"/>
        <w:jc w:val="both"/>
      </w:pPr>
      <w:r>
        <w:rPr>
          <w:color w:val="1A1A1A"/>
        </w:rPr>
        <w:t>Die OUG implementiert dieses Prinzip durch ihre programmorientierte Organisationsstruktur (siehe Begriffsbox oben). An die Stelle des Lehrstuhlprinzips tritt ein Modell, in dem Programme von mehreren akademischen Akteuren gemeinsam getragen werden. Lehre gehört damit nicht einer Professur, sondern einem Programm — und Programme gehören der Institution.</w:t>
      </w:r>
    </w:p>
    <w:p w14:paraId="0B02A624" w14:textId="77777777" w:rsidR="00AD137B" w:rsidRDefault="008A365B">
      <w:pPr>
        <w:spacing w:after="185"/>
        <w:jc w:val="both"/>
      </w:pPr>
      <w:r>
        <w:rPr>
          <w:color w:val="1A1A1A"/>
        </w:rPr>
        <w:t>Diese Verschiebung hat weitreichende Konsequenzen: Sie reduziert strukturelle Fragmentierung, erleichtert die Beteiligung externer Partner und macht akademische Arbeit weniger personengebunden. Gleichzeitig bleibt akademische Verantwortung klar zugeordnet — nicht diffus verteilt, sondern institutionell verankert.</w:t>
      </w:r>
    </w:p>
    <w:p w14:paraId="7FAC6307" w14:textId="77777777" w:rsidR="00AD137B" w:rsidRDefault="00AD137B">
      <w:pPr>
        <w:spacing w:after="80"/>
      </w:pPr>
    </w:p>
    <w:p w14:paraId="13600D57" w14:textId="77777777" w:rsidR="00AD137B" w:rsidRDefault="008A365B">
      <w:pPr>
        <w:pStyle w:val="Heading2"/>
      </w:pPr>
      <w:r>
        <w:t>5.  Kooperation und Verbünde zwischen Hochschulen</w:t>
      </w:r>
    </w:p>
    <w:p w14:paraId="66EC7794" w14:textId="77777777" w:rsidR="00AD137B" w:rsidRDefault="008A365B">
      <w:pPr>
        <w:spacing w:after="185"/>
        <w:jc w:val="both"/>
      </w:pPr>
      <w:r>
        <w:rPr>
          <w:color w:val="1A1A1A"/>
        </w:rPr>
        <w:t>Ein zentrales Anliegen des Wissenschaftsrats ist die Stärkung institutioneller Kooperationen. Hochschulen sollen nicht nebeneinander agieren, sondern Stärken zusammenführen und gemeinsam Leistungsdimensionen erschließen, die einzelne Institutionen allein nicht erreichen könnten.</w:t>
      </w:r>
    </w:p>
    <w:p w14:paraId="18B452B8" w14:textId="77777777" w:rsidR="00AD137B" w:rsidRDefault="008A365B">
      <w:pPr>
        <w:spacing w:after="185"/>
        <w:jc w:val="both"/>
      </w:pPr>
      <w:r>
        <w:rPr>
          <w:color w:val="1A1A1A"/>
        </w:rPr>
        <w:t>Die OUG setzt dieses Prinzip konsequenter um als jedes bisher bestehende Kooperationsmodell in Deutschland — und zwar aus einem einfachen Grund: Kooperation ist bei ihr kein Zusatz, sondern das strukturelle Fundament.</w:t>
      </w:r>
    </w:p>
    <w:p w14:paraId="58D60A2D" w14:textId="77777777" w:rsidR="00AD137B" w:rsidRDefault="00AD137B">
      <w:pPr>
        <w:spacing w:after="6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137B" w14:paraId="0C3FEC94" w14:textId="77777777">
        <w:tblPrEx>
          <w:tblCellMar>
            <w:top w:w="0" w:type="dxa"/>
            <w:bottom w:w="0" w:type="dxa"/>
          </w:tblCellMar>
        </w:tblPrEx>
        <w:tc>
          <w:tcPr>
            <w:tcW w:w="0" w:type="auto"/>
            <w:tcBorders>
              <w:top w:val="single" w:sz="4" w:space="0" w:color="2E75B6"/>
            </w:tcBorders>
            <w:shd w:val="clear" w:color="auto" w:fill="EDF4FB"/>
            <w:tcMar>
              <w:top w:w="140" w:type="dxa"/>
              <w:left w:w="240" w:type="dxa"/>
              <w:bottom w:w="140" w:type="dxa"/>
              <w:right w:w="200" w:type="dxa"/>
            </w:tcMar>
          </w:tcPr>
          <w:p w14:paraId="26513611" w14:textId="77777777" w:rsidR="00AD137B" w:rsidRDefault="008A365B">
            <w:pPr>
              <w:spacing w:after="60"/>
            </w:pPr>
            <w:r>
              <w:rPr>
                <w:rFonts w:ascii="Arial" w:eastAsia="Arial" w:hAnsi="Arial" w:cs="Arial"/>
                <w:b/>
                <w:bCs/>
                <w:caps/>
                <w:color w:val="2E75B6"/>
                <w:sz w:val="19"/>
                <w:szCs w:val="19"/>
              </w:rPr>
              <w:t>Begriff: Föderiertes Modell und Mitgliedschaftsrahmen</w:t>
            </w:r>
          </w:p>
          <w:p w14:paraId="1493FC3A" w14:textId="77777777" w:rsidR="00AD137B" w:rsidRDefault="008A365B">
            <w:pPr>
              <w:jc w:val="both"/>
            </w:pPr>
            <w:r>
              <w:rPr>
                <w:color w:val="1A1A1A"/>
                <w:sz w:val="22"/>
                <w:szCs w:val="22"/>
              </w:rPr>
              <w:t>Die OUG ist als föderierte Universität konzipiert. Das bedeutet: Partnerhochschulen können als institutionelle Mitglieder Lehrveranstaltungen anbieten, an Programmentwicklung mitwirken und in Governance-Gremien mitwirken. Die akademische Souveränität über Abschlüsse und Qualitätsstandards liegt ausschließlich bei der OUG. Partnerinstitutionen geben ihre eigene Autonomie nicht auf — sie erweitern ihren Wirkungskreis. Vergütung erfolgt nach erbrachten ECTS-Punkten, nicht pauschal. Dieser Mechanismus schafft A</w:t>
            </w:r>
            <w:r>
              <w:rPr>
                <w:color w:val="1A1A1A"/>
                <w:sz w:val="22"/>
                <w:szCs w:val="22"/>
              </w:rPr>
              <w:t>nreizstruktur und Transparenz zugleich.</w:t>
            </w:r>
          </w:p>
        </w:tc>
      </w:tr>
    </w:tbl>
    <w:p w14:paraId="0B63A364" w14:textId="77777777" w:rsidR="00AD137B" w:rsidRDefault="00AD137B">
      <w:pPr>
        <w:spacing w:after="80"/>
      </w:pPr>
    </w:p>
    <w:p w14:paraId="087FDA98" w14:textId="77777777" w:rsidR="00AD137B" w:rsidRDefault="008A365B">
      <w:pPr>
        <w:spacing w:after="185"/>
        <w:jc w:val="both"/>
      </w:pPr>
      <w:r>
        <w:rPr>
          <w:color w:val="1A1A1A"/>
        </w:rPr>
        <w:t>Der entscheidende Unterschied zu bestehenden Kooperationsmodellen: Lose Verbünde und Allianzen sind personenabhängig und projektbezogen. Wenn die treibenden Personen wechseln, erlischt die Kooperation. Das föderierte Modell der OUG ist institutionell verankert — es besteht unabhängig von Einzelpersonen, weil es rechtlich, finanziell und governance-seitig abgesichert ist.</w:t>
      </w:r>
    </w:p>
    <w:p w14:paraId="2BF1B397" w14:textId="77777777" w:rsidR="00AD137B" w:rsidRDefault="008A365B">
      <w:pPr>
        <w:spacing w:after="185"/>
        <w:jc w:val="both"/>
      </w:pPr>
      <w:r>
        <w:rPr>
          <w:color w:val="1A1A1A"/>
        </w:rPr>
        <w:t>Diese Architektur macht die OUG zum strukturellen Bindeglied eines Hochschulverbunds: Bestehende Hochschulen behalten ihre Autonomie und ihre Studierenden. Sie gewinnen Zugang zu neuen Zielgruppen, ECTS-basierte Vergütung für ihre Lehrleistung und eine institutionelle Plattform für interinstitutionelle Zusammenarbeit — ohne eine neue konkurrierende Institution zu schaffen.</w:t>
      </w:r>
    </w:p>
    <w:p w14:paraId="72836E6F" w14:textId="77777777" w:rsidR="00AD137B" w:rsidRDefault="00AD137B">
      <w:pPr>
        <w:spacing w:after="80"/>
      </w:pPr>
    </w:p>
    <w:p w14:paraId="37309C93" w14:textId="77777777" w:rsidR="00AD137B" w:rsidRDefault="008A365B">
      <w:pPr>
        <w:pStyle w:val="Heading2"/>
      </w:pPr>
      <w:r>
        <w:t>6.  Durchlässigkeit im Bildungssystem</w:t>
      </w:r>
    </w:p>
    <w:p w14:paraId="5EF37DCE" w14:textId="77777777" w:rsidR="00AD137B" w:rsidRDefault="008A365B">
      <w:pPr>
        <w:spacing w:after="185"/>
        <w:jc w:val="both"/>
      </w:pPr>
      <w:r>
        <w:rPr>
          <w:color w:val="1A1A1A"/>
        </w:rPr>
        <w:t>Der Wissenschaftsrat fordert, Übergänge zwischen Bildungswegen zu erleichtern: zwischen beruflicher Qualifikation und Hochschulstudium, zwischen verschiedenen Hochschultypen, zwischen formaler Bildung und informellen Lernprozessen.</w:t>
      </w:r>
    </w:p>
    <w:p w14:paraId="3E2E2FD6" w14:textId="77777777" w:rsidR="00AD137B" w:rsidRDefault="008A365B">
      <w:pPr>
        <w:spacing w:after="185"/>
        <w:jc w:val="both"/>
      </w:pPr>
      <w:r>
        <w:rPr>
          <w:color w:val="1A1A1A"/>
        </w:rPr>
        <w:t>Die OUG adressiert dieses Ziel durch ihre offene Bildungsarchitektur. Die modular aufgebauten Studienprogramme ermöglichen nicht nur flexiblen Einstieg und Wiedereinstieg, sondern auch die Anerkennung von Vorleistungen aus beruflichen oder anderen akademischen Kontexten. Leistungspunkte können kombiniert werden, Bildungsbiografien müssen nicht linear sein.</w:t>
      </w:r>
    </w:p>
    <w:p w14:paraId="0CEE0315" w14:textId="77777777" w:rsidR="00AD137B" w:rsidRDefault="008A365B">
      <w:pPr>
        <w:spacing w:after="185"/>
        <w:jc w:val="both"/>
      </w:pPr>
      <w:r>
        <w:rPr>
          <w:color w:val="1A1A1A"/>
        </w:rPr>
        <w:t>Entscheidend ist: Diese Durchlässigkeit ist keine Ausnahmeregelung, die individuell beantragt werden muss. Sie ist in die Studienstruktur eingebaut. Damit wird Durchlässigkeit vom Sonderfall zur Systemlogik.</w:t>
      </w:r>
    </w:p>
    <w:p w14:paraId="21F8E40B" w14:textId="77777777" w:rsidR="00AD137B" w:rsidRDefault="00AD137B">
      <w:pPr>
        <w:spacing w:after="80"/>
      </w:pPr>
    </w:p>
    <w:p w14:paraId="6451424D" w14:textId="77777777" w:rsidR="00AD137B" w:rsidRDefault="008A365B">
      <w:pPr>
        <w:pStyle w:val="Heading2"/>
      </w:pPr>
      <w:r>
        <w:lastRenderedPageBreak/>
        <w:t>7.  Internationalisierung des Hochschulsystems</w:t>
      </w:r>
    </w:p>
    <w:p w14:paraId="1C6968AE" w14:textId="77777777" w:rsidR="00AD137B" w:rsidRDefault="008A365B">
      <w:pPr>
        <w:spacing w:after="185"/>
        <w:jc w:val="both"/>
      </w:pPr>
      <w:r>
        <w:rPr>
          <w:color w:val="1A1A1A"/>
        </w:rPr>
        <w:t>Der Wissenschaftsrat sieht Internationalisierung als strategische Querschnittsaufgabe: Hochschulen sollen international anschlussfähig, attraktiv und kooperationsfähig sein.</w:t>
      </w:r>
    </w:p>
    <w:p w14:paraId="12E1937C" w14:textId="77777777" w:rsidR="00AD137B" w:rsidRDefault="008A365B">
      <w:pPr>
        <w:spacing w:after="185"/>
        <w:jc w:val="both"/>
      </w:pPr>
      <w:r>
        <w:rPr>
          <w:color w:val="1A1A1A"/>
        </w:rPr>
        <w:t>Die OUG integriert Internationalisierung bereits auf der Strukturebene, nicht als Add-on. Da Studienprogramme digital und modular angelegt sind, können sie grundsätzlich international angeboten werden — ohne dass Studierende physisch an einem deutschen Standort präsent sein müssen. Prüfungsordnungen, Qualitätsrahmen und ECTS-Logik sind so gestaltet, dass europäische und internationale Anschlussfähigkeit von Beginn an gegeben ist.</w:t>
      </w:r>
    </w:p>
    <w:p w14:paraId="72E3BF54" w14:textId="77777777" w:rsidR="00AD137B" w:rsidRDefault="008A365B">
      <w:pPr>
        <w:spacing w:after="185"/>
        <w:jc w:val="both"/>
      </w:pPr>
      <w:r>
        <w:rPr>
          <w:color w:val="1A1A1A"/>
        </w:rPr>
        <w:t>Darüber hinaus ist die OUG in europäische Hochschulallianzen und Erasmus-Kooperationsnetzwerke eingebettet, die an offenen, interoperablen Lernpfaden arbeiten — etwa im Rahmen der EU-Allianzstrategie und des Projekts Open Pathways. Diese Kooperationen sind nicht projektbezogen, sondern strukturell in die Governance der OUG integriert: Interoperabilität ist kein Ziel, das angestrebt wird, sondern ein Prinzip, das die Architektur prägt.</w:t>
      </w:r>
    </w:p>
    <w:p w14:paraId="262FFE11" w14:textId="77777777" w:rsidR="00AD137B" w:rsidRDefault="00AD137B">
      <w:pPr>
        <w:spacing w:after="80"/>
      </w:pPr>
    </w:p>
    <w:p w14:paraId="1A329218" w14:textId="77777777" w:rsidR="00AD137B" w:rsidRDefault="008A365B">
      <w:pPr>
        <w:pStyle w:val="Heading2"/>
      </w:pPr>
      <w:r>
        <w:t>8.  Anpassung an gesellschaftliche Veränderungen</w:t>
      </w:r>
    </w:p>
    <w:p w14:paraId="211B53E0" w14:textId="77777777" w:rsidR="00AD137B" w:rsidRDefault="008A365B">
      <w:pPr>
        <w:spacing w:after="185"/>
        <w:jc w:val="both"/>
      </w:pPr>
      <w:r>
        <w:rPr>
          <w:color w:val="1A1A1A"/>
        </w:rPr>
        <w:t>Der Wissenschaftsrat betont, dass Hochschulen auf demografische, technologische und arbeitsmarktbezogene Veränderungen reagieren müssen. Ein Hochschulsystem, das strukturell nicht lernfähig ist, verliert gesellschaftliche Relevanz.</w:t>
      </w:r>
    </w:p>
    <w:p w14:paraId="306D71D9" w14:textId="77777777" w:rsidR="00AD137B" w:rsidRDefault="008A365B">
      <w:pPr>
        <w:spacing w:after="185"/>
        <w:jc w:val="both"/>
      </w:pPr>
      <w:r>
        <w:rPr>
          <w:color w:val="1A1A1A"/>
        </w:rPr>
        <w:t>Die OUG begegnet dieser Anforderung durch eine Governance-Logik, die institutionelle Lernfähigkeit als explizites Designziel behandelt. Das Portfolio Governance Framework der OUG klassifiziert Veränderungen nach ihrer institutionellen Reichweite: Lokale, reversible Anpassungen können schnell und ohne aufwändige Gremienentscheidungen umgesetzt werden. Strukturelle Entscheidungen werden über die zuständigen akademischen Gremien gesteuert. Normative Grundsatzentscheidungen erfordern konstitutionelle Verfahren.</w:t>
      </w:r>
    </w:p>
    <w:p w14:paraId="71B55185" w14:textId="77777777" w:rsidR="00AD137B" w:rsidRDefault="00AD137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137B" w14:paraId="1A943F11" w14:textId="77777777">
        <w:tblPrEx>
          <w:tblCellMar>
            <w:top w:w="0" w:type="dxa"/>
            <w:bottom w:w="0" w:type="dxa"/>
          </w:tblCellMar>
        </w:tblPrEx>
        <w:tc>
          <w:tcPr>
            <w:tcW w:w="0" w:type="auto"/>
            <w:tcBorders>
              <w:top w:val="single" w:sz="4" w:space="0" w:color="2E75B6"/>
            </w:tcBorders>
            <w:shd w:val="clear" w:color="auto" w:fill="EDF4FB"/>
            <w:tcMar>
              <w:top w:w="140" w:type="dxa"/>
              <w:left w:w="240" w:type="dxa"/>
              <w:bottom w:w="140" w:type="dxa"/>
              <w:right w:w="200" w:type="dxa"/>
            </w:tcMar>
          </w:tcPr>
          <w:p w14:paraId="5405444A" w14:textId="77777777" w:rsidR="00AD137B" w:rsidRDefault="008A365B">
            <w:pPr>
              <w:spacing w:after="60"/>
            </w:pPr>
            <w:r>
              <w:rPr>
                <w:rFonts w:ascii="Arial" w:eastAsia="Arial" w:hAnsi="Arial" w:cs="Arial"/>
                <w:b/>
                <w:bCs/>
                <w:caps/>
                <w:color w:val="2E75B6"/>
                <w:sz w:val="19"/>
                <w:szCs w:val="19"/>
              </w:rPr>
              <w:t>Begriff: Portfolio Governance Framework</w:t>
            </w:r>
          </w:p>
          <w:p w14:paraId="6919B727" w14:textId="77777777" w:rsidR="00AD137B" w:rsidRDefault="008A365B">
            <w:pPr>
              <w:jc w:val="both"/>
            </w:pPr>
            <w:r>
              <w:rPr>
                <w:color w:val="1A1A1A"/>
                <w:sz w:val="22"/>
                <w:szCs w:val="22"/>
              </w:rPr>
              <w:t>Das Portfolio Governance Framework ist ein Steuerungsinstrument der OUG, das Entscheidungen nach ihrer institutionellen Tragweite in vier Klassen einteilt: von lokal und reversibel (Klasse A) bis zu normativ und institutionsrelevant (Klasse D). Diese Klassifizierung stellt sicher, dass Governance-Aufwand und Entscheidungsrelevanz in einem angemessenen Verhältnis stehen — Innovation wird ermöglicht, ohne institutionelle Stabilität zu gefährden.</w:t>
            </w:r>
          </w:p>
        </w:tc>
      </w:tr>
    </w:tbl>
    <w:p w14:paraId="4444383B" w14:textId="77777777" w:rsidR="00AD137B" w:rsidRDefault="00AD137B">
      <w:pPr>
        <w:spacing w:after="80"/>
      </w:pPr>
    </w:p>
    <w:p w14:paraId="082E0D19" w14:textId="77777777" w:rsidR="00AD137B" w:rsidRDefault="008A365B">
      <w:pPr>
        <w:spacing w:after="185"/>
        <w:jc w:val="both"/>
      </w:pPr>
      <w:r>
        <w:rPr>
          <w:color w:val="1A1A1A"/>
        </w:rPr>
        <w:t>Diese Struktur gibt der OUG eine Anpassungsfähigkeit, die traditionelle Hochschulen oft vermissen lassen: Veränderungen sind möglich, ohne das gesamte System zu destabilisieren. Gleichzeitig schützt die Klassifizierungslogik gegen vorschnelle Entscheidungen in sensiblen Bereichen.</w:t>
      </w:r>
    </w:p>
    <w:p w14:paraId="69B92D81" w14:textId="77777777" w:rsidR="00AD137B" w:rsidRDefault="00AD137B">
      <w:pPr>
        <w:spacing w:after="200"/>
      </w:pPr>
    </w:p>
    <w:p w14:paraId="00139B43" w14:textId="77777777" w:rsidR="00AD137B" w:rsidRDefault="008A365B">
      <w:pPr>
        <w:pStyle w:val="Heading1"/>
      </w:pPr>
      <w:r>
        <w:t>III.  Governance-Prinzipien aus dem Expertengespräch und ihre Umsetzung in der OUG</w:t>
      </w:r>
    </w:p>
    <w:p w14:paraId="0B381450" w14:textId="77777777" w:rsidR="00AD137B" w:rsidRDefault="008A365B">
      <w:pPr>
        <w:spacing w:after="185"/>
        <w:jc w:val="both"/>
      </w:pPr>
      <w:r>
        <w:rPr>
          <w:color w:val="1A1A1A"/>
        </w:rPr>
        <w:lastRenderedPageBreak/>
        <w:t>Während der Wissenschaftsrat die Architektur des Hochschulsystems betrachtet, richtet das Expertengespräch (Person 1) den Blick auf die innere Funktionsweise einzelner Hochschulen. Aus dem Gespräch lassen sich acht Governance-Prinzipien destillieren, die gemeinsam ein kohärentes Leitbild guter Hochschulorganisation beschreiben. Im Folgenden wird gezeigt, wie jedes dieser Prinzipien in der institutionellen Architektur der OUG konkret verankert ist.</w:t>
      </w:r>
    </w:p>
    <w:p w14:paraId="016FF2AC" w14:textId="77777777" w:rsidR="00AD137B" w:rsidRDefault="00AD137B">
      <w:pPr>
        <w:spacing w:after="80"/>
      </w:pPr>
    </w:p>
    <w:p w14:paraId="3EBD54B2" w14:textId="77777777" w:rsidR="00AD137B" w:rsidRDefault="008A365B">
      <w:pPr>
        <w:pStyle w:val="Heading2"/>
      </w:pPr>
      <w:r>
        <w:t>1.  Überwindung institutioneller Silos</w:t>
      </w:r>
    </w:p>
    <w:p w14:paraId="0066F865" w14:textId="77777777" w:rsidR="00AD137B" w:rsidRDefault="008A365B">
      <w:pPr>
        <w:spacing w:after="185"/>
        <w:jc w:val="both"/>
      </w:pPr>
      <w:r>
        <w:rPr>
          <w:color w:val="1A1A1A"/>
        </w:rPr>
        <w:t>Das Gespräch kritisiert, dass klassische Lehrstuhlstrukturen zu isolierten akademischen Einheiten führen: Wissen bleibt einheitsgebunden, Kooperation entsteht trotz der Struktur — nicht durch sie. Ressourcen im weitesten Sinne (Gedanken, Kompetenzen, Projekte) werden ineffizient genutzt, weil die Organisationsform Austausch behindert statt zu fördern.</w:t>
      </w:r>
    </w:p>
    <w:p w14:paraId="0953EB53" w14:textId="77777777" w:rsidR="00AD137B" w:rsidRDefault="008A365B">
      <w:pPr>
        <w:spacing w:after="185"/>
        <w:jc w:val="both"/>
      </w:pPr>
      <w:r>
        <w:rPr>
          <w:color w:val="1A1A1A"/>
        </w:rPr>
        <w:t>Die OUG adressiert dieses Problem auf der Ebene der Grundarchitektur. Da Programme nicht einzelnen Professuren gehören, sondern von mehreren akademischen Akteuren gemeinsam getragen werden, entsteht kein struktureller Anreiz zur Abschottung. Lehre ist per Design kooperativ: Verschiedene Beitragende — intern wie von Partnerhochschulen — wirken an denselben Programmen mit, ohne dass eine einzelne Einheit Definitions- oder Eigentumsrechte darüber beanspruchen kann.</w:t>
      </w:r>
    </w:p>
    <w:p w14:paraId="73777E35" w14:textId="77777777" w:rsidR="00AD137B" w:rsidRDefault="008A365B">
      <w:pPr>
        <w:spacing w:after="185"/>
        <w:jc w:val="both"/>
      </w:pPr>
      <w:r>
        <w:rPr>
          <w:color w:val="1A1A1A"/>
        </w:rPr>
        <w:t>Das Silo-Problem der klassischen Universität entsteht nicht aus mangelndem Willen zur Kooperation, sondern aus einer Organisationsform, die Kooperation strukturell nicht belohnt. Die OUG dreht diese Anreizlogik um: Kooperation ist die Bedingung, unter der die Institution funktioniert — nicht die Ausnahme, die besondere Anstrengung erfordert.</w:t>
      </w:r>
    </w:p>
    <w:p w14:paraId="4A31A22B" w14:textId="77777777" w:rsidR="00AD137B" w:rsidRDefault="00AD137B">
      <w:pPr>
        <w:spacing w:after="80"/>
      </w:pPr>
    </w:p>
    <w:p w14:paraId="6D271DF7" w14:textId="77777777" w:rsidR="00AD137B" w:rsidRDefault="008A365B">
      <w:pPr>
        <w:pStyle w:val="Heading2"/>
      </w:pPr>
      <w:r>
        <w:t>2.  Kooperation als institutionelles Grundprinzip</w:t>
      </w:r>
    </w:p>
    <w:p w14:paraId="10B57E7A" w14:textId="77777777" w:rsidR="00AD137B" w:rsidRDefault="008A365B">
      <w:pPr>
        <w:spacing w:after="185"/>
        <w:jc w:val="both"/>
      </w:pPr>
      <w:r>
        <w:rPr>
          <w:color w:val="1A1A1A"/>
        </w:rPr>
        <w:t>Eng verbunden mit der Überwindung von Silos ist das positive Gegenprinzip: Kooperation als strukturell verankerte Norm. Im Gespräch wird betont, dass Kooperation nicht nur wissenschaftlich wertvoll, sondern auch organisatorisch effizient ist — eine Ressourcenstrategie, die im Hochschulsystem systematisch unterbewertet wird.</w:t>
      </w:r>
    </w:p>
    <w:p w14:paraId="1DC1B775" w14:textId="77777777" w:rsidR="00AD137B" w:rsidRDefault="008A365B">
      <w:pPr>
        <w:spacing w:after="185"/>
        <w:jc w:val="both"/>
      </w:pPr>
      <w:r>
        <w:rPr>
          <w:color w:val="1A1A1A"/>
        </w:rPr>
        <w:t>Die OUG macht Kooperation zum Fundament ihrer Funktionslogik. Das föderierte Mitgliedschaftsmodell regelt, unter welchen Bedingungen Partnerhochschulen Lehrveranstaltungen einbringen, welche Governance-Rechte sie dabei erhalten und wie Vergütungsflüsse organisiert sind. Kooperation ist hier nicht eine kulturelle Absichtserklärung, sondern ein institutionell geregelter und finanziell abgesicherter Prozess.</w:t>
      </w:r>
    </w:p>
    <w:p w14:paraId="2BA7D2A1" w14:textId="77777777" w:rsidR="00AD137B" w:rsidRDefault="008A365B">
      <w:pPr>
        <w:spacing w:after="185"/>
        <w:jc w:val="both"/>
      </w:pPr>
      <w:r>
        <w:rPr>
          <w:color w:val="1A1A1A"/>
        </w:rPr>
        <w:t>Das bedeutet auch: Eine Partnerhochschule, die ihre Lehrkapazitäten über die OUG für neue Zielgruppen öffnet, verliert dabei nichts. Sie gewinnt Reichweite, Vergütung und Governance-Beteiligung. Diese Anreizstruktur ist entscheidend: Sie macht Kooperation attraktiv, nicht opferreich.</w:t>
      </w:r>
    </w:p>
    <w:p w14:paraId="60483D22" w14:textId="77777777" w:rsidR="00AD137B" w:rsidRDefault="00AD137B">
      <w:pPr>
        <w:spacing w:after="80"/>
      </w:pPr>
    </w:p>
    <w:p w14:paraId="4E5E289A" w14:textId="77777777" w:rsidR="00AD137B" w:rsidRDefault="008A365B">
      <w:pPr>
        <w:pStyle w:val="Heading2"/>
      </w:pPr>
      <w:r>
        <w:t>3.  Kollegiale statt hierarchische Governance</w:t>
      </w:r>
    </w:p>
    <w:p w14:paraId="0D488154" w14:textId="77777777" w:rsidR="00AD137B" w:rsidRDefault="008A365B">
      <w:pPr>
        <w:spacing w:after="185"/>
        <w:jc w:val="both"/>
      </w:pPr>
      <w:r>
        <w:rPr>
          <w:color w:val="1A1A1A"/>
        </w:rPr>
        <w:t xml:space="preserve">Das Gespräch betont, dass akademische Entscheidungen nicht von einer Einzelperson dominiert werden sollten. Hierarchisches Denken, das zu Standesdünkel und </w:t>
      </w:r>
      <w:r>
        <w:rPr>
          <w:color w:val="1A1A1A"/>
        </w:rPr>
        <w:lastRenderedPageBreak/>
        <w:t>Machtmissbrauch führt, schadet der Institution. Governance sollte auf gegenseitiger Anerkennung und kollegialen Entscheidungsprozessen beruhen.</w:t>
      </w:r>
    </w:p>
    <w:p w14:paraId="31961DC7" w14:textId="77777777" w:rsidR="00AD137B" w:rsidRDefault="008A365B">
      <w:pPr>
        <w:spacing w:after="185"/>
        <w:jc w:val="both"/>
      </w:pPr>
      <w:r>
        <w:rPr>
          <w:color w:val="1A1A1A"/>
        </w:rPr>
        <w:t>Die OUG implementiert dieses Prinzip durch eine mehrschichtige Governance-Architektur. Entscheidungsbefugnisse sind explizit auf vier institutionelle Ebenen verteilt: konstitutionelle Stewardship, strategische Steuerung, akademische und qualitative Governance sowie operative Ausführung. Jede Ebene hat einen klar definierten Zuständigkeitsbereich.</w:t>
      </w:r>
    </w:p>
    <w:p w14:paraId="67011FDA" w14:textId="77777777" w:rsidR="00AD137B" w:rsidRDefault="00AD137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137B" w14:paraId="0512DBAF" w14:textId="77777777">
        <w:tblPrEx>
          <w:tblCellMar>
            <w:top w:w="0" w:type="dxa"/>
            <w:bottom w:w="0" w:type="dxa"/>
          </w:tblCellMar>
        </w:tblPrEx>
        <w:tc>
          <w:tcPr>
            <w:tcW w:w="0" w:type="auto"/>
            <w:tcBorders>
              <w:top w:val="single" w:sz="4" w:space="0" w:color="2E75B6"/>
            </w:tcBorders>
            <w:shd w:val="clear" w:color="auto" w:fill="EDF4FB"/>
            <w:tcMar>
              <w:top w:w="140" w:type="dxa"/>
              <w:left w:w="240" w:type="dxa"/>
              <w:bottom w:w="140" w:type="dxa"/>
              <w:right w:w="200" w:type="dxa"/>
            </w:tcMar>
          </w:tcPr>
          <w:p w14:paraId="312FCFC1" w14:textId="77777777" w:rsidR="00AD137B" w:rsidRDefault="008A365B">
            <w:pPr>
              <w:spacing w:after="60"/>
            </w:pPr>
            <w:r>
              <w:rPr>
                <w:rFonts w:ascii="Arial" w:eastAsia="Arial" w:hAnsi="Arial" w:cs="Arial"/>
                <w:b/>
                <w:bCs/>
                <w:caps/>
                <w:color w:val="2E75B6"/>
                <w:sz w:val="19"/>
                <w:szCs w:val="19"/>
              </w:rPr>
              <w:t>Begriff: Governance-Architektur der OUG (vier Ebenen)</w:t>
            </w:r>
          </w:p>
          <w:p w14:paraId="1241E5A0" w14:textId="77777777" w:rsidR="00AD137B" w:rsidRDefault="008A365B">
            <w:pPr>
              <w:jc w:val="both"/>
            </w:pPr>
            <w:r>
              <w:rPr>
                <w:color w:val="1A1A1A"/>
                <w:sz w:val="22"/>
                <w:szCs w:val="22"/>
              </w:rPr>
              <w:t>Die OUG strukturiert ihre Governance in vier voneinander getrennten Entscheidungsebenen: G1 (konstitutionelle Stewardship) hält die normativen Grundlagen der Institution. G2 (strategische Steuerung) verantwortet die institutionelle Gesamtausrichtung. G3 (akademische &amp; qualitative Governance) schützt Lehrqualität und akademische Standards — insbesondere gegen finanzielle oder exekutive Übergriffe. G4 (operative Ausführung) setzt um, was die übergeordneten Ebenen entschieden haben. Diese Trennung ist nicht ve</w:t>
            </w:r>
            <w:r>
              <w:rPr>
                <w:color w:val="1A1A1A"/>
                <w:sz w:val="22"/>
                <w:szCs w:val="22"/>
              </w:rPr>
              <w:t>rwaltungstechnisch, sondern konstitutionell: Akademische Standards können von keiner anderen Ebene überstimmt werden.</w:t>
            </w:r>
          </w:p>
        </w:tc>
      </w:tr>
    </w:tbl>
    <w:p w14:paraId="3F8270A9" w14:textId="77777777" w:rsidR="00AD137B" w:rsidRDefault="00AD137B">
      <w:pPr>
        <w:spacing w:after="80"/>
      </w:pPr>
    </w:p>
    <w:p w14:paraId="0A28E40E" w14:textId="77777777" w:rsidR="00AD137B" w:rsidRDefault="008A365B">
      <w:pPr>
        <w:spacing w:after="185"/>
        <w:jc w:val="both"/>
      </w:pPr>
      <w:r>
        <w:rPr>
          <w:color w:val="1A1A1A"/>
        </w:rPr>
        <w:t>Besonders bedeutsam ist die konstitutionelle Absicherung der akademischen Ebene: Die G3-Governance — zuständig für Lehrqualität, Prüfungsstandards und akademische Integrität — ist institutionell von finanziellen und exekutiven Logiken entkoppelt. Das verhindert, dass Qualitätsentscheidungen unter Wachstums- oder Spardruck nachgeben. Kollegiale Governance entsteht hier nicht aus Hochschulkultur, sondern aus Struktur.</w:t>
      </w:r>
    </w:p>
    <w:p w14:paraId="5DC1ACB3" w14:textId="77777777" w:rsidR="00AD137B" w:rsidRDefault="00AD137B">
      <w:pPr>
        <w:spacing w:after="80"/>
      </w:pPr>
    </w:p>
    <w:p w14:paraId="6A0B3108" w14:textId="77777777" w:rsidR="00AD137B" w:rsidRDefault="008A365B">
      <w:pPr>
        <w:pStyle w:val="Heading2"/>
      </w:pPr>
      <w:r>
        <w:t>4.  Klare Rollen und Verantwortlichkeiten</w:t>
      </w:r>
    </w:p>
    <w:p w14:paraId="4A64F039" w14:textId="77777777" w:rsidR="00AD137B" w:rsidRDefault="008A365B">
      <w:pPr>
        <w:spacing w:after="185"/>
        <w:jc w:val="both"/>
      </w:pPr>
      <w:r>
        <w:rPr>
          <w:color w:val="1A1A1A"/>
        </w:rPr>
        <w:t>Im Gespräch wird hervorgehoben, dass unklare Rollenverteilungen Konflikte erzeugen und institutionelle Handlungsfähigkeit lähmen. Transparente Mandate sind nicht bürokratische Übung, sondern Grundvoraussetzung stabiler Zusammenarbeit.</w:t>
      </w:r>
    </w:p>
    <w:p w14:paraId="1D609F43" w14:textId="77777777" w:rsidR="00AD137B" w:rsidRDefault="008A365B">
      <w:pPr>
        <w:spacing w:after="185"/>
        <w:jc w:val="both"/>
      </w:pPr>
      <w:r>
        <w:rPr>
          <w:color w:val="1A1A1A"/>
        </w:rPr>
        <w:t>Die OUG begegnet dieser Anforderung durch explizit definierte Leadership &amp; Stewardship Profiles für alle Leitungsrollen. Diese Dokumente benennen nicht nur Titel und Zuständigkeiten, sondern definieren Kompetenzanforderungen, Entscheidungsrechte und die Grenzen des jeweiligen Mandats.</w:t>
      </w:r>
    </w:p>
    <w:p w14:paraId="1ECA9E0A" w14:textId="77777777" w:rsidR="00AD137B" w:rsidRDefault="008A365B">
      <w:pPr>
        <w:spacing w:after="185"/>
        <w:jc w:val="both"/>
      </w:pPr>
      <w:r>
        <w:rPr>
          <w:color w:val="1A1A1A"/>
        </w:rPr>
        <w:t>Das hat zwei praktische Konsequenzen: Erstens wird die Erwartungshaltung gegenüber Amtsinhabern klar kommuniziert — Übergriff ist erkennbar, Evasion ist sichtbar. Zweitens schützt Rollenklarheit die Kooperationsqualität: Wenn alle wissen, wer was entscheidet, entstehen keine Konkurrenz um Zuständigkeiten und keine ungeklärten Verantwortungslücken.</w:t>
      </w:r>
    </w:p>
    <w:p w14:paraId="5E1DB129" w14:textId="77777777" w:rsidR="00AD137B" w:rsidRDefault="00AD137B">
      <w:pPr>
        <w:spacing w:after="80"/>
      </w:pPr>
    </w:p>
    <w:p w14:paraId="34224F55" w14:textId="77777777" w:rsidR="00AD137B" w:rsidRDefault="008A365B">
      <w:pPr>
        <w:pStyle w:val="Heading2"/>
      </w:pPr>
      <w:r>
        <w:t>5.  Checks and Balances gegen Machtkonzentration</w:t>
      </w:r>
    </w:p>
    <w:p w14:paraId="234A36C3" w14:textId="77777777" w:rsidR="00AD137B" w:rsidRDefault="008A365B">
      <w:pPr>
        <w:spacing w:after="185"/>
        <w:jc w:val="both"/>
      </w:pPr>
      <w:r>
        <w:rPr>
          <w:color w:val="1A1A1A"/>
        </w:rPr>
        <w:t>Das Gespräch betont, dass Macht nicht in einer einzelnen Position konzentriert werden darf. Governance-Systeme müssen so konstruiert sein, dass verschiedene Akteure einander kontrollieren und ausbalancieren können.</w:t>
      </w:r>
    </w:p>
    <w:p w14:paraId="7123AA3B" w14:textId="77777777" w:rsidR="00AD137B" w:rsidRDefault="008A365B">
      <w:pPr>
        <w:spacing w:after="185"/>
        <w:jc w:val="both"/>
      </w:pPr>
      <w:r>
        <w:rPr>
          <w:color w:val="1A1A1A"/>
        </w:rPr>
        <w:lastRenderedPageBreak/>
        <w:t>Die OUG realisiert dieses Prinzip durch eine strukturelle Trennung, die im deutschen Hochschulrecht ungewöhnlich ist: Beschäftigungsautorität, akademische Autorität und Abschlusskompetenz liegen in unterschiedlichen Händen. Keine Einzelperson und keine Einzeleinheit kann alle drei Dimensionen gleichzeitig kontrollieren.</w:t>
      </w:r>
    </w:p>
    <w:p w14:paraId="0046A002" w14:textId="77777777" w:rsidR="00AD137B" w:rsidRDefault="008A365B">
      <w:pPr>
        <w:spacing w:after="185"/>
        <w:jc w:val="both"/>
      </w:pPr>
      <w:r>
        <w:rPr>
          <w:color w:val="1A1A1A"/>
        </w:rPr>
        <w:t>Das Föderierte Rechtsmodell der OUG legt explizit fest: Abschlusshoheit liegt ausschließlich bei der OUG. Prüfungsautorität folgt der Abschlusshoheit. Akademische Standards können von Partnerinstitutionen nicht überstimmt werden. Umgekehrt kann die OUG-Exekutive akademische Qualitätsentscheidungen nicht gegen die G3-Ebene durchsetzen. Macht ist durch Architektur verteilt — nicht durch Vertrauen in die Selbstbeschränkung einzelner Personen.</w:t>
      </w:r>
    </w:p>
    <w:p w14:paraId="307528E5" w14:textId="77777777" w:rsidR="00AD137B" w:rsidRDefault="00AD137B">
      <w:pPr>
        <w:spacing w:after="80"/>
      </w:pPr>
    </w:p>
    <w:p w14:paraId="19AEAD91" w14:textId="77777777" w:rsidR="00AD137B" w:rsidRDefault="008A365B">
      <w:pPr>
        <w:pStyle w:val="Heading2"/>
      </w:pPr>
      <w:r>
        <w:t>6.  Professionalisierung akademischer Führung</w:t>
      </w:r>
    </w:p>
    <w:p w14:paraId="5D454367" w14:textId="77777777" w:rsidR="00AD137B" w:rsidRDefault="008A365B">
      <w:pPr>
        <w:spacing w:after="185"/>
        <w:jc w:val="both"/>
      </w:pPr>
      <w:r>
        <w:rPr>
          <w:color w:val="1A1A1A"/>
        </w:rPr>
        <w:t>Das Gespräch macht deutlich: Wer eine Leitungsrolle übernimmt, bringt damit nicht automatisch die nötigen Führungskompetenzen mit. Die akademische Karriere qualifiziert für Forschung und Lehre — nicht für die Organisation komplexer, kooperativer Institutionen.</w:t>
      </w:r>
    </w:p>
    <w:p w14:paraId="4537BB4E" w14:textId="77777777" w:rsidR="00AD137B" w:rsidRDefault="008A365B">
      <w:pPr>
        <w:spacing w:after="185"/>
        <w:jc w:val="both"/>
      </w:pPr>
      <w:r>
        <w:rPr>
          <w:color w:val="1A1A1A"/>
        </w:rPr>
        <w:t>Die OUG begegnet dieser Herausforderung durch rollenbasierte Governance. Leitungsfunktionen sind nicht Statuspositionen, die an akademische Seniorität vergeben werden, sondern institutionelle Aufgaben mit definierten Kompetenzanforderungen. Die Leadership &amp; Stewardship Profiles beschreiben, welche Fähigkeiten für welche Rolle erforderlich sind — und schaffen damit die Grundlage für systematische Führungsentwicklung.</w:t>
      </w:r>
    </w:p>
    <w:p w14:paraId="061986F7" w14:textId="77777777" w:rsidR="00AD137B" w:rsidRDefault="008A365B">
      <w:pPr>
        <w:spacing w:after="185"/>
        <w:jc w:val="both"/>
      </w:pPr>
      <w:r>
        <w:rPr>
          <w:color w:val="1A1A1A"/>
        </w:rPr>
        <w:t>Dieser Ansatz hat eine strukturelle Implikation, die über individuelle Qualifizierung hinausgeht: Wenn Führungsrollen klar definiert sind, lassen sie sich auch evaluieren. Und wenn sie evaluiert werden können, entsteht Anreiz zur Professionalisierung — nicht als individuelle Motivation, sondern als institutionelle Erwartung.</w:t>
      </w:r>
    </w:p>
    <w:p w14:paraId="1C5B6D3A" w14:textId="77777777" w:rsidR="00AD137B" w:rsidRDefault="00AD137B">
      <w:pPr>
        <w:spacing w:after="80"/>
      </w:pPr>
    </w:p>
    <w:p w14:paraId="7A7A0616" w14:textId="77777777" w:rsidR="00AD137B" w:rsidRDefault="008A365B">
      <w:pPr>
        <w:pStyle w:val="Heading2"/>
      </w:pPr>
      <w:r>
        <w:t>7.  Evaluation von Leitungsfunktionen</w:t>
      </w:r>
    </w:p>
    <w:p w14:paraId="364866CA" w14:textId="77777777" w:rsidR="00AD137B" w:rsidRDefault="008A365B">
      <w:pPr>
        <w:spacing w:after="185"/>
        <w:jc w:val="both"/>
      </w:pPr>
      <w:r>
        <w:rPr>
          <w:color w:val="1A1A1A"/>
        </w:rPr>
        <w:t>Das Gespräch schlägt vor, Führungsrollen mit messbaren Zielen auszustatten und regelmäßig zu evaluieren — nicht als Sanktionsinstrument, sondern als Teil eines lernenden Systems. Korrekturen von Entscheidungen sollen möglich und normal sein.</w:t>
      </w:r>
    </w:p>
    <w:p w14:paraId="129C2356" w14:textId="77777777" w:rsidR="00AD137B" w:rsidRDefault="008A365B">
      <w:pPr>
        <w:spacing w:after="185"/>
        <w:jc w:val="both"/>
      </w:pPr>
      <w:r>
        <w:rPr>
          <w:color w:val="1A1A1A"/>
        </w:rPr>
        <w:t>Die OUG integriert dieses Prinzip durch institutionell verankerte Evaluationszyklen und strategische KPIs. Der Strategic Framework der OUG definiert messbare Ziele auf Institutions- und Programmebene. Strategische Review-Zyklen sorgen dafür, dass Zielerreichung periodisch überprüft wird.</w:t>
      </w:r>
    </w:p>
    <w:p w14:paraId="0B044674" w14:textId="77777777" w:rsidR="00AD137B" w:rsidRDefault="008A365B">
      <w:pPr>
        <w:spacing w:after="185"/>
        <w:jc w:val="both"/>
      </w:pPr>
      <w:r>
        <w:rPr>
          <w:color w:val="1A1A1A"/>
        </w:rPr>
        <w:t>Entscheidend ist dabei eine kulturelle Vorannahme, die in der OUG-Governance explizit gemacht wird: Korrekturen sind keine Zeichen von Scheitern, sondern von Lernfähigkeit. Eine Institution, die das Revidieren von Entscheidungen als institutionellen Normalfall behandelt statt als Niederlage, ist strukturell belastbarer als eine, die an einmal getroffenen Entscheidungen festhält, weil Korrektur als Gesichtsverlust gilt.</w:t>
      </w:r>
    </w:p>
    <w:p w14:paraId="3E0F8A10" w14:textId="77777777" w:rsidR="00AD137B" w:rsidRDefault="00AD137B">
      <w:pPr>
        <w:spacing w:after="80"/>
      </w:pPr>
    </w:p>
    <w:p w14:paraId="75304AF2" w14:textId="77777777" w:rsidR="00AD137B" w:rsidRDefault="008A365B">
      <w:pPr>
        <w:pStyle w:val="Heading2"/>
      </w:pPr>
      <w:r>
        <w:t>8.  Befristete Amtszeiten und institutionelle Anpassungsfähigkeit</w:t>
      </w:r>
    </w:p>
    <w:p w14:paraId="58B81C86" w14:textId="77777777" w:rsidR="00AD137B" w:rsidRDefault="008A365B">
      <w:pPr>
        <w:spacing w:after="185"/>
        <w:jc w:val="both"/>
      </w:pPr>
      <w:r>
        <w:rPr>
          <w:color w:val="1A1A1A"/>
        </w:rPr>
        <w:lastRenderedPageBreak/>
        <w:t>Das Gespräch betont, dass Führungsrollen als temporäre Verantwortungen verstanden werden sollten — nicht als dauerhafte Statuspositionen. Befristete Amtszeiten mit definierten Übergangsmechanismen schützen vor der Verfestigung von Machtpositionen und ermöglichen institutionelle Erneuerung.</w:t>
      </w:r>
    </w:p>
    <w:p w14:paraId="2A2B2F33" w14:textId="77777777" w:rsidR="00AD137B" w:rsidRDefault="008A365B">
      <w:pPr>
        <w:spacing w:after="185"/>
        <w:jc w:val="both"/>
      </w:pPr>
      <w:r>
        <w:rPr>
          <w:color w:val="1A1A1A"/>
        </w:rPr>
        <w:t>Die Governance-Architektur der OUG ist so konzipiert, dass Leitungsrollen institutionell verankert sind — nicht personengebunden. Das bedeutet: Eine Leitungsfunktion endet, ohne dass die Institution destabilisiert wird, weil die Funktion selbst klar definiert und unabhängig von der Person, die sie ausfüllt, beschrieben ist. Übergänge sind damit nicht Krisen, sondern reguläre institutionelle Ereignisse.</w:t>
      </w:r>
    </w:p>
    <w:p w14:paraId="55BE8E4B" w14:textId="77777777" w:rsidR="00AD137B" w:rsidRDefault="008A365B">
      <w:pPr>
        <w:spacing w:after="185"/>
        <w:jc w:val="both"/>
      </w:pPr>
      <w:r>
        <w:rPr>
          <w:color w:val="1A1A1A"/>
        </w:rPr>
        <w:t>Das Gespräch hebt einen weiteren Aspekt hervor, der für die Governance-Qualität entscheidend ist: die Möglichkeit, nach einer Leitungsrolle in die reguläre Professur zurückzukehren. Die OUG schafft diese Möglichkeit strukturell, weil akademische und exekutive Karriere getrennte Pfade sind. Wer eine Leitungsrolle übernimmt, verliert nicht seinen akademischen Status — und muss daher auch keine existenzielle Angst vor dem Ende der Leitungsfunktion haben. Das senkt die Schwelle zur Übernahme von Führungsverantw</w:t>
      </w:r>
      <w:r>
        <w:rPr>
          <w:color w:val="1A1A1A"/>
        </w:rPr>
        <w:t>ortung und erhöht die Bereitschaft, Entscheidungen zu korrigieren.</w:t>
      </w:r>
    </w:p>
    <w:p w14:paraId="0A65BA20" w14:textId="77777777" w:rsidR="00AD137B" w:rsidRDefault="00AD137B">
      <w:pPr>
        <w:spacing w:after="80"/>
      </w:pPr>
    </w:p>
    <w:p w14:paraId="7BA22028" w14:textId="77777777" w:rsidR="00AD137B" w:rsidRDefault="008A365B">
      <w:pPr>
        <w:pStyle w:val="Heading2"/>
      </w:pPr>
      <w:r>
        <w:t>9.  Interdisziplinärer Austausch</w:t>
      </w:r>
    </w:p>
    <w:p w14:paraId="15B8AA20" w14:textId="77777777" w:rsidR="00AD137B" w:rsidRDefault="008A365B">
      <w:pPr>
        <w:spacing w:after="185"/>
        <w:jc w:val="both"/>
      </w:pPr>
      <w:r>
        <w:rPr>
          <w:color w:val="1A1A1A"/>
        </w:rPr>
        <w:t>Das Gespräch betont, dass Innovation häufig an Schnittstellen zwischen Disziplinen entsteht — und dass die bestehende Hochschulorganisation solche Begegnungen eher behindert als fördert. Selbst auf Konferenzen, die dem Austausch dienen sollen, wird interdisziplinäres Gespräch als ungewöhnlich erlebt.</w:t>
      </w:r>
    </w:p>
    <w:p w14:paraId="68635062" w14:textId="77777777" w:rsidR="00AD137B" w:rsidRDefault="008A365B">
      <w:pPr>
        <w:spacing w:after="185"/>
        <w:jc w:val="both"/>
      </w:pPr>
      <w:r>
        <w:rPr>
          <w:color w:val="1A1A1A"/>
        </w:rPr>
        <w:t>Die programmorientierte Struktur der OUG ist von Anfang an interdisziplinär angelegt. Studienprogramme kombinieren unterschiedliche Wissensbereiche — etwa Informatik, Designwissenschaften und gesellschaftliche Transformationsfelder — nicht als optionale Ergänzung, sondern als Kernelement des Curriculums. Wer an einem OUG-Programm mitwirkt, tut dies in einem Umfeld, das fachliche Grenzüberschreitung als Normalfall voraussetzt.</w:t>
      </w:r>
    </w:p>
    <w:p w14:paraId="450FB9BC" w14:textId="77777777" w:rsidR="00AD137B" w:rsidRDefault="008A365B">
      <w:pPr>
        <w:spacing w:after="185"/>
        <w:jc w:val="both"/>
      </w:pPr>
      <w:r>
        <w:rPr>
          <w:color w:val="1A1A1A"/>
        </w:rPr>
        <w:t>Darüber hinaus ermöglicht das föderierte Modell, dass Expertise aus verschiedenen Hochschulen und Disziplinen in dieselben Programme einfließt. Interdisziplinarität entsteht hier nicht durch individuelle Grenzüberschreitungsbereitschaft, sondern durch die Kooperationsstruktur selbst.</w:t>
      </w:r>
    </w:p>
    <w:p w14:paraId="07553DFD" w14:textId="77777777" w:rsidR="00AD137B" w:rsidRDefault="00AD137B">
      <w:pPr>
        <w:spacing w:after="80"/>
      </w:pPr>
    </w:p>
    <w:p w14:paraId="6C37BA78" w14:textId="77777777" w:rsidR="00AD137B" w:rsidRDefault="008A365B">
      <w:pPr>
        <w:pStyle w:val="Heading2"/>
      </w:pPr>
      <w:r>
        <w:t>10.  Universität als öffentliche Institution mit gesellschaftlichem Auftrag</w:t>
      </w:r>
    </w:p>
    <w:p w14:paraId="30F98A33" w14:textId="77777777" w:rsidR="00AD137B" w:rsidRDefault="008A365B">
      <w:pPr>
        <w:spacing w:after="185"/>
        <w:jc w:val="both"/>
      </w:pPr>
      <w:r>
        <w:rPr>
          <w:color w:val="1A1A1A"/>
        </w:rPr>
        <w:t>Das Gespräch betont die doppelte Verantwortung der Hochschule: Sie trägt akademische Freiheit und öffentlichen Auftrag gleichzeitig. Als Teil des Staates steht sie unter dem normativen Rahmen des Grundgesetzes — Berufsfreiheit (Art. 12 GG) und Bildungsauftrag als Staatsziel. Diese Verantwortung darf nicht hinter institutioneller Eigenlogik verschwinden.</w:t>
      </w:r>
    </w:p>
    <w:p w14:paraId="7037A310" w14:textId="77777777" w:rsidR="00AD137B" w:rsidRDefault="008A365B">
      <w:pPr>
        <w:spacing w:after="185"/>
        <w:jc w:val="both"/>
      </w:pPr>
      <w:r>
        <w:rPr>
          <w:color w:val="1A1A1A"/>
        </w:rPr>
        <w:t xml:space="preserve">Die OUG begreift sich ausdrücklich als öffentliche Institution. Ihre Studienangebote sind nicht auf zahlungskräftige Vollzeitstudierende ausgerichtet, sondern auf jene Gruppen, die das bestehende System strukturell nicht erreicht: Berufstätige, Menschen in Lebensphasen des Umbruchs, Pflegende, internationale Qualifizierungssuchende. Damit erfüllt sie einen </w:t>
      </w:r>
      <w:r>
        <w:rPr>
          <w:color w:val="1A1A1A"/>
        </w:rPr>
        <w:lastRenderedPageBreak/>
        <w:t>öffentlichen Bildungsauftrag, der im deutschen Hochschulsystem bislang institutionell nicht verankert ist.</w:t>
      </w:r>
    </w:p>
    <w:p w14:paraId="2177832B" w14:textId="77777777" w:rsidR="00AD137B" w:rsidRDefault="008A365B">
      <w:pPr>
        <w:spacing w:after="185"/>
        <w:jc w:val="both"/>
      </w:pPr>
      <w:r>
        <w:rPr>
          <w:color w:val="1A1A1A"/>
        </w:rPr>
        <w:t>Die Governance-Dokumente der OUG — insbesondere die Strategic Constitution und die Grundordnung — definieren die Hochschule explizit als öffentliche akademische Institution mit gesellschaftlicher Verantwortung. Akademische Autonomie und öffentlicher Auftrag werden nicht als Gegensatz behandelt, sondern als zwei Seiten derselben institutionellen Identität.</w:t>
      </w:r>
    </w:p>
    <w:p w14:paraId="00EFC0BF" w14:textId="77777777" w:rsidR="00AD137B" w:rsidRDefault="00AD137B">
      <w:pPr>
        <w:spacing w:after="200"/>
      </w:pPr>
    </w:p>
    <w:p w14:paraId="08C214BD" w14:textId="77777777" w:rsidR="00AD137B" w:rsidRDefault="008A365B">
      <w:pPr>
        <w:pStyle w:val="Heading1"/>
      </w:pPr>
      <w:r>
        <w:t>IV.  Synthese: Die OUG als institutionelle Integration beider Perspektiven</w:t>
      </w:r>
    </w:p>
    <w:p w14:paraId="18A256BA" w14:textId="77777777" w:rsidR="00AD137B" w:rsidRDefault="008A365B">
      <w:pPr>
        <w:spacing w:after="185"/>
        <w:jc w:val="both"/>
      </w:pPr>
      <w:r>
        <w:rPr>
          <w:color w:val="1A1A1A"/>
        </w:rPr>
        <w:t>Die vorangegangene Analyse zeigt: Die OUG ist nicht eine weitere Hochschule, die Governance-Prinzipien als kulturelle Leitbilder formuliert und darauf hofft, dass sie gelebt werden. Sie ist eine institutionelle Architektur, in der Governance-Prinzipien in Struktur übersetzt sind — in Entscheidungsebenen, Mandatsdokumente, Vergütungsmodelle, Akkreditierungslogiken und konstitutionelle Schutzmechanismen.</w:t>
      </w:r>
    </w:p>
    <w:p w14:paraId="26E5E82A" w14:textId="77777777" w:rsidR="00AD137B" w:rsidRDefault="008A365B">
      <w:pPr>
        <w:spacing w:after="185"/>
        <w:jc w:val="both"/>
      </w:pPr>
      <w:r>
        <w:rPr>
          <w:color w:val="1A1A1A"/>
        </w:rPr>
        <w:t>Die Verbindung zur systemischen Perspektive des Wissenschaftsrats liegt darin, dass die OUG nicht als interne Hochschulreform konzipiert ist, sondern als neuer institutioneller Typus. Sie adressiert nicht die Schwächen bestehender Hochschulen von innen — sie schafft eine neue Form, die im System eine bislang unbesetzte Stelle einnimmt. Systemdifferenzierung und institutionelle Governance-Innovation sind damit keine konkurrierenden Agenden, sondern in der OUG eine einzige strukturelle Entscheidung.</w:t>
      </w:r>
    </w:p>
    <w:p w14:paraId="5D085322" w14:textId="77777777" w:rsidR="00AD137B" w:rsidRDefault="00AD137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8806"/>
      </w:tblGrid>
      <w:tr w:rsidR="00AD137B" w14:paraId="1D64C6C5" w14:textId="77777777">
        <w:tblPrEx>
          <w:tblCellMar>
            <w:top w:w="0" w:type="dxa"/>
            <w:bottom w:w="0" w:type="dxa"/>
          </w:tblCellMar>
        </w:tblPrEx>
        <w:tc>
          <w:tcPr>
            <w:tcW w:w="220" w:type="dxa"/>
            <w:shd w:val="clear" w:color="auto" w:fill="2E75B6"/>
            <w:tcMar>
              <w:top w:w="0" w:type="dxa"/>
              <w:left w:w="0" w:type="dxa"/>
              <w:bottom w:w="0" w:type="dxa"/>
              <w:right w:w="0" w:type="dxa"/>
            </w:tcMar>
          </w:tcPr>
          <w:p w14:paraId="236A2691" w14:textId="77777777" w:rsidR="00AD137B" w:rsidRDefault="00AD137B"/>
        </w:tc>
        <w:tc>
          <w:tcPr>
            <w:tcW w:w="8806" w:type="dxa"/>
            <w:shd w:val="clear" w:color="auto" w:fill="F4F7FA"/>
            <w:tcMar>
              <w:top w:w="160" w:type="dxa"/>
              <w:left w:w="280" w:type="dxa"/>
              <w:bottom w:w="160" w:type="dxa"/>
              <w:right w:w="200" w:type="dxa"/>
            </w:tcMar>
          </w:tcPr>
          <w:p w14:paraId="3A56576D" w14:textId="77777777" w:rsidR="00AD137B" w:rsidRDefault="008A365B">
            <w:pPr>
              <w:jc w:val="both"/>
            </w:pPr>
            <w:r>
              <w:rPr>
                <w:i/>
                <w:iCs/>
                <w:color w:val="1A1A1A"/>
              </w:rPr>
              <w:t>Der Wissenschaftsrat beschreibt, was das Hochschulsystem braucht. Das Expertengespräch beschreibt, wie eine gute Hochschule intern funktionieren muss. Die OUG ist der institutionelle Versuch, beide Anforderungen in einem Modell zu erfüllen — nicht als Kompromiss, sondern als kohärente Architekturentscheidung.</w:t>
            </w:r>
          </w:p>
        </w:tc>
      </w:tr>
    </w:tbl>
    <w:p w14:paraId="3E2A22B2" w14:textId="77777777" w:rsidR="00AD137B" w:rsidRDefault="00AD137B">
      <w:pPr>
        <w:spacing w:after="120"/>
      </w:pPr>
    </w:p>
    <w:p w14:paraId="7181EA2B" w14:textId="77777777" w:rsidR="00AD137B" w:rsidRDefault="008A365B">
      <w:pPr>
        <w:spacing w:after="185"/>
        <w:jc w:val="both"/>
      </w:pPr>
      <w:r>
        <w:rPr>
          <w:color w:val="1A1A1A"/>
        </w:rPr>
        <w:t>Drei Punkte verdienen besondere Betonung, weil sie die Synthese über bloße Addition hinaus heben:</w:t>
      </w:r>
    </w:p>
    <w:p w14:paraId="200155DB" w14:textId="77777777" w:rsidR="00AD137B" w:rsidRDefault="00AD137B">
      <w:pPr>
        <w:spacing w:after="60"/>
      </w:pPr>
    </w:p>
    <w:p w14:paraId="6E476B21" w14:textId="77777777" w:rsidR="00AD137B" w:rsidRDefault="008A365B">
      <w:pPr>
        <w:spacing w:after="185"/>
        <w:jc w:val="both"/>
      </w:pPr>
      <w:r>
        <w:rPr>
          <w:b/>
          <w:bCs/>
          <w:color w:val="1A1A1A"/>
        </w:rPr>
        <w:t xml:space="preserve">Kooperation und Qualität schließen sich nicht aus, </w:t>
      </w:r>
      <w:r>
        <w:rPr>
          <w:color w:val="1A1A1A"/>
        </w:rPr>
        <w:t>wenn die Governance-Architektur Qualitätssicherung konstitutionell verankert. Die OUG zeigt, dass föderierte Lehrerbringung und zentrale Abschlusshoheit vereinbar sind — sofern die institutionellen Mechanismen klar definiert sind.</w:t>
      </w:r>
    </w:p>
    <w:p w14:paraId="44E5B026" w14:textId="77777777" w:rsidR="00AD137B" w:rsidRDefault="00AD137B">
      <w:pPr>
        <w:spacing w:after="60"/>
      </w:pPr>
    </w:p>
    <w:p w14:paraId="3AA36F82" w14:textId="77777777" w:rsidR="00AD137B" w:rsidRDefault="008A365B">
      <w:pPr>
        <w:spacing w:after="185"/>
        <w:jc w:val="both"/>
      </w:pPr>
      <w:r>
        <w:rPr>
          <w:b/>
          <w:bCs/>
          <w:color w:val="1A1A1A"/>
        </w:rPr>
        <w:t xml:space="preserve">Offenheit und Standardisierung schließen sich nicht aus, </w:t>
      </w:r>
      <w:r>
        <w:rPr>
          <w:color w:val="1A1A1A"/>
        </w:rPr>
        <w:t>wenn die Studienstruktur so gestaltet ist, dass Modularität und Qualitätssicherung dieselbe Logik teilen. Das ECTS-basierte Modell der OUG macht flexible Studienverläufe möglich, ohne die akademische Substanz zu relativieren.</w:t>
      </w:r>
    </w:p>
    <w:p w14:paraId="2AF98F91" w14:textId="77777777" w:rsidR="00AD137B" w:rsidRDefault="00AD137B">
      <w:pPr>
        <w:spacing w:after="60"/>
      </w:pPr>
    </w:p>
    <w:p w14:paraId="43057023" w14:textId="77777777" w:rsidR="00AD137B" w:rsidRDefault="008A365B">
      <w:pPr>
        <w:spacing w:after="185"/>
        <w:jc w:val="both"/>
      </w:pPr>
      <w:r>
        <w:rPr>
          <w:b/>
          <w:bCs/>
          <w:color w:val="1A1A1A"/>
        </w:rPr>
        <w:lastRenderedPageBreak/>
        <w:t xml:space="preserve">Systemdifferenzierung und interne Governance sind keine getrennten Agenden. </w:t>
      </w:r>
      <w:r>
        <w:rPr>
          <w:color w:val="1A1A1A"/>
        </w:rPr>
        <w:t>Eine Hochschule, die ein klares institutionelles Profil hat und gleichzeitig intern kooperativ, rollengebunden und lernfähig organisiert ist, demonstriert, dass Systemlogik und Organisationsqualität sich gegenseitig stärken — nicht ausschließen.</w:t>
      </w:r>
    </w:p>
    <w:p w14:paraId="42ABCCFA" w14:textId="77777777" w:rsidR="00AD137B" w:rsidRDefault="00AD137B">
      <w:pPr>
        <w:spacing w:after="200"/>
      </w:pPr>
    </w:p>
    <w:p w14:paraId="53E359A0" w14:textId="77777777" w:rsidR="00AD137B" w:rsidRDefault="00AD137B">
      <w:pPr>
        <w:pBdr>
          <w:bottom w:val="single" w:sz="4" w:space="1" w:color="2E75B6"/>
        </w:pBdr>
        <w:spacing w:after="200"/>
      </w:pPr>
    </w:p>
    <w:p w14:paraId="53F241EA" w14:textId="77777777" w:rsidR="00AD137B" w:rsidRDefault="008A365B">
      <w:pPr>
        <w:spacing w:after="80"/>
        <w:jc w:val="center"/>
      </w:pPr>
      <w:r>
        <w:rPr>
          <w:b/>
          <w:bCs/>
          <w:color w:val="1F3864"/>
          <w:sz w:val="26"/>
          <w:szCs w:val="26"/>
        </w:rPr>
        <w:t>Schlussbemerkung</w:t>
      </w:r>
    </w:p>
    <w:p w14:paraId="5C15CF66" w14:textId="46A9024C" w:rsidR="00AD137B" w:rsidRPr="008A365B" w:rsidRDefault="008A365B">
      <w:pPr>
        <w:spacing w:after="185"/>
        <w:jc w:val="both"/>
        <w:rPr>
          <w:color w:val="1A1A1A"/>
        </w:rPr>
      </w:pPr>
      <w:r>
        <w:rPr>
          <w:color w:val="1A1A1A"/>
        </w:rPr>
        <w:t>Die Governance-Empfehlungen des Wissenschaftsrats und die Prinzipien des Expertengesprächs sind seit Jahren bekannt. Sie wurden vielfach beschrieben, kommentiert und gefordert. Was gefehlt hat, ist eine institutionelle Form, die beide Perspektiven trägt.</w:t>
      </w:r>
    </w:p>
    <w:p w14:paraId="4BC253F2" w14:textId="77777777" w:rsidR="00AD137B" w:rsidRDefault="00AD137B">
      <w:pPr>
        <w:spacing w:after="200"/>
      </w:pPr>
    </w:p>
    <w:p w14:paraId="791B4739" w14:textId="77777777" w:rsidR="00AD137B" w:rsidRDefault="00AD137B">
      <w:pPr>
        <w:pBdr>
          <w:bottom w:val="single" w:sz="2" w:space="1" w:color="CCCCCC"/>
        </w:pBdr>
        <w:spacing w:before="180" w:after="180"/>
      </w:pPr>
    </w:p>
    <w:p w14:paraId="26884D85" w14:textId="77777777" w:rsidR="00AD137B" w:rsidRDefault="008A365B">
      <w:pPr>
        <w:spacing w:before="160"/>
        <w:jc w:val="right"/>
      </w:pPr>
      <w:r>
        <w:rPr>
          <w:rFonts w:ascii="Arial" w:eastAsia="Arial" w:hAnsi="Arial" w:cs="Arial"/>
          <w:i/>
          <w:iCs/>
          <w:color w:val="BBBBBB"/>
          <w:sz w:val="17"/>
          <w:szCs w:val="17"/>
        </w:rPr>
        <w:t>Open University of Germany · Konzeptbüro · 2026</w:t>
      </w:r>
    </w:p>
    <w:sectPr w:rsidR="00AD137B">
      <w:pgSz w:w="11906" w:h="16838"/>
      <w:pgMar w:top="1400" w:right="1400" w:bottom="1400" w:left="14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B724F"/>
    <w:multiLevelType w:val="hybridMultilevel"/>
    <w:tmpl w:val="FFFFFFFF"/>
    <w:lvl w:ilvl="0" w:tplc="072699C6">
      <w:start w:val="1"/>
      <w:numFmt w:val="bullet"/>
      <w:lvlText w:val="●"/>
      <w:lvlJc w:val="left"/>
      <w:pPr>
        <w:ind w:left="720" w:hanging="360"/>
      </w:pPr>
    </w:lvl>
    <w:lvl w:ilvl="1" w:tplc="CABE5666">
      <w:start w:val="1"/>
      <w:numFmt w:val="bullet"/>
      <w:lvlText w:val="○"/>
      <w:lvlJc w:val="left"/>
      <w:pPr>
        <w:ind w:left="1440" w:hanging="360"/>
      </w:pPr>
    </w:lvl>
    <w:lvl w:ilvl="2" w:tplc="EE389F06">
      <w:start w:val="1"/>
      <w:numFmt w:val="bullet"/>
      <w:lvlText w:val="■"/>
      <w:lvlJc w:val="left"/>
      <w:pPr>
        <w:ind w:left="2160" w:hanging="360"/>
      </w:pPr>
    </w:lvl>
    <w:lvl w:ilvl="3" w:tplc="54A49EE2">
      <w:start w:val="1"/>
      <w:numFmt w:val="bullet"/>
      <w:lvlText w:val="●"/>
      <w:lvlJc w:val="left"/>
      <w:pPr>
        <w:ind w:left="2880" w:hanging="360"/>
      </w:pPr>
    </w:lvl>
    <w:lvl w:ilvl="4" w:tplc="BE0C8C20">
      <w:start w:val="1"/>
      <w:numFmt w:val="bullet"/>
      <w:lvlText w:val="○"/>
      <w:lvlJc w:val="left"/>
      <w:pPr>
        <w:ind w:left="3600" w:hanging="360"/>
      </w:pPr>
    </w:lvl>
    <w:lvl w:ilvl="5" w:tplc="1F86A574">
      <w:start w:val="1"/>
      <w:numFmt w:val="bullet"/>
      <w:lvlText w:val="■"/>
      <w:lvlJc w:val="left"/>
      <w:pPr>
        <w:ind w:left="4320" w:hanging="360"/>
      </w:pPr>
    </w:lvl>
    <w:lvl w:ilvl="6" w:tplc="E8F49A46">
      <w:start w:val="1"/>
      <w:numFmt w:val="bullet"/>
      <w:lvlText w:val="●"/>
      <w:lvlJc w:val="left"/>
      <w:pPr>
        <w:ind w:left="5040" w:hanging="360"/>
      </w:pPr>
    </w:lvl>
    <w:lvl w:ilvl="7" w:tplc="1CDA35C0">
      <w:start w:val="1"/>
      <w:numFmt w:val="bullet"/>
      <w:lvlText w:val="●"/>
      <w:lvlJc w:val="left"/>
      <w:pPr>
        <w:ind w:left="5760" w:hanging="360"/>
      </w:pPr>
    </w:lvl>
    <w:lvl w:ilvl="8" w:tplc="691010AA">
      <w:start w:val="1"/>
      <w:numFmt w:val="bullet"/>
      <w:lvlText w:val="●"/>
      <w:lvlJc w:val="left"/>
      <w:pPr>
        <w:ind w:left="6480" w:hanging="360"/>
      </w:pPr>
    </w:lvl>
  </w:abstractNum>
  <w:abstractNum w:abstractNumId="1" w15:restartNumberingAfterBreak="0">
    <w:nsid w:val="2F551678"/>
    <w:multiLevelType w:val="hybridMultilevel"/>
    <w:tmpl w:val="FFFFFFFF"/>
    <w:lvl w:ilvl="0" w:tplc="5C22D928">
      <w:start w:val="1"/>
      <w:numFmt w:val="bullet"/>
      <w:lvlText w:val="—"/>
      <w:lvlJc w:val="left"/>
      <w:pPr>
        <w:ind w:left="560" w:hanging="280"/>
      </w:pPr>
      <w:rPr>
        <w:rFonts w:ascii="Georgia" w:eastAsia="Georgia" w:hAnsi="Georgia" w:cs="Georgia"/>
        <w:b/>
        <w:bCs/>
        <w:color w:val="2E75B6"/>
        <w:sz w:val="23"/>
        <w:szCs w:val="23"/>
      </w:rPr>
    </w:lvl>
    <w:lvl w:ilvl="1" w:tplc="61709040">
      <w:numFmt w:val="decimal"/>
      <w:lvlText w:val=""/>
      <w:lvlJc w:val="left"/>
    </w:lvl>
    <w:lvl w:ilvl="2" w:tplc="6A32A192">
      <w:numFmt w:val="decimal"/>
      <w:lvlText w:val=""/>
      <w:lvlJc w:val="left"/>
    </w:lvl>
    <w:lvl w:ilvl="3" w:tplc="EEF824BE">
      <w:numFmt w:val="decimal"/>
      <w:lvlText w:val=""/>
      <w:lvlJc w:val="left"/>
    </w:lvl>
    <w:lvl w:ilvl="4" w:tplc="13A0358E">
      <w:numFmt w:val="decimal"/>
      <w:lvlText w:val=""/>
      <w:lvlJc w:val="left"/>
    </w:lvl>
    <w:lvl w:ilvl="5" w:tplc="E6F26950">
      <w:numFmt w:val="decimal"/>
      <w:lvlText w:val=""/>
      <w:lvlJc w:val="left"/>
    </w:lvl>
    <w:lvl w:ilvl="6" w:tplc="C1463662">
      <w:numFmt w:val="decimal"/>
      <w:lvlText w:val=""/>
      <w:lvlJc w:val="left"/>
    </w:lvl>
    <w:lvl w:ilvl="7" w:tplc="AC68A966">
      <w:numFmt w:val="decimal"/>
      <w:lvlText w:val=""/>
      <w:lvlJc w:val="left"/>
    </w:lvl>
    <w:lvl w:ilvl="8" w:tplc="55F65884">
      <w:numFmt w:val="decimal"/>
      <w:lvlText w:val=""/>
      <w:lvlJc w:val="left"/>
    </w:lvl>
  </w:abstractNum>
  <w:num w:numId="1" w16cid:durableId="1074159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37B"/>
    <w:rsid w:val="008A365B"/>
    <w:rsid w:val="00A040E0"/>
    <w:rsid w:val="00AD137B"/>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6C147CC"/>
  <w15:docId w15:val="{35E1FE75-5627-F84B-B72B-DDA9CA54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00" w:after="140"/>
      <w:outlineLvl w:val="0"/>
    </w:pPr>
    <w:rPr>
      <w:b/>
      <w:bCs/>
      <w:color w:val="1F3864"/>
      <w:sz w:val="30"/>
      <w:szCs w:val="30"/>
    </w:rPr>
  </w:style>
  <w:style w:type="paragraph" w:styleId="Heading2">
    <w:name w:val="heading 2"/>
    <w:uiPriority w:val="9"/>
    <w:unhideWhenUsed/>
    <w:qFormat/>
    <w:pPr>
      <w:spacing w:before="340" w:after="100"/>
      <w:outlineLvl w:val="1"/>
    </w:pPr>
    <w:rPr>
      <w:b/>
      <w:bCs/>
      <w:color w:val="2E75B6"/>
      <w:sz w:val="25"/>
      <w:szCs w:val="25"/>
    </w:rPr>
  </w:style>
  <w:style w:type="paragraph" w:styleId="Heading3">
    <w:name w:val="heading 3"/>
    <w:uiPriority w:val="9"/>
    <w:semiHidden/>
    <w:unhideWhenUsed/>
    <w:qFormat/>
    <w:pPr>
      <w:spacing w:before="260" w:after="80"/>
      <w:outlineLvl w:val="2"/>
    </w:pPr>
    <w:rPr>
      <w:rFonts w:ascii="Arial" w:eastAsia="Arial" w:hAnsi="Arial" w:cs="Arial"/>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4260</Words>
  <Characters>24286</Characters>
  <Application>Microsoft Office Word</Application>
  <DocSecurity>0</DocSecurity>
  <Lines>202</Lines>
  <Paragraphs>56</Paragraphs>
  <ScaleCrop>false</ScaleCrop>
  <Company/>
  <LinksUpToDate>false</LinksUpToDate>
  <CharactersWithSpaces>28490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cp:lastPrinted>2026-03-10T16:02:00Z</cp:lastPrinted>
  <dcterms:created xsi:type="dcterms:W3CDTF">2026-03-10T13:09:00Z</dcterms:created>
  <dcterms:modified xsi:type="dcterms:W3CDTF">2026-03-10T17:16:00Z</dcterms:modified>
</cp:coreProperties>
</file>