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95jwgvtfg0w" w:id="0"/>
      <w:bookmarkEnd w:id="0"/>
      <w:r w:rsidDel="00000000" w:rsidR="00000000" w:rsidRPr="00000000">
        <w:rPr>
          <w:b w:val="1"/>
          <w:bCs w:val="1"/>
          <w:sz w:val="46"/>
          <w:szCs w:val="46"/>
          <w:rtl w:val="0"/>
        </w:rPr>
        <w:t xml:space="preserve">Grundordnung der Open University of Germany (OUG)</w:t>
      </w:r>
    </w:p>
    <w:sdt>
      <w:sdtPr>
        <w:id w:val="-856455482"/>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95jwgvtfg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Grundordnung der Open University of Germany (OUG)</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color w:val="000000"/>
              <w:u w:val="none"/>
            </w:rPr>
          </w:pPr>
          <w:hyperlink w:anchor="_dn4kkrvzwh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Präambel: Auftrag und Selbstverständnis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hkuj7zed2c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Name, Rechtsstellung und Aufgaben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8n1kf2b6c0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Organe der Hochschule</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5adaqekct7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Rektorat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bynnj4vav7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Hauptamtliche Rektoratsmitglieder</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r0uzt2s4uh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Senat</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ghd2ucaoc6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Hochschulrat</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pcbc2dphwr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Kanzler / Kanzlerin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gcdratjhz8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Mission Hubs (Fakultäten)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wz8s78sunr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Portfolio Governance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lwg2goqa3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Gleichstellung, Diversität, Chancengerechtigkeit</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92otyb8pz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Studierendenschaft</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71imptdlv4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Mitglieder der Hochschule und deren Wahlrecht</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8f0yhk5y37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Angehörige der Hochschule und deren Wahlrecht</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deby70g1wn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 Wahlen</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lyiahafsl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 Berufungsverfahren</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o7j0g79vxo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 Schlussbestimmungen</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34msrl1rd2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Anlagen</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w6itbrv190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Anlage 1: Strategisches Rahmenwerk – First Principles and Derived Institutional Capabilities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7g2cf797p7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Anlage 2: Strategic Decision Protocol</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n4kkrvzwhpj" w:id="1"/>
      <w:bookmarkEnd w:id="1"/>
      <w:r w:rsidDel="00000000" w:rsidR="00000000" w:rsidRPr="00000000">
        <w:rPr>
          <w:b w:val="1"/>
          <w:bCs w:val="1"/>
          <w:sz w:val="34"/>
          <w:szCs w:val="34"/>
          <w:rtl w:val="0"/>
        </w:rPr>
        <w:t xml:space="preserve">Präambel: Auftrag und Selbstverständnis</w:t>
      </w:r>
    </w:p>
    <w:p w:rsidR="00000000" w:rsidDel="00000000" w:rsidP="00000000" w:rsidRDefault="00000000" w:rsidRPr="00000000" w14:paraId="00000019">
      <w:pPr>
        <w:spacing w:after="240" w:before="240" w:lineRule="auto"/>
        <w:rPr/>
      </w:pPr>
      <w:r w:rsidDel="00000000" w:rsidR="00000000" w:rsidRPr="00000000">
        <w:rPr>
          <w:rtl w:val="0"/>
        </w:rPr>
        <w:t xml:space="preserve">Die Open University of Germany versteht sich als eine Hochschule neuen Typs – gegründet auf die Überzeugung, dass akademische Exzellenz und breite gesellschaftliche Zugänglichkeit keine Gegensätze sind, sondern sich wechselseitig bedingen. In einer Zeit tiefgreifender demografischer, technologischer und sozialer Transformation bekennt sich die Hochschule zu ihrer Verantwortung, hochwertige Bildung für eine vielfältige Gesellschaft zu gestalten – verlässlich, zukunftsoffen und tragfähig.</w:t>
      </w:r>
    </w:p>
    <w:p w:rsidR="00000000" w:rsidDel="00000000" w:rsidP="00000000" w:rsidRDefault="00000000" w:rsidRPr="00000000" w14:paraId="0000001A">
      <w:pPr>
        <w:spacing w:after="240" w:before="240" w:lineRule="auto"/>
        <w:rPr/>
      </w:pPr>
      <w:r w:rsidDel="00000000" w:rsidR="00000000" w:rsidRPr="00000000">
        <w:rPr>
          <w:rtl w:val="0"/>
        </w:rPr>
        <w:t xml:space="preserve">Die OUG stellt akademisches Vertrauen als Fundament ihres Wirkens über kurzfristige Wachstumslogiken. Sie versteht Zugang nicht als Versprechen bei Immatrikulation, sondern als Ergebnis wirksamer Unterstützung über den gesamten Studienverlauf. Sie begreift Skalierbarkeit als gestaltbare institutionelle Aufgabe, nicht als Selbstzweck.</w:t>
      </w:r>
    </w:p>
    <w:p w:rsidR="00000000" w:rsidDel="00000000" w:rsidP="00000000" w:rsidRDefault="00000000" w:rsidRPr="00000000" w14:paraId="0000001B">
      <w:pPr>
        <w:spacing w:after="240" w:before="240" w:lineRule="auto"/>
        <w:rPr/>
      </w:pPr>
      <w:r w:rsidDel="00000000" w:rsidR="00000000" w:rsidRPr="00000000">
        <w:rPr>
          <w:rtl w:val="0"/>
        </w:rPr>
        <w:t xml:space="preserve">Diesem Auftrag verpflichtet, gibt sich die Hochschule folgende Grundordnung.</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kuj7zed2clh" w:id="2"/>
      <w:bookmarkEnd w:id="2"/>
      <w:r w:rsidDel="00000000" w:rsidR="00000000" w:rsidRPr="00000000">
        <w:rPr>
          <w:b w:val="1"/>
          <w:bCs w:val="1"/>
          <w:sz w:val="34"/>
          <w:szCs w:val="34"/>
          <w:rtl w:val="0"/>
        </w:rPr>
        <w:t xml:space="preserve">§ 1 Name, Rechtsstellung und Aufgaben</w:t>
      </w:r>
    </w:p>
    <w:p w:rsidR="00000000" w:rsidDel="00000000" w:rsidP="00000000" w:rsidRDefault="00000000" w:rsidRPr="00000000" w14:paraId="0000001E">
      <w:pPr>
        <w:spacing w:after="240" w:before="240" w:lineRule="auto"/>
        <w:rPr/>
      </w:pPr>
      <w:r w:rsidDel="00000000" w:rsidR="00000000" w:rsidRPr="00000000">
        <w:rPr>
          <w:rtl w:val="0"/>
        </w:rPr>
        <w:t xml:space="preserve">(1) Die Open University of Germany (OUG) ist eine Hochschule des Landes Baden-Württemberg im Sinne des Landeshochschulgesetzes (LHG). Sie erfüllt ihre Aufgaben in Forschung, Lehre, Weiterbildung und Transfer in Verantwortung gegenüber Wissenschaft, Gesellschaft und zukünftigen Generationen.</w:t>
      </w:r>
    </w:p>
    <w:p w:rsidR="00000000" w:rsidDel="00000000" w:rsidP="00000000" w:rsidRDefault="00000000" w:rsidRPr="00000000" w14:paraId="0000001F">
      <w:pPr>
        <w:spacing w:after="240" w:before="240" w:lineRule="auto"/>
        <w:rPr/>
      </w:pPr>
      <w:r w:rsidDel="00000000" w:rsidR="00000000" w:rsidRPr="00000000">
        <w:rPr>
          <w:rtl w:val="0"/>
        </w:rPr>
        <w:t xml:space="preserve">(2) Die OUG verfolgt das Ziel, qualitativ hochwertige, wissenschaftlich fundierte und international anschlussfähige Hochschulbildung bereitzustellen. Sie ist insbesondere dem lebenslangen Lernen, der Öffnung von Bildungswegen, der Modularisierung von Studienangeboten sowie der Ermöglichung heterogener Lernbiographien verpflichtet.</w:t>
      </w:r>
    </w:p>
    <w:p w:rsidR="00000000" w:rsidDel="00000000" w:rsidP="00000000" w:rsidRDefault="00000000" w:rsidRPr="00000000" w14:paraId="00000020">
      <w:pPr>
        <w:spacing w:after="240" w:before="240" w:lineRule="auto"/>
        <w:rPr/>
      </w:pPr>
      <w:r w:rsidDel="00000000" w:rsidR="00000000" w:rsidRPr="00000000">
        <w:rPr>
          <w:rtl w:val="0"/>
        </w:rPr>
        <w:t xml:space="preserve">(3) Die OUG versteht akademische Entwicklung als einen kontinuierlichen, lernorientierten Prozess. Sie fördert Innovation in Lehre, Prüfung, Curriculumsentwicklung und Lernorganisation ausdrücklich und schafft hierfür geeignete organisatorische, rechtliche und prozessuale Rahmenbedingungen.</w:t>
      </w:r>
    </w:p>
    <w:p w:rsidR="00000000" w:rsidDel="00000000" w:rsidP="00000000" w:rsidRDefault="00000000" w:rsidRPr="00000000" w14:paraId="00000021">
      <w:pPr>
        <w:spacing w:after="240" w:before="240" w:lineRule="auto"/>
        <w:rPr/>
      </w:pPr>
      <w:r w:rsidDel="00000000" w:rsidR="00000000" w:rsidRPr="00000000">
        <w:rPr>
          <w:rtl w:val="0"/>
        </w:rPr>
        <w:t xml:space="preserve">(4) Die Weiterentwicklung von Studium und Lehre erfolgt in einem ausgewogenen Verhältnis von Stabilität und Erneuerung. Dabei werden Experimente, Pilotprojekte und neue Formen akademischer Praxis ermöglicht, sofern die Rechte der Studierenden, die wissenschaftliche Qualität und die institutionelle Kohärenz gewahrt bleiben.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n1kf2b6c0hz" w:id="3"/>
      <w:bookmarkEnd w:id="3"/>
      <w:r w:rsidDel="00000000" w:rsidR="00000000" w:rsidRPr="00000000">
        <w:rPr>
          <w:b w:val="1"/>
          <w:bCs w:val="1"/>
          <w:sz w:val="34"/>
          <w:szCs w:val="34"/>
          <w:rtl w:val="0"/>
        </w:rPr>
        <w:t xml:space="preserve">§ 2 Organe der Hochschule</w:t>
      </w:r>
    </w:p>
    <w:p w:rsidR="00000000" w:rsidDel="00000000" w:rsidP="00000000" w:rsidRDefault="00000000" w:rsidRPr="00000000" w14:paraId="00000024">
      <w:pPr>
        <w:spacing w:after="240" w:before="240" w:lineRule="auto"/>
        <w:rPr/>
      </w:pPr>
      <w:r w:rsidDel="00000000" w:rsidR="00000000" w:rsidRPr="00000000">
        <w:rPr>
          <w:rtl w:val="0"/>
        </w:rPr>
        <w:t xml:space="preserve">Die Organe der Hochschule sind:</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das Rektorat,</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der Senat,</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der Hochschulrat.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5adaqekct7l2" w:id="4"/>
      <w:bookmarkEnd w:id="4"/>
      <w:r w:rsidDel="00000000" w:rsidR="00000000" w:rsidRPr="00000000">
        <w:rPr>
          <w:b w:val="1"/>
          <w:bCs w:val="1"/>
          <w:sz w:val="34"/>
          <w:szCs w:val="34"/>
          <w:rtl w:val="0"/>
        </w:rPr>
        <w:t xml:space="preserve">§ 3 Rektorat</w:t>
      </w:r>
    </w:p>
    <w:p w:rsidR="00000000" w:rsidDel="00000000" w:rsidP="00000000" w:rsidRDefault="00000000" w:rsidRPr="00000000" w14:paraId="0000002A">
      <w:pPr>
        <w:spacing w:after="240" w:before="240" w:lineRule="auto"/>
        <w:rPr/>
      </w:pPr>
      <w:r w:rsidDel="00000000" w:rsidR="00000000" w:rsidRPr="00000000">
        <w:rPr>
          <w:rtl w:val="0"/>
        </w:rPr>
        <w:t xml:space="preserve">(1) Das kollegiale Rektorat leitet die Hochschule.</w:t>
      </w:r>
    </w:p>
    <w:p w:rsidR="00000000" w:rsidDel="00000000" w:rsidP="00000000" w:rsidRDefault="00000000" w:rsidRPr="00000000" w14:paraId="0000002B">
      <w:pPr>
        <w:spacing w:after="240" w:before="240" w:lineRule="auto"/>
        <w:rPr/>
      </w:pPr>
      <w:r w:rsidDel="00000000" w:rsidR="00000000" w:rsidRPr="00000000">
        <w:rPr>
          <w:rtl w:val="0"/>
        </w:rPr>
        <w:t xml:space="preserve">(2) Dem Rektorat gehören hauptamtlich an:</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die Rektorin oder der Rektor als Leitung des Rektorats,</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die Kanzlerin oder der Kanzler für den Bereich der Wirtschafts- und Personalverwaltung.</w:t>
      </w:r>
    </w:p>
    <w:p w:rsidR="00000000" w:rsidDel="00000000" w:rsidP="00000000" w:rsidRDefault="00000000" w:rsidRPr="00000000" w14:paraId="0000002E">
      <w:pPr>
        <w:spacing w:after="240" w:before="240" w:lineRule="auto"/>
        <w:rPr/>
      </w:pPr>
      <w:r w:rsidDel="00000000" w:rsidR="00000000" w:rsidRPr="00000000">
        <w:rPr>
          <w:rtl w:val="0"/>
        </w:rPr>
        <w:t xml:space="preserve">(3) Dem Rektorat gehören nebenamtlich zwei Prorektorinnen oder Prorektoren an. Fehlt ein hauptamtliches Mitglied, kann kommissarisch eine weitere Prorektorin oder ein Prorektor berufen werden.</w:t>
      </w:r>
    </w:p>
    <w:p w:rsidR="00000000" w:rsidDel="00000000" w:rsidP="00000000" w:rsidRDefault="00000000" w:rsidRPr="00000000" w14:paraId="0000002F">
      <w:pPr>
        <w:spacing w:after="240" w:before="240" w:lineRule="auto"/>
        <w:rPr/>
      </w:pPr>
      <w:r w:rsidDel="00000000" w:rsidR="00000000" w:rsidRPr="00000000">
        <w:rPr>
          <w:rtl w:val="0"/>
        </w:rPr>
        <w:t xml:space="preserve">(4) Die jeweiligen Geschäftsbereiche werden in der Geschäftsordnung des Rektorats festgelegt.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ynnj4vav79f" w:id="5"/>
      <w:bookmarkEnd w:id="5"/>
      <w:r w:rsidDel="00000000" w:rsidR="00000000" w:rsidRPr="00000000">
        <w:rPr>
          <w:b w:val="1"/>
          <w:bCs w:val="1"/>
          <w:sz w:val="34"/>
          <w:szCs w:val="34"/>
          <w:rtl w:val="0"/>
        </w:rPr>
        <w:t xml:space="preserve">§ 4 Hauptamtliche Rektoratsmitglieder</w:t>
      </w:r>
    </w:p>
    <w:p w:rsidR="00000000" w:rsidDel="00000000" w:rsidP="00000000" w:rsidRDefault="00000000" w:rsidRPr="00000000" w14:paraId="00000032">
      <w:pPr>
        <w:spacing w:after="240" w:before="240" w:lineRule="auto"/>
        <w:rPr/>
      </w:pPr>
      <w:r w:rsidDel="00000000" w:rsidR="00000000" w:rsidRPr="00000000">
        <w:rPr>
          <w:rtl w:val="0"/>
        </w:rPr>
        <w:t xml:space="preserve">(1) Die Amtszeit beträgt sechs bis acht Jahre; die Entscheidung darüber trifft der Hochschulrat (§ 17 Abs. 2 LHG).</w:t>
      </w:r>
    </w:p>
    <w:p w:rsidR="00000000" w:rsidDel="00000000" w:rsidP="00000000" w:rsidRDefault="00000000" w:rsidRPr="00000000" w14:paraId="00000033">
      <w:pPr>
        <w:spacing w:after="240" w:before="240" w:lineRule="auto"/>
        <w:rPr/>
      </w:pPr>
      <w:r w:rsidDel="00000000" w:rsidR="00000000" w:rsidRPr="00000000">
        <w:rPr>
          <w:rtl w:val="0"/>
        </w:rPr>
        <w:t xml:space="preserve">(2) Zur Vorbereitung der Wahl eines hauptamtlichen Rektoratsmitglieds setzt die oder der Vorsitzende des Hochschulrats eine Findungskommission gemäß § 18 Absatz 1 LHG ein, deren Vorsitz sie oder er innehat. Der Findungskommission gehören einschließlich der oder des Hochschulratsvorsitzenden folgende Mitglieder an:</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tl w:val="0"/>
        </w:rPr>
        <w:t xml:space="preserve">vier Mitglieder des Hochschulrats, von denen mindestens zwei externe Mitglieder des Hochschulrates sein müssen,</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vier Mitglieder des Senats, die nicht dem Rektorat angehören, und zwar</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eine Vertreterin oder ein Vertreter aus der Gruppe der Hochschullehrerinnen und Hochschullehrer,</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eine Vertreterin oder ein Vertreter aus der Gruppe der Akademischen Mitarbeitenden,</w:t>
      </w:r>
    </w:p>
    <w:p w:rsidR="00000000" w:rsidDel="00000000" w:rsidP="00000000" w:rsidRDefault="00000000" w:rsidRPr="00000000" w14:paraId="00000038">
      <w:pPr>
        <w:numPr>
          <w:ilvl w:val="1"/>
          <w:numId w:val="11"/>
        </w:numPr>
        <w:spacing w:after="0" w:afterAutospacing="0" w:before="0" w:beforeAutospacing="0" w:lineRule="auto"/>
        <w:ind w:left="1440" w:hanging="360"/>
      </w:pPr>
      <w:r w:rsidDel="00000000" w:rsidR="00000000" w:rsidRPr="00000000">
        <w:rPr>
          <w:rtl w:val="0"/>
        </w:rPr>
        <w:t xml:space="preserve">eine Vertreterin oder ein Vertreter aus der Gruppe der sonstigen Mitarbeitenden,</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eine Vertreterin oder ein Vertreter aus der Gruppe der Studierenden,</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eine Vertreterin oder ein Vertreter des Wissenschaftsministeriums mit beratender Funktion nach § 18 Absatz 1 LHG,</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rtl w:val="0"/>
        </w:rPr>
        <w:t xml:space="preserve">die Gleichstellungsbeauftragte mit beratender Funktion.</w:t>
      </w:r>
    </w:p>
    <w:p w:rsidR="00000000" w:rsidDel="00000000" w:rsidP="00000000" w:rsidRDefault="00000000" w:rsidRPr="00000000" w14:paraId="0000003C">
      <w:pPr>
        <w:spacing w:after="240" w:before="240" w:lineRule="auto"/>
        <w:rPr/>
      </w:pPr>
      <w:r w:rsidDel="00000000" w:rsidR="00000000" w:rsidRPr="00000000">
        <w:rPr>
          <w:rtl w:val="0"/>
        </w:rPr>
        <w:t xml:space="preserve">(3) Der Hochschulrat und der Senat wählen nach § 18 Absatz 2 LHG in einer gemeinsamen Sitzung die hauptamtlichen Rektoratsmitglieder.</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0uzt2s4uh5m" w:id="6"/>
      <w:bookmarkEnd w:id="6"/>
      <w:r w:rsidDel="00000000" w:rsidR="00000000" w:rsidRPr="00000000">
        <w:rPr>
          <w:b w:val="1"/>
          <w:bCs w:val="1"/>
          <w:sz w:val="34"/>
          <w:szCs w:val="34"/>
          <w:rtl w:val="0"/>
        </w:rPr>
        <w:t xml:space="preserve">§ 5 Senat</w:t>
      </w:r>
    </w:p>
    <w:p w:rsidR="00000000" w:rsidDel="00000000" w:rsidP="00000000" w:rsidRDefault="00000000" w:rsidRPr="00000000" w14:paraId="0000003F">
      <w:pPr>
        <w:spacing w:after="240" w:before="240" w:lineRule="auto"/>
        <w:rPr/>
      </w:pPr>
      <w:r w:rsidDel="00000000" w:rsidR="00000000" w:rsidRPr="00000000">
        <w:rPr>
          <w:rtl w:val="0"/>
        </w:rPr>
        <w:t xml:space="preserve">(1) Der Senat ist das zentrale akademische Beschlussorgan der Hochschule im Sinne des LHG. Er entscheidet insbesondere über Satzungen, Grundordnungen, Studien- und Prüfungsordnungen sowie über Angelegenheiten von grundsätzlicher Bedeutung für Forschung, Lehre und akademische Selbstverwaltung.</w:t>
      </w:r>
    </w:p>
    <w:p w:rsidR="00000000" w:rsidDel="00000000" w:rsidP="00000000" w:rsidRDefault="00000000" w:rsidRPr="00000000" w14:paraId="00000040">
      <w:pPr>
        <w:spacing w:after="240" w:before="240" w:lineRule="auto"/>
        <w:rPr/>
      </w:pPr>
      <w:r w:rsidDel="00000000" w:rsidR="00000000" w:rsidRPr="00000000">
        <w:rPr>
          <w:rtl w:val="0"/>
        </w:rPr>
        <w:t xml:space="preserve">(2) Darüber hinaus wirkt der Senat als Community Circle der Hochschule. In dieser Funktion dient er der akademischen Selbstverständigung, der normativen Orientierung und der Sicherung institutioneller Legitimität bei grundlegenden Entwicklungsfragen.</w:t>
      </w:r>
    </w:p>
    <w:p w:rsidR="00000000" w:rsidDel="00000000" w:rsidP="00000000" w:rsidRDefault="00000000" w:rsidRPr="00000000" w14:paraId="00000041">
      <w:pPr>
        <w:spacing w:after="240" w:before="240" w:lineRule="auto"/>
        <w:rPr/>
      </w:pPr>
      <w:r w:rsidDel="00000000" w:rsidR="00000000" w:rsidRPr="00000000">
        <w:rPr>
          <w:rtl w:val="0"/>
        </w:rPr>
        <w:t xml:space="preserve">(3) Der Senat nimmt Entwicklungsprozesse der Hochschule beratend und begleitend zur Kenntnis, soweit diese nicht seiner formalen Beschlussfassung unterliegen. Die laufende Koordination und operative Steuerung akademischer Innovationen obliegt nicht dem Senat.</w:t>
      </w:r>
    </w:p>
    <w:p w:rsidR="00000000" w:rsidDel="00000000" w:rsidP="00000000" w:rsidRDefault="00000000" w:rsidRPr="00000000" w14:paraId="00000042">
      <w:pPr>
        <w:spacing w:after="240" w:before="240" w:lineRule="auto"/>
        <w:rPr/>
      </w:pPr>
      <w:r w:rsidDel="00000000" w:rsidR="00000000" w:rsidRPr="00000000">
        <w:rPr>
          <w:rtl w:val="0"/>
        </w:rPr>
        <w:t xml:space="preserve">(4) Dem Senat gehören insgesamt 21 stimmberechtigte Mitglieder an.</w:t>
      </w:r>
    </w:p>
    <w:p w:rsidR="00000000" w:rsidDel="00000000" w:rsidP="00000000" w:rsidRDefault="00000000" w:rsidRPr="00000000" w14:paraId="00000043">
      <w:pPr>
        <w:spacing w:after="240" w:before="240" w:lineRule="auto"/>
        <w:rPr/>
      </w:pPr>
      <w:r w:rsidDel="00000000" w:rsidR="00000000" w:rsidRPr="00000000">
        <w:rPr>
          <w:rtl w:val="0"/>
        </w:rPr>
        <w:t xml:space="preserve">(5) Kraft Amtes (Amtsmitglieder) gehören dem Senat nach § 19 Absatz 2 Satz 1 Nr. 3 LHG an:</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rtl w:val="0"/>
        </w:rPr>
        <w:t xml:space="preserve">der Rektor oder die Rektorin,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der Kanzler oder die Kanzlerin,</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die Gleichstellungsbeauftragte.</w:t>
      </w:r>
    </w:p>
    <w:p w:rsidR="00000000" w:rsidDel="00000000" w:rsidP="00000000" w:rsidRDefault="00000000" w:rsidRPr="00000000" w14:paraId="00000047">
      <w:pPr>
        <w:spacing w:after="240" w:before="240" w:lineRule="auto"/>
        <w:rPr/>
      </w:pPr>
      <w:r w:rsidDel="00000000" w:rsidR="00000000" w:rsidRPr="00000000">
        <w:rPr>
          <w:rtl w:val="0"/>
        </w:rPr>
        <w:t xml:space="preserve">(6) Aufgrund von Wahlen (Wahlmitglieder) gehören dem Senat nach § 19 Absatz 2 Satz 1 Nr. 1 und 2 LHG an:</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elf Mitglieder der Gruppe der Hochschullehrerinnen und Hochschullehrer,</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drei Mitglieder der Gruppe der Akademischen Mitarbeiterinnen und Mitarbeiter,</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zwei Mitglieder der Gruppe der Studierenden,</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zwei Mitglieder der Gruppe der sonstigen Mitarbeiterinnen und Mitarbeiter.</w:t>
      </w:r>
    </w:p>
    <w:p w:rsidR="00000000" w:rsidDel="00000000" w:rsidP="00000000" w:rsidRDefault="00000000" w:rsidRPr="00000000" w14:paraId="0000004C">
      <w:pPr>
        <w:spacing w:after="240" w:before="240" w:lineRule="auto"/>
        <w:rPr/>
      </w:pPr>
      <w:r w:rsidDel="00000000" w:rsidR="00000000" w:rsidRPr="00000000">
        <w:rPr>
          <w:rtl w:val="0"/>
        </w:rPr>
        <w:t xml:space="preserve">(7) Sind an der Hochschule nicht in ausreichender Zahl wählbare Vertretungen der Gruppen vorhanden, um die in Absatz 6 festgelegte Anzahl der Mitglieder vollständig zu besetzen, wird das mit der jeweils unbesetzten Mitgliedschaft verbundene Stimmrecht auf ein anderes im Senat vertretenes Mitglied derselben Gruppe übertragen. Nicht als wählbar im Sinne von Satz 1 gelten Hochschullehrerinnen und Hochschullehrer, die Mitglied im Hochschulrat oder Rektorat sind. Die Übertragung des Stimmrechts auf ein anderes im Senat vertretenes Mitglied derselben Gruppe erfolgt zu Beginn jeder Sitzung per Los. Mehr als ein Stimmrecht kann nur dann auf ein Mitglied übertragen werden, wenn bereits alle anderen Mitglieder ein zusätzliches Stimmrecht übertragen bekommen haben. Das per Losverfahren übertragene Stimmrecht hat nur für die jeweilige Sitzung Bestand und endet mit Sitzungsende.</w:t>
      </w:r>
    </w:p>
    <w:p w:rsidR="00000000" w:rsidDel="00000000" w:rsidP="00000000" w:rsidRDefault="00000000" w:rsidRPr="00000000" w14:paraId="0000004D">
      <w:pPr>
        <w:spacing w:after="240" w:before="240" w:lineRule="auto"/>
        <w:rPr/>
      </w:pPr>
      <w:r w:rsidDel="00000000" w:rsidR="00000000" w:rsidRPr="00000000">
        <w:rPr>
          <w:rtl w:val="0"/>
        </w:rPr>
        <w:t xml:space="preserve">(8) Amtsmitglieder werden gemäß § 10 Absatz 6 LHG durch ihre Stellvertreterinnen und Stellvertreter vertreten. Die Vertretung von Wahlmitgliedern erfolgt innerhalb derselben Gruppe; sie wird gemäß § 10 Absatz 6 LHG in der Wahlordnung festgelegt.</w:t>
      </w:r>
    </w:p>
    <w:p w:rsidR="00000000" w:rsidDel="00000000" w:rsidP="00000000" w:rsidRDefault="00000000" w:rsidRPr="00000000" w14:paraId="0000004E">
      <w:pPr>
        <w:spacing w:after="240" w:before="240" w:lineRule="auto"/>
        <w:rPr/>
      </w:pPr>
      <w:r w:rsidDel="00000000" w:rsidR="00000000" w:rsidRPr="00000000">
        <w:rPr>
          <w:rtl w:val="0"/>
        </w:rPr>
        <w:t xml:space="preserve">(9) Die Prorektorinnen und Prorektoren sind kraft Amtes Mitglieder mit beratender Stimme (§ 19 Absatz 2 Satz 3 Nr. 1 LHG).</w:t>
      </w:r>
    </w:p>
    <w:p w:rsidR="00000000" w:rsidDel="00000000" w:rsidP="00000000" w:rsidRDefault="00000000" w:rsidRPr="00000000" w14:paraId="0000004F">
      <w:pPr>
        <w:spacing w:after="240" w:before="240" w:lineRule="auto"/>
        <w:rPr/>
      </w:pPr>
      <w:r w:rsidDel="00000000" w:rsidR="00000000" w:rsidRPr="00000000">
        <w:rPr>
          <w:rtl w:val="0"/>
        </w:rPr>
        <w:t xml:space="preserve">(10) Die Wahl der Mitglieder des Senats erfolgt nach Mitgliedsgruppen gemäß § 10 Absatz 1 Satz 2 Nr. 1 bis 5 LHG. Gewählt ist, wer die Mehrheit der Stimmen hat. Das Nähere regelt die Wahlordnung.</w:t>
      </w:r>
    </w:p>
    <w:p w:rsidR="00000000" w:rsidDel="00000000" w:rsidP="00000000" w:rsidRDefault="00000000" w:rsidRPr="00000000" w14:paraId="00000050">
      <w:pPr>
        <w:spacing w:after="240" w:before="240" w:lineRule="auto"/>
        <w:rPr/>
      </w:pPr>
      <w:r w:rsidDel="00000000" w:rsidR="00000000" w:rsidRPr="00000000">
        <w:rPr>
          <w:rtl w:val="0"/>
        </w:rPr>
        <w:t xml:space="preserve">(11) Die Amtszeit der Wahlmitglieder mit Ausnahme der Studierenden beträgt vier Jahre, die der studentischen Wahlmitglieder ein Jahr. Sie beginnt bei den gewählten Mitgliedern am 1. Oktober. Findet die Wahl nach dem festgelegten Amtsbeginn statt, so verkürzt sich die Amtszeit entsprechend (§ 10 Absatz 7 Satz 2 LHG).</w:t>
      </w:r>
    </w:p>
    <w:p w:rsidR="00000000" w:rsidDel="00000000" w:rsidP="00000000" w:rsidRDefault="00000000" w:rsidRPr="00000000" w14:paraId="00000051">
      <w:pPr>
        <w:spacing w:after="240" w:before="240" w:lineRule="auto"/>
        <w:rPr/>
      </w:pPr>
      <w:r w:rsidDel="00000000" w:rsidR="00000000" w:rsidRPr="00000000">
        <w:rPr>
          <w:rtl w:val="0"/>
        </w:rPr>
        <w:t xml:space="preserve">(12) Der Senat gibt sich eine Geschäftsordnung. Im Übrigen gilt die Gremienordnung.</w:t>
      </w:r>
    </w:p>
    <w:p w:rsidR="00000000" w:rsidDel="00000000" w:rsidP="00000000" w:rsidRDefault="00000000" w:rsidRPr="00000000" w14:paraId="00000052">
      <w:pPr>
        <w:spacing w:after="240" w:before="240" w:lineRule="auto"/>
        <w:rPr/>
      </w:pPr>
      <w:r w:rsidDel="00000000" w:rsidR="00000000" w:rsidRPr="00000000">
        <w:rPr>
          <w:rtl w:val="0"/>
        </w:rPr>
        <w:t xml:space="preserve">(13) Ein Viertel der Senatsmitglieder kann in allen Angelegenheiten des Senats verlangen, dass das Rektorat den Senat unterrichtet. Jedes Mitglied des Senats kann an das Rektorat schriftliche, elektronische oder in einer Sitzung des Senats mündliche Anfragen über einzelne Angelegenheiten richten, welche in die Zuständigkeit des Senats fallen. Diese sind bis zur übernächsten Senatssitzung zu beantworten.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ghd2ucaoc6kn" w:id="7"/>
      <w:bookmarkEnd w:id="7"/>
      <w:r w:rsidDel="00000000" w:rsidR="00000000" w:rsidRPr="00000000">
        <w:rPr>
          <w:b w:val="1"/>
          <w:bCs w:val="1"/>
          <w:sz w:val="34"/>
          <w:szCs w:val="34"/>
          <w:rtl w:val="0"/>
        </w:rPr>
        <w:t xml:space="preserve">§ 6 Hochschulrat</w:t>
      </w:r>
    </w:p>
    <w:p w:rsidR="00000000" w:rsidDel="00000000" w:rsidP="00000000" w:rsidRDefault="00000000" w:rsidRPr="00000000" w14:paraId="00000055">
      <w:pPr>
        <w:spacing w:after="240" w:before="240" w:lineRule="auto"/>
        <w:rPr/>
      </w:pPr>
      <w:r w:rsidDel="00000000" w:rsidR="00000000" w:rsidRPr="00000000">
        <w:rPr>
          <w:rtl w:val="0"/>
        </w:rPr>
        <w:t xml:space="preserve">(1) Dem Hochschulrat gehören fünf externe Mitglieder und vier interne Mitglieder an. Mindestens vier Mitglieder müssen nach § 20 Absatz 3 LHG Frauen sein.</w:t>
      </w:r>
    </w:p>
    <w:p w:rsidR="00000000" w:rsidDel="00000000" w:rsidP="00000000" w:rsidRDefault="00000000" w:rsidRPr="00000000" w14:paraId="00000056">
      <w:pPr>
        <w:spacing w:after="240" w:before="240" w:lineRule="auto"/>
        <w:rPr/>
      </w:pPr>
      <w:r w:rsidDel="00000000" w:rsidR="00000000" w:rsidRPr="00000000">
        <w:rPr>
          <w:rtl w:val="0"/>
        </w:rPr>
        <w:t xml:space="preserve">(2) Die persönliche Amtszeit der Mitglieder beträgt drei Jahre. Die Amtszeit der internen Mitglieder endet ferner mit der Beendigung des Dienstverhältnisses oder der Mitgliedschaft in der Hochschule. Eine Wiederwahl ist mehrfach zulässig. Die maximale Mitgliedschaft beträgt nach § 20 Absatz 5 LHG neun Jahre.</w:t>
      </w:r>
    </w:p>
    <w:p w:rsidR="00000000" w:rsidDel="00000000" w:rsidP="00000000" w:rsidRDefault="00000000" w:rsidRPr="00000000" w14:paraId="00000057">
      <w:pPr>
        <w:spacing w:after="240" w:before="240" w:lineRule="auto"/>
        <w:rPr/>
      </w:pPr>
      <w:r w:rsidDel="00000000" w:rsidR="00000000" w:rsidRPr="00000000">
        <w:rPr>
          <w:rtl w:val="0"/>
        </w:rPr>
        <w:t xml:space="preserve">(3) Zur Auswahl der Mitglieder des Hochschulrates wird eine Findungskommission gebildet aus: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sechs Mitgliedern des Senats, die nicht dem Rektorat angehören, mit Stimmberechtigung, davon</w:t>
      </w:r>
    </w:p>
    <w:p w:rsidR="00000000" w:rsidDel="00000000" w:rsidP="00000000" w:rsidRDefault="00000000" w:rsidRPr="00000000" w14:paraId="00000059">
      <w:pPr>
        <w:numPr>
          <w:ilvl w:val="1"/>
          <w:numId w:val="9"/>
        </w:numPr>
        <w:spacing w:after="0" w:afterAutospacing="0" w:before="0" w:beforeAutospacing="0" w:lineRule="auto"/>
        <w:ind w:left="1440" w:hanging="360"/>
      </w:pPr>
      <w:r w:rsidDel="00000000" w:rsidR="00000000" w:rsidRPr="00000000">
        <w:rPr>
          <w:rtl w:val="0"/>
        </w:rPr>
        <w:t xml:space="preserve">drei Vertreterinnen und Vertreter aus der Gruppe der Hochschullehrerinnen und Hochschullehrer,</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tl w:val="0"/>
        </w:rPr>
        <w:t xml:space="preserve">eine Vertreterin oder ein Vertreter aus der Gruppe der Akademischen Mitarbeiterinnen und Mitarbeiter,</w:t>
      </w:r>
    </w:p>
    <w:p w:rsidR="00000000" w:rsidDel="00000000" w:rsidP="00000000" w:rsidRDefault="00000000" w:rsidRPr="00000000" w14:paraId="0000005B">
      <w:pPr>
        <w:numPr>
          <w:ilvl w:val="1"/>
          <w:numId w:val="9"/>
        </w:numPr>
        <w:spacing w:after="0" w:afterAutospacing="0" w:before="0" w:beforeAutospacing="0" w:lineRule="auto"/>
        <w:ind w:left="1440" w:hanging="360"/>
      </w:pPr>
      <w:r w:rsidDel="00000000" w:rsidR="00000000" w:rsidRPr="00000000">
        <w:rPr>
          <w:rtl w:val="0"/>
        </w:rPr>
        <w:t xml:space="preserve">eine Vertreterin oder ein Vertreter aus der Gruppe der sonstigen Mitarbeiterinnen und Mitarbeiter,</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eine Vertreterin oder einem Vertreter aus der Gruppe der Studierenden,</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einer Vertreterin oder einem Vertreter oder auch mehreren Vertreterinnen und Vertretern des Wissenschaftsministeriums, die in der Summe so viele Stimmen führen, wie Senatsmitglieder der Kommission angehören,</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einer Vertreterin oder einem Vertreter des Hochschulrates und der Gleichstellungsbeauftragten als beratende Mitglieder.</w:t>
      </w:r>
    </w:p>
    <w:p w:rsidR="00000000" w:rsidDel="00000000" w:rsidP="00000000" w:rsidRDefault="00000000" w:rsidRPr="00000000" w14:paraId="0000005F">
      <w:pPr>
        <w:spacing w:after="240" w:before="240" w:lineRule="auto"/>
        <w:rPr/>
      </w:pPr>
      <w:r w:rsidDel="00000000" w:rsidR="00000000" w:rsidRPr="00000000">
        <w:rPr>
          <w:rtl w:val="0"/>
        </w:rPr>
        <w:t xml:space="preserve">(4) Der Hochschulrat gibt sich eine Geschäftsordnung (§ 20 Absatz 11 LHG).</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pcbc2dphwr9c" w:id="8"/>
      <w:bookmarkEnd w:id="8"/>
      <w:r w:rsidDel="00000000" w:rsidR="00000000" w:rsidRPr="00000000">
        <w:rPr>
          <w:b w:val="1"/>
          <w:bCs w:val="1"/>
          <w:sz w:val="34"/>
          <w:szCs w:val="34"/>
          <w:rtl w:val="0"/>
        </w:rPr>
        <w:t xml:space="preserve">§ 7 Kanzler / Kanzlerin</w:t>
      </w:r>
    </w:p>
    <w:p w:rsidR="00000000" w:rsidDel="00000000" w:rsidP="00000000" w:rsidRDefault="00000000" w:rsidRPr="00000000" w14:paraId="00000062">
      <w:pPr>
        <w:spacing w:after="240" w:before="240" w:lineRule="auto"/>
        <w:rPr/>
      </w:pPr>
      <w:r w:rsidDel="00000000" w:rsidR="00000000" w:rsidRPr="00000000">
        <w:rPr>
          <w:rtl w:val="0"/>
        </w:rPr>
        <w:t xml:space="preserve">[Text unverändert gemäß geltender Fassung]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gcdratjhz8k9" w:id="9"/>
      <w:bookmarkEnd w:id="9"/>
      <w:r w:rsidDel="00000000" w:rsidR="00000000" w:rsidRPr="00000000">
        <w:rPr>
          <w:b w:val="1"/>
          <w:bCs w:val="1"/>
          <w:sz w:val="34"/>
          <w:szCs w:val="34"/>
          <w:rtl w:val="0"/>
        </w:rPr>
        <w:t xml:space="preserve">§ 8 Mission Hubs (Fakultäten)</w:t>
      </w:r>
    </w:p>
    <w:p w:rsidR="00000000" w:rsidDel="00000000" w:rsidP="00000000" w:rsidRDefault="00000000" w:rsidRPr="00000000" w14:paraId="00000065">
      <w:pPr>
        <w:spacing w:after="240" w:before="240" w:lineRule="auto"/>
        <w:rPr/>
      </w:pPr>
      <w:r w:rsidDel="00000000" w:rsidR="00000000" w:rsidRPr="00000000">
        <w:rPr>
          <w:rtl w:val="0"/>
        </w:rPr>
        <w:t xml:space="preserve">(1) Die Hochschule gliedert sich in Mission Hubs. Mission Hubs übernehmen die fachliche und akademische Verantwortung für zusammenhängende Themen-, Disziplin- oder Missionsbereiche der Hochschule. Sie entsprechen den Fakultäten im Sinne des LHG.</w:t>
      </w:r>
    </w:p>
    <w:p w:rsidR="00000000" w:rsidDel="00000000" w:rsidP="00000000" w:rsidRDefault="00000000" w:rsidRPr="00000000" w14:paraId="00000066">
      <w:pPr>
        <w:spacing w:after="240" w:before="240" w:lineRule="auto"/>
        <w:rPr/>
      </w:pPr>
      <w:r w:rsidDel="00000000" w:rsidR="00000000" w:rsidRPr="00000000">
        <w:rPr>
          <w:rtl w:val="0"/>
        </w:rPr>
        <w:t xml:space="preserve">(2) Es bestehen folgende Mission Hubs:</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Mission Hub 1: Informatik</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Mission Hub 2: Wirtschaft</w:t>
      </w:r>
    </w:p>
    <w:p w:rsidR="00000000" w:rsidDel="00000000" w:rsidP="00000000" w:rsidRDefault="00000000" w:rsidRPr="00000000" w14:paraId="00000069">
      <w:pPr>
        <w:spacing w:after="240" w:before="240" w:lineRule="auto"/>
        <w:rPr/>
      </w:pPr>
      <w:r w:rsidDel="00000000" w:rsidR="00000000" w:rsidRPr="00000000">
        <w:rPr>
          <w:rtl w:val="0"/>
        </w:rPr>
        <w:t xml:space="preserve">(3) Mitglieder der Mission Hubs sind (analog § 22 Absatz 3 LHG):</w:t>
      </w:r>
    </w:p>
    <w:p w:rsidR="00000000" w:rsidDel="00000000" w:rsidP="00000000" w:rsidRDefault="00000000" w:rsidRPr="00000000" w14:paraId="0000006A">
      <w:pPr>
        <w:numPr>
          <w:ilvl w:val="0"/>
          <w:numId w:val="8"/>
        </w:numPr>
        <w:spacing w:after="0" w:afterAutospacing="0" w:before="240" w:lineRule="auto"/>
        <w:ind w:left="720" w:hanging="360"/>
      </w:pPr>
      <w:r w:rsidDel="00000000" w:rsidR="00000000" w:rsidRPr="00000000">
        <w:rPr>
          <w:rtl w:val="0"/>
        </w:rPr>
        <w:t xml:space="preserve">das hauptberuflich tätige wissenschaftliche und künstlerische Personal nach § 44 LHG,</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die eingeschriebenen Studierenden,</w:t>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rtl w:val="0"/>
        </w:rPr>
        <w:t xml:space="preserve">die sonstigen Mitarbeiterinnen und Mitarbeiter, die in dem Mission Hub oder in einer dem Mission Hub zugeordneten Hochschuleinrichtung tätig sind.</w:t>
      </w:r>
    </w:p>
    <w:p w:rsidR="00000000" w:rsidDel="00000000" w:rsidP="00000000" w:rsidRDefault="00000000" w:rsidRPr="00000000" w14:paraId="0000006D">
      <w:pPr>
        <w:spacing w:after="240" w:before="240" w:lineRule="auto"/>
        <w:rPr/>
      </w:pPr>
      <w:r w:rsidDel="00000000" w:rsidR="00000000" w:rsidRPr="00000000">
        <w:rPr>
          <w:rtl w:val="0"/>
        </w:rPr>
        <w:t xml:space="preserve">(4) Jeder Mission Hub wird von einer Steward of Missions oder einem Steward of Missions geleitet. Die oder der Steward of Missions wird aus dem Kreis der an der Hochschule hauptberuflich tätigen Professorinnen und Professoren gewählt. Die Amtszeit beträgt zwei Jahre. Mehrmalige Wiederwahl ist zulässig.</w:t>
      </w:r>
    </w:p>
    <w:p w:rsidR="00000000" w:rsidDel="00000000" w:rsidP="00000000" w:rsidRDefault="00000000" w:rsidRPr="00000000" w14:paraId="0000006E">
      <w:pPr>
        <w:spacing w:after="240" w:before="240" w:lineRule="auto"/>
        <w:rPr/>
      </w:pPr>
      <w:r w:rsidDel="00000000" w:rsidR="00000000" w:rsidRPr="00000000">
        <w:rPr>
          <w:rtl w:val="0"/>
        </w:rPr>
        <w:t xml:space="preserve">(5) Eine Stellvertretung wird aus dem Kreis der an der Hochschule hauptberuflich tätigen Professorinnen und Professoren gewählt. Die Amtszeit beträgt zwei Jahre und endet stets mit der Amtszeit der oder des Stewards of Missions. Mehrmalige Wiederwahl ist zulässig.</w:t>
      </w:r>
    </w:p>
    <w:p w:rsidR="00000000" w:rsidDel="00000000" w:rsidP="00000000" w:rsidRDefault="00000000" w:rsidRPr="00000000" w14:paraId="0000006F">
      <w:pPr>
        <w:spacing w:after="240" w:before="240" w:lineRule="auto"/>
        <w:rPr/>
      </w:pPr>
      <w:r w:rsidDel="00000000" w:rsidR="00000000" w:rsidRPr="00000000">
        <w:rPr>
          <w:rtl w:val="0"/>
        </w:rPr>
        <w:t xml:space="preserve">(6) Die oder der Steward of Missions lädt die Mitglieder des Mission Hub zu den Sitzungen ein. Sie oder er vertritt den Mission Hub in anderen Gremien und teilt Beschlüsse und Vorschläge des Mission Hub dem Rektorat mit.</w:t>
      </w:r>
    </w:p>
    <w:p w:rsidR="00000000" w:rsidDel="00000000" w:rsidP="00000000" w:rsidRDefault="00000000" w:rsidRPr="00000000" w14:paraId="00000070">
      <w:pPr>
        <w:spacing w:after="240" w:before="240" w:lineRule="auto"/>
        <w:rPr/>
      </w:pPr>
      <w:r w:rsidDel="00000000" w:rsidR="00000000" w:rsidRPr="00000000">
        <w:rPr>
          <w:rtl w:val="0"/>
        </w:rPr>
        <w:t xml:space="preserve">(7) Mission Hubs sind die primären Orte kollegialer akademischer Selbstorganisation. Sie tragen Verantwortung für die fachliche Kohärenz ihrer Studienangebote, für die Qualität von Lehre und Prüfung sowie für die Abstimmung struktureller Weiterentwicklungen innerhalb ihres Verantwortungsbereichs.</w:t>
      </w:r>
    </w:p>
    <w:p w:rsidR="00000000" w:rsidDel="00000000" w:rsidP="00000000" w:rsidRDefault="00000000" w:rsidRPr="00000000" w14:paraId="00000071">
      <w:pPr>
        <w:spacing w:after="240" w:before="240" w:lineRule="auto"/>
        <w:rPr/>
      </w:pPr>
      <w:r w:rsidDel="00000000" w:rsidR="00000000" w:rsidRPr="00000000">
        <w:rPr>
          <w:rtl w:val="0"/>
        </w:rPr>
        <w:t xml:space="preserve">(8) Mission Hubs wirken aktiv an der Weiterentwicklung des akademischen Portfolios der Hochschule mit. Sie koordinieren insbesondere solche Änderungen, die über einzelne Module hinausgehen, jedoch innerhalb ihres Verantwortungsbereichs verbleiben.</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wz8s78sunro8" w:id="10"/>
      <w:bookmarkEnd w:id="10"/>
      <w:r w:rsidDel="00000000" w:rsidR="00000000" w:rsidRPr="00000000">
        <w:rPr>
          <w:b w:val="1"/>
          <w:bCs w:val="1"/>
          <w:sz w:val="34"/>
          <w:szCs w:val="34"/>
          <w:rtl w:val="0"/>
        </w:rPr>
        <w:t xml:space="preserve">§ 9 Portfolio Governance</w:t>
      </w:r>
    </w:p>
    <w:p w:rsidR="00000000" w:rsidDel="00000000" w:rsidP="00000000" w:rsidRDefault="00000000" w:rsidRPr="00000000" w14:paraId="00000074">
      <w:pPr>
        <w:spacing w:after="240" w:before="240" w:lineRule="auto"/>
        <w:rPr/>
      </w:pPr>
      <w:r w:rsidDel="00000000" w:rsidR="00000000" w:rsidRPr="00000000">
        <w:rPr>
          <w:rtl w:val="0"/>
        </w:rPr>
        <w:t xml:space="preserve">(1) Die Hochschule entwickelt Studium, Lehre, Prüfungen und Lernorganisation in einem portfolio-basierten Governance-Modell weiter. Dieses dient der strukturierten, lernorientierten und verantwortungsvollen Weiterentwicklung des akademischen Angebots.</w:t>
      </w:r>
    </w:p>
    <w:p w:rsidR="00000000" w:rsidDel="00000000" w:rsidP="00000000" w:rsidRDefault="00000000" w:rsidRPr="00000000" w14:paraId="00000075">
      <w:pPr>
        <w:spacing w:after="240" w:before="240" w:lineRule="auto"/>
        <w:rPr/>
      </w:pPr>
      <w:r w:rsidDel="00000000" w:rsidR="00000000" w:rsidRPr="00000000">
        <w:rPr>
          <w:rtl w:val="0"/>
        </w:rPr>
        <w:t xml:space="preserve">(2) Portfolio Governance beschreibt die Prozesse, nach denen Änderungen initiiert, koordiniert, reflektiert und – soweit erforderlich – legitimiert werden. Sie ergänzt die Zuständigkeiten der Organe der Hochschule, ersetzt diese jedoch nicht.</w:t>
      </w:r>
    </w:p>
    <w:p w:rsidR="00000000" w:rsidDel="00000000" w:rsidP="00000000" w:rsidRDefault="00000000" w:rsidRPr="00000000" w14:paraId="00000076">
      <w:pPr>
        <w:spacing w:after="240" w:before="240" w:lineRule="auto"/>
        <w:rPr/>
      </w:pPr>
      <w:r w:rsidDel="00000000" w:rsidR="00000000" w:rsidRPr="00000000">
        <w:rPr>
          <w:rtl w:val="0"/>
        </w:rPr>
        <w:t xml:space="preserve">(3) Portfolio Governance stellt sicher, dass</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Innovationen in Lehre und Prüfung ermöglicht und geschützt werden,</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strukturelle Kohärenz und Vergleichbarkeit gewahrt bleiben,</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Lern- und Verbesserungsschleifen institutionell verankert sind,</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die Rechte der Studierenden gewahrt bleiben.</w:t>
      </w:r>
    </w:p>
    <w:p w:rsidR="00000000" w:rsidDel="00000000" w:rsidP="00000000" w:rsidRDefault="00000000" w:rsidRPr="00000000" w14:paraId="0000007B">
      <w:pPr>
        <w:spacing w:after="240" w:before="240" w:lineRule="auto"/>
        <w:rPr/>
      </w:pPr>
      <w:r w:rsidDel="00000000" w:rsidR="00000000" w:rsidRPr="00000000">
        <w:rPr>
          <w:rtl w:val="0"/>
        </w:rPr>
        <w:t xml:space="preserve">(4) Das Nähere regeln hochschulinterne Ordnungen und Rahmenwerke, insbesondere eine Portfolio Governance Ordnung, die vom Rektorat erlassen und dem Senat zur Kenntnis gegeben wird.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lwg2goqa375" w:id="11"/>
      <w:bookmarkEnd w:id="11"/>
      <w:r w:rsidDel="00000000" w:rsidR="00000000" w:rsidRPr="00000000">
        <w:rPr>
          <w:b w:val="1"/>
          <w:bCs w:val="1"/>
          <w:sz w:val="34"/>
          <w:szCs w:val="34"/>
          <w:rtl w:val="0"/>
        </w:rPr>
        <w:t xml:space="preserve">§ 10 Gleichstellung, Diversität, Chancengerechtigkeit</w:t>
      </w:r>
    </w:p>
    <w:p w:rsidR="00000000" w:rsidDel="00000000" w:rsidP="00000000" w:rsidRDefault="00000000" w:rsidRPr="00000000" w14:paraId="0000007E">
      <w:pPr>
        <w:spacing w:after="240" w:before="240" w:lineRule="auto"/>
        <w:rPr/>
      </w:pPr>
      <w:r w:rsidDel="00000000" w:rsidR="00000000" w:rsidRPr="00000000">
        <w:rPr>
          <w:rtl w:val="0"/>
        </w:rPr>
        <w:t xml:space="preserve">[Text unverändert gemäß geltender Fassung]</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92otyb8pzlov" w:id="12"/>
      <w:bookmarkEnd w:id="12"/>
      <w:r w:rsidDel="00000000" w:rsidR="00000000" w:rsidRPr="00000000">
        <w:rPr>
          <w:b w:val="1"/>
          <w:bCs w:val="1"/>
          <w:sz w:val="34"/>
          <w:szCs w:val="34"/>
          <w:rtl w:val="0"/>
        </w:rPr>
        <w:t xml:space="preserve">§ 11 Studierendenschaft</w:t>
      </w:r>
    </w:p>
    <w:p w:rsidR="00000000" w:rsidDel="00000000" w:rsidP="00000000" w:rsidRDefault="00000000" w:rsidRPr="00000000" w14:paraId="00000081">
      <w:pPr>
        <w:spacing w:after="240" w:before="240" w:lineRule="auto"/>
        <w:rPr/>
      </w:pPr>
      <w:r w:rsidDel="00000000" w:rsidR="00000000" w:rsidRPr="00000000">
        <w:rPr>
          <w:rtl w:val="0"/>
        </w:rPr>
        <w:t xml:space="preserve">(1) Die immatrikulierten Studierenden der Hochschule bilden nach § 65 Absatz 1 LHG die Verfasste Studierendenschaft. Diese gibt sich eine Organisationssatzung und verwaltet ihre Angelegenheiten selbst unter Rechtsaufsicht des Rektorates.</w:t>
      </w:r>
    </w:p>
    <w:p w:rsidR="00000000" w:rsidDel="00000000" w:rsidP="00000000" w:rsidRDefault="00000000" w:rsidRPr="00000000" w14:paraId="00000082">
      <w:pPr>
        <w:spacing w:after="240" w:before="240" w:lineRule="auto"/>
        <w:rPr/>
      </w:pPr>
      <w:r w:rsidDel="00000000" w:rsidR="00000000" w:rsidRPr="00000000">
        <w:rPr>
          <w:rtl w:val="0"/>
        </w:rPr>
        <w:t xml:space="preserve">(2) Die Studierenden eines Mission Hubs bilden eine Fachschaft nach § 65a Absatz 4 LHG. Sie wirken in fachlichen Angelegenheiten in dem Mission Hub mit.</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71imptdlv44z" w:id="13"/>
      <w:bookmarkEnd w:id="13"/>
      <w:r w:rsidDel="00000000" w:rsidR="00000000" w:rsidRPr="00000000">
        <w:rPr>
          <w:b w:val="1"/>
          <w:bCs w:val="1"/>
          <w:sz w:val="34"/>
          <w:szCs w:val="34"/>
          <w:rtl w:val="0"/>
        </w:rPr>
        <w:t xml:space="preserve">§ 12 Mitglieder der Hochschule und deren Wahlrecht</w:t>
      </w:r>
    </w:p>
    <w:p w:rsidR="00000000" w:rsidDel="00000000" w:rsidP="00000000" w:rsidRDefault="00000000" w:rsidRPr="00000000" w14:paraId="00000085">
      <w:pPr>
        <w:spacing w:after="240" w:before="240" w:lineRule="auto"/>
        <w:rPr/>
      </w:pPr>
      <w:r w:rsidDel="00000000" w:rsidR="00000000" w:rsidRPr="00000000">
        <w:rPr>
          <w:rtl w:val="0"/>
        </w:rPr>
        <w:t xml:space="preserve">(1) Mitglieder der Hochschule sind nach § 9 Absatz 1 LHG:</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die nicht nur vorübergehend oder gastweise hauptberuflichen Tätigen,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die eingeschriebenen Studierenden,</w:t>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rtl w:val="0"/>
        </w:rPr>
        <w:t xml:space="preserve">die Hochschullehrerinnen und Hochschullehrer, die nach einer gemeinsamen Berufung mit einer Forschungseinrichtung außerhalb des Hochschulbereichs oder im Rahmen von Kooperationsvereinbarungen dienstliche Aufgaben an der Hochschule wahrnehmen.</w:t>
      </w:r>
    </w:p>
    <w:p w:rsidR="00000000" w:rsidDel="00000000" w:rsidP="00000000" w:rsidRDefault="00000000" w:rsidRPr="00000000" w14:paraId="00000089">
      <w:pPr>
        <w:spacing w:after="240" w:before="240" w:lineRule="auto"/>
        <w:rPr/>
      </w:pPr>
      <w:r w:rsidDel="00000000" w:rsidR="00000000" w:rsidRPr="00000000">
        <w:rPr>
          <w:rtl w:val="0"/>
        </w:rPr>
        <w:t xml:space="preserve">Sie verfügen über das aktive und passive Wahlrecht.</w:t>
      </w:r>
    </w:p>
    <w:p w:rsidR="00000000" w:rsidDel="00000000" w:rsidP="00000000" w:rsidRDefault="00000000" w:rsidRPr="00000000" w14:paraId="0000008A">
      <w:pPr>
        <w:spacing w:after="240" w:before="240" w:lineRule="auto"/>
        <w:rPr/>
      </w:pPr>
      <w:r w:rsidDel="00000000" w:rsidR="00000000" w:rsidRPr="00000000">
        <w:rPr>
          <w:rtl w:val="0"/>
        </w:rPr>
        <w:t xml:space="preserve">(2) Ferner sind Mitglieder der Hochschule:</w:t>
      </w:r>
    </w:p>
    <w:p w:rsidR="00000000" w:rsidDel="00000000" w:rsidP="00000000" w:rsidRDefault="00000000" w:rsidRPr="00000000" w14:paraId="0000008B">
      <w:pPr>
        <w:numPr>
          <w:ilvl w:val="0"/>
          <w:numId w:val="3"/>
        </w:numPr>
        <w:spacing w:after="0" w:afterAutospacing="0" w:before="240" w:lineRule="auto"/>
        <w:ind w:left="720" w:hanging="360"/>
      </w:pPr>
      <w:r w:rsidDel="00000000" w:rsidR="00000000" w:rsidRPr="00000000">
        <w:rPr>
          <w:rtl w:val="0"/>
        </w:rPr>
        <w:t xml:space="preserve">die entpflichteten und im Ruhestand befindlichen Professorinnen und Professoren,</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die nach § 22 Absatz 4 Satz 2 LHG kooptierten Hochschullehrerinnen und Hochschullehrer anderer Hochschulen,</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Gastprofessorinnen und Gastprofessoren,</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Privatdozentinnen und Privatdozenten.</w:t>
      </w:r>
    </w:p>
    <w:p w:rsidR="00000000" w:rsidDel="00000000" w:rsidP="00000000" w:rsidRDefault="00000000" w:rsidRPr="00000000" w14:paraId="0000008F">
      <w:pPr>
        <w:spacing w:after="240" w:before="240" w:lineRule="auto"/>
        <w:rPr/>
      </w:pPr>
      <w:r w:rsidDel="00000000" w:rsidR="00000000" w:rsidRPr="00000000">
        <w:rPr>
          <w:rtl w:val="0"/>
        </w:rPr>
        <w:t xml:space="preserve">Sie verfügen nicht über das aktive und passive Wahlrecht.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8f0yhk5y37zq" w:id="14"/>
      <w:bookmarkEnd w:id="14"/>
      <w:r w:rsidDel="00000000" w:rsidR="00000000" w:rsidRPr="00000000">
        <w:rPr>
          <w:b w:val="1"/>
          <w:bCs w:val="1"/>
          <w:sz w:val="34"/>
          <w:szCs w:val="34"/>
          <w:rtl w:val="0"/>
        </w:rPr>
        <w:t xml:space="preserve">§ 13 Angehörige der Hochschule und deren Wahlrecht</w:t>
      </w:r>
    </w:p>
    <w:p w:rsidR="00000000" w:rsidDel="00000000" w:rsidP="00000000" w:rsidRDefault="00000000" w:rsidRPr="00000000" w14:paraId="00000092">
      <w:pPr>
        <w:spacing w:after="240" w:before="240" w:lineRule="auto"/>
        <w:rPr/>
      </w:pPr>
      <w:r w:rsidDel="00000000" w:rsidR="00000000" w:rsidRPr="00000000">
        <w:rPr>
          <w:rtl w:val="0"/>
        </w:rPr>
        <w:t xml:space="preserve">(1) Wer an der Hochschule tätig ist, ohne ihr Mitglied zu sein, ist Angehörige oder Angehöriger der Hochschule gemäß § 9 Absatz 4 Satz 1 LHG. Lehrbeauftragte nach § 56 LHG sind Angehörige der Hochschule. Angehörige haben weder das aktive noch das passive Wahlrecht.</w:t>
      </w:r>
    </w:p>
    <w:p w:rsidR="00000000" w:rsidDel="00000000" w:rsidP="00000000" w:rsidRDefault="00000000" w:rsidRPr="00000000" w14:paraId="00000093">
      <w:pPr>
        <w:spacing w:after="240" w:before="240" w:lineRule="auto"/>
        <w:rPr/>
      </w:pPr>
      <w:r w:rsidDel="00000000" w:rsidR="00000000" w:rsidRPr="00000000">
        <w:rPr>
          <w:rtl w:val="0"/>
        </w:rPr>
        <w:t xml:space="preserve">(2) Wer an der Hochschule nicht hauptberuflich (weniger als 50 %) und nicht nur vorübergehend (mehr als sechs Monate innerhalb eines Jahres), aber in einem Umfang tätig ist, der wenigstens einem Viertel der planmäßigen Arbeitszeit oder einem Viertel des durchschnittlichen Umfangs der Dienstaufgaben des entsprechenden vollbeschäftigten Personals entspricht, verfügt nach § 9 Absatz 4 Satz 4 LHG über das aktive Wahlrecht, allerdings nicht über das passive Wahlrecht.</w:t>
      </w:r>
    </w:p>
    <w:p w:rsidR="00000000" w:rsidDel="00000000" w:rsidP="00000000" w:rsidRDefault="00000000" w:rsidRPr="00000000" w14:paraId="00000094">
      <w:pPr>
        <w:spacing w:after="240" w:before="240" w:lineRule="auto"/>
        <w:rPr/>
      </w:pPr>
      <w:r w:rsidDel="00000000" w:rsidR="00000000" w:rsidRPr="00000000">
        <w:rPr>
          <w:rtl w:val="0"/>
        </w:rPr>
        <w:t xml:space="preserve">(3) Professorinnen und Professoren, die nach § 49 Absatz 2 Satz 7 LHG unterhälftig beschäftigt sind mit mindestens einem Fünftel der regelmäßigen Arbeitszeit einer entsprechenden vollbeschäftigten Professorin oder eines entsprechend vollbeschäftigten Professors, haben das aktive Wahlrecht, allerdings nicht das passive Wahlrecht.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deby70g1wnkw" w:id="15"/>
      <w:bookmarkEnd w:id="15"/>
      <w:r w:rsidDel="00000000" w:rsidR="00000000" w:rsidRPr="00000000">
        <w:rPr>
          <w:b w:val="1"/>
          <w:bCs w:val="1"/>
          <w:sz w:val="34"/>
          <w:szCs w:val="34"/>
          <w:rtl w:val="0"/>
        </w:rPr>
        <w:t xml:space="preserve">§ 14 Wahlen</w:t>
      </w:r>
    </w:p>
    <w:p w:rsidR="00000000" w:rsidDel="00000000" w:rsidP="00000000" w:rsidRDefault="00000000" w:rsidRPr="00000000" w14:paraId="00000097">
      <w:pPr>
        <w:spacing w:after="240" w:before="240" w:lineRule="auto"/>
        <w:rPr/>
      </w:pPr>
      <w:r w:rsidDel="00000000" w:rsidR="00000000" w:rsidRPr="00000000">
        <w:rPr>
          <w:rtl w:val="0"/>
        </w:rPr>
        <w:t xml:space="preserve">Die Gremienwahlen werden gemäß der Wahlordnung der Hochschule durchgeführt.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lyiahafsld23" w:id="16"/>
      <w:bookmarkEnd w:id="16"/>
      <w:r w:rsidDel="00000000" w:rsidR="00000000" w:rsidRPr="00000000">
        <w:rPr>
          <w:b w:val="1"/>
          <w:bCs w:val="1"/>
          <w:sz w:val="34"/>
          <w:szCs w:val="34"/>
          <w:rtl w:val="0"/>
        </w:rPr>
        <w:t xml:space="preserve">§ 15 Berufungsverfahren</w:t>
      </w:r>
    </w:p>
    <w:p w:rsidR="00000000" w:rsidDel="00000000" w:rsidP="00000000" w:rsidRDefault="00000000" w:rsidRPr="00000000" w14:paraId="0000009A">
      <w:pPr>
        <w:spacing w:after="240" w:before="240" w:lineRule="auto"/>
        <w:rPr/>
      </w:pPr>
      <w:r w:rsidDel="00000000" w:rsidR="00000000" w:rsidRPr="00000000">
        <w:rPr>
          <w:rtl w:val="0"/>
        </w:rPr>
        <w:t xml:space="preserve">(1) Die Berufung von Professorinnen und Professoren erfolgt nach § 48 LHG.</w:t>
      </w:r>
    </w:p>
    <w:p w:rsidR="00000000" w:rsidDel="00000000" w:rsidP="00000000" w:rsidRDefault="00000000" w:rsidRPr="00000000" w14:paraId="0000009B">
      <w:pPr>
        <w:spacing w:after="240" w:before="240" w:lineRule="auto"/>
        <w:rPr/>
      </w:pPr>
      <w:r w:rsidDel="00000000" w:rsidR="00000000" w:rsidRPr="00000000">
        <w:rPr>
          <w:rtl w:val="0"/>
        </w:rPr>
        <w:t xml:space="preserve">(2) Die Mission Hubs haben ein Vorschlagsrecht für die Zusammensetzung der Berufungskommission. Der Senat wird über die Ausschreibung und die Zusammensetzung der Berufungskommission informiert.</w:t>
      </w:r>
    </w:p>
    <w:p w:rsidR="00000000" w:rsidDel="00000000" w:rsidP="00000000" w:rsidRDefault="00000000" w:rsidRPr="00000000" w14:paraId="0000009C">
      <w:pPr>
        <w:spacing w:after="240" w:before="240" w:lineRule="auto"/>
        <w:rPr/>
      </w:pPr>
      <w:r w:rsidDel="00000000" w:rsidR="00000000" w:rsidRPr="00000000">
        <w:rPr>
          <w:rtl w:val="0"/>
        </w:rPr>
        <w:t xml:space="preserve">(3) In der Berufungskommission verfügen die Professorinnen und Professoren der Hochschule über die Mehrheit der Stimmen.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o7j0g79vxozj" w:id="17"/>
      <w:bookmarkEnd w:id="17"/>
      <w:r w:rsidDel="00000000" w:rsidR="00000000" w:rsidRPr="00000000">
        <w:rPr>
          <w:b w:val="1"/>
          <w:bCs w:val="1"/>
          <w:sz w:val="34"/>
          <w:szCs w:val="34"/>
          <w:rtl w:val="0"/>
        </w:rPr>
        <w:t xml:space="preserve">§ 16 Schlussbestimmungen</w:t>
      </w:r>
    </w:p>
    <w:p w:rsidR="00000000" w:rsidDel="00000000" w:rsidP="00000000" w:rsidRDefault="00000000" w:rsidRPr="00000000" w14:paraId="0000009F">
      <w:pPr>
        <w:spacing w:after="240" w:before="240" w:lineRule="auto"/>
        <w:rPr/>
      </w:pPr>
      <w:r w:rsidDel="00000000" w:rsidR="00000000" w:rsidRPr="00000000">
        <w:rPr>
          <w:rtl w:val="0"/>
        </w:rPr>
        <w:t xml:space="preserve">(1) Diese Grundordnung tritt am 1. Januar 2026 in Kraft.</w:t>
      </w:r>
    </w:p>
    <w:p w:rsidR="00000000" w:rsidDel="00000000" w:rsidP="00000000" w:rsidRDefault="00000000" w:rsidRPr="00000000" w14:paraId="000000A0">
      <w:pPr>
        <w:spacing w:after="240" w:before="240" w:lineRule="auto"/>
        <w:rPr/>
      </w:pPr>
      <w:r w:rsidDel="00000000" w:rsidR="00000000" w:rsidRPr="00000000">
        <w:rPr>
          <w:rtl w:val="0"/>
        </w:rPr>
        <w:t xml:space="preserve">(2) Gleichzeitig tritt die Grundordnung der German Open University vom [Datum der Vorgängerfassung] außer Kraft.</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Ausgefertigt aufgrund der Beschlüsse des Senats der Open University of Germany vom [Datum] und des Hochschulrats vom [Datum].</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34msrl1rd2jr" w:id="18"/>
      <w:bookmarkEnd w:id="18"/>
      <w:r w:rsidDel="00000000" w:rsidR="00000000" w:rsidRPr="00000000">
        <w:rPr>
          <w:b w:val="1"/>
          <w:bCs w:val="1"/>
          <w:sz w:val="34"/>
          <w:szCs w:val="34"/>
          <w:rtl w:val="0"/>
        </w:rPr>
        <w:t xml:space="preserve">Anlagen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6itbrv190mx" w:id="19"/>
      <w:bookmarkEnd w:id="19"/>
      <w:r w:rsidDel="00000000" w:rsidR="00000000" w:rsidRPr="00000000">
        <w:rPr>
          <w:b w:val="1"/>
          <w:bCs w:val="1"/>
          <w:color w:val="000000"/>
          <w:sz w:val="26"/>
          <w:szCs w:val="26"/>
          <w:rtl w:val="0"/>
        </w:rPr>
        <w:t xml:space="preserve">Anlage 1: Strategisches Rahmenwerk – First Principles and Derived Institutional Capabilities</w:t>
      </w:r>
    </w:p>
    <w:p w:rsidR="00000000" w:rsidDel="00000000" w:rsidP="00000000" w:rsidRDefault="00000000" w:rsidRPr="00000000" w14:paraId="000000A6">
      <w:pPr>
        <w:spacing w:after="240" w:before="240" w:lineRule="auto"/>
        <w:rPr/>
      </w:pPr>
      <w:r w:rsidDel="00000000" w:rsidR="00000000" w:rsidRPr="00000000">
        <w:rPr>
          <w:rtl w:val="0"/>
        </w:rPr>
        <w:t xml:space="preserve">[Text folgt gemäß separatem Dokument]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7g2cf797p7m3" w:id="20"/>
      <w:bookmarkEnd w:id="20"/>
      <w:r w:rsidDel="00000000" w:rsidR="00000000" w:rsidRPr="00000000">
        <w:rPr>
          <w:b w:val="1"/>
          <w:bCs w:val="1"/>
          <w:color w:val="000000"/>
          <w:sz w:val="26"/>
          <w:szCs w:val="26"/>
          <w:rtl w:val="0"/>
        </w:rPr>
        <w:t xml:space="preserve">Anlage 2: Strategic Decision Protocol</w:t>
      </w:r>
    </w:p>
    <w:p w:rsidR="00000000" w:rsidDel="00000000" w:rsidP="00000000" w:rsidRDefault="00000000" w:rsidRPr="00000000" w14:paraId="000000A8">
      <w:pPr>
        <w:spacing w:after="240" w:before="240" w:lineRule="auto"/>
        <w:rPr/>
      </w:pPr>
      <w:r w:rsidDel="00000000" w:rsidR="00000000" w:rsidRPr="00000000">
        <w:rPr>
          <w:rtl w:val="0"/>
        </w:rPr>
        <w:t xml:space="preserve">[Text folgt gemäß separatem Dokument]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