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54643A">
      <w:pPr>
        <w:keepNext w:val="0"/>
        <w:keepLines w:val="0"/>
        <w:widowControl/>
        <w:suppressLineNumbers w:val="0"/>
        <w:shd w:val="clear" w:fill="FFFFFF"/>
        <w:spacing w:line="280" w:lineRule="atLeast"/>
        <w:ind w:left="0" w:firstLine="0"/>
        <w:jc w:val="left"/>
        <w:rPr>
          <w:rFonts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随着信息技术的飞速发展，人工智能（AI）已从实验室走向实际应用，尤其在医疗健康领域展现出巨大潜力。从疾病诊断到药物研发，从患者管理到医疗资源优化，AI 技术正逐步重塑医疗服务的模式与效率，为解决全球医疗资源分配不均、诊疗精度不足等问题提供了新的思路。</w:t>
      </w:r>
    </w:p>
    <w:p w14:paraId="56C54AEA">
      <w:pPr>
        <w:keepNext w:val="0"/>
        <w:keepLines w:val="0"/>
        <w:widowControl/>
        <w:suppressLineNumbers w:val="0"/>
        <w:jc w:val="left"/>
      </w:pPr>
    </w:p>
    <w:p w14:paraId="015047D3">
      <w:pPr>
        <w:keepNext w:val="0"/>
        <w:keepLines w:val="0"/>
        <w:widowControl/>
        <w:suppressLineNumbers w:val="0"/>
        <w:shd w:val="clear" w:fill="FFFFFF"/>
        <w:spacing w:line="280"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在疾病诊断方面，AI 凭借强大的数据处理能力和模式识别技术，成为医生的重要辅助工具。以医学影像诊断为例，传统的 CT、MRI 影像解读依赖医生的经验积累，难免存在主观差异和漏诊风险。而基于深度学习的 AI 系统可通过分析海量标注影像数据，快速识别病灶特征。例如，谷歌旗下的 DeepMind 开发的眼底疾病诊断系统，能在几秒内识别糖尿病视网膜病变的早期征兆，准确率媲美资深眼科医生。类似地，AI 在肺部结节、乳腺癌筛查中的应用也显著提高了早期诊断率，为患者争取了宝贵的治疗时间。</w:t>
      </w:r>
    </w:p>
    <w:p w14:paraId="57AAB589">
      <w:pPr>
        <w:keepNext w:val="0"/>
        <w:keepLines w:val="0"/>
        <w:widowControl/>
        <w:suppressLineNumbers w:val="0"/>
        <w:jc w:val="left"/>
      </w:pPr>
    </w:p>
    <w:p w14:paraId="242C86D6">
      <w:pPr>
        <w:keepNext w:val="0"/>
        <w:keepLines w:val="0"/>
        <w:widowControl/>
        <w:suppressLineNumbers w:val="0"/>
        <w:shd w:val="clear" w:fill="FFFFFF"/>
        <w:spacing w:line="280"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药物研发是 AI 另一个重点突破领域。传统新药研发周期长达 10 年以上，成本动辄数十亿美元，且成功率不足 10%。AI 技术通过机器学习算法模拟分子结构与生物靶点的相互作用，可大幅缩短候选药物的筛选时间。美国 Insilico Medicine 公司利用 AI 设计的肺纤维化药物 INS018_055，从发现到进入临床试验仅用了 18 个月，成本不足传统方法的一半。此外，AI 还能通过分析患者基因数据和病史，预测药物疗效与不良反应，推动精准医疗的实现。</w:t>
      </w:r>
    </w:p>
    <w:p w14:paraId="476856BF">
      <w:pPr>
        <w:keepNext w:val="0"/>
        <w:keepLines w:val="0"/>
        <w:widowControl/>
        <w:suppressLineNumbers w:val="0"/>
        <w:jc w:val="left"/>
      </w:pPr>
    </w:p>
    <w:p w14:paraId="4CC2D14C">
      <w:pPr>
        <w:keepNext w:val="0"/>
        <w:keepLines w:val="0"/>
        <w:widowControl/>
        <w:suppressLineNumbers w:val="0"/>
        <w:shd w:val="clear" w:fill="FFFFFF"/>
        <w:spacing w:line="280"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在患者管理与健康监测领域，AI 驱动的智能设备正成为慢性病管理的得力助手。搭载 AI 算法的智能手环、血糖仪等设备可实时采集用户生理数据（如心率、血糖、睡眠质量），并通过云端平台进行分析，及时预警健康风险。对于高血压、糖尿病等需要长期监测的疾病，这类系统能减少患者复诊次数，降低医疗负担。例如，微软与美国梅奥诊所合作开发的 AI 健康管理平台，通过持续监测心衰患者的生命体征，使再入院率下降了 30%。</w:t>
      </w:r>
    </w:p>
    <w:p w14:paraId="2C690A4C">
      <w:pPr>
        <w:keepNext w:val="0"/>
        <w:keepLines w:val="0"/>
        <w:widowControl/>
        <w:suppressLineNumbers w:val="0"/>
        <w:jc w:val="left"/>
      </w:pPr>
    </w:p>
    <w:p w14:paraId="34A4D6D0">
      <w:pPr>
        <w:keepNext w:val="0"/>
        <w:keepLines w:val="0"/>
        <w:widowControl/>
        <w:suppressLineNumbers w:val="0"/>
        <w:shd w:val="clear" w:fill="FFFFFF"/>
        <w:spacing w:line="280"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然而，AI 在医疗领域的普及仍面临多重挑战。数据安全与隐私保护是首要问题。医疗数据包含患者敏感信息，AI 系统的训练和应用需严格遵循隐私法规（如 HIPAA、GDPR），但数据泄露事件仍时有发生。2023 年，某医疗 AI 公司因数据库漏洞导致 10 万份患者病历被泄露，引发社会对数据安全的担忧。</w:t>
      </w:r>
    </w:p>
    <w:p w14:paraId="4564CD9B">
      <w:pPr>
        <w:keepNext w:val="0"/>
        <w:keepLines w:val="0"/>
        <w:widowControl/>
        <w:suppressLineNumbers w:val="0"/>
        <w:jc w:val="left"/>
      </w:pPr>
    </w:p>
    <w:p w14:paraId="16289996">
      <w:pPr>
        <w:keepNext w:val="0"/>
        <w:keepLines w:val="0"/>
        <w:widowControl/>
        <w:suppressLineNumbers w:val="0"/>
        <w:shd w:val="clear" w:fill="FFFFFF"/>
        <w:spacing w:line="280"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算法偏见与可解释性不足也制约着 AI 的信任度。若训练数据集中某类人群样本不足，AI 模型可能出现诊断偏差。例如，针对皮肤疾病的 AI 诊断系统若主要基于白人皮肤图像训练，对深色皮肤患者的误诊率会显著升高。此外，深度学习模型的 “黑箱” 特性使得诊断结果难以追溯，医生和患者难以理解决策依据，影响临床采纳度。</w:t>
      </w:r>
    </w:p>
    <w:p w14:paraId="24F34554">
      <w:pPr>
        <w:keepNext w:val="0"/>
        <w:keepLines w:val="0"/>
        <w:widowControl/>
        <w:suppressLineNumbers w:val="0"/>
        <w:jc w:val="left"/>
      </w:pPr>
    </w:p>
    <w:p w14:paraId="37DD5D1F">
      <w:pPr>
        <w:keepNext w:val="0"/>
        <w:keepLines w:val="0"/>
        <w:widowControl/>
        <w:suppressLineNumbers w:val="0"/>
        <w:shd w:val="clear" w:fill="FFFFFF"/>
        <w:spacing w:line="280"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监管标准的缺失同样带来挑战。各国对医疗 AI 产品的审批流程尚不统一，部分产品仅通过软件认证便投入临床，缺乏长期有效性验证。2022 年，美国 FDA 召回了一款 AI 心电图分析设备，因其对心肌梗死的漏诊率超出安全阈值，暴露了监管漏洞。</w:t>
      </w:r>
    </w:p>
    <w:p w14:paraId="59CBF14B">
      <w:pPr>
        <w:keepNext w:val="0"/>
        <w:keepLines w:val="0"/>
        <w:widowControl/>
        <w:suppressLineNumbers w:val="0"/>
        <w:jc w:val="left"/>
      </w:pPr>
    </w:p>
    <w:p w14:paraId="68357A68">
      <w:pPr>
        <w:keepNext w:val="0"/>
        <w:keepLines w:val="0"/>
        <w:widowControl/>
        <w:suppressLineNumbers w:val="0"/>
        <w:shd w:val="clear" w:fill="FFFFFF"/>
        <w:spacing w:line="280"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伦理问题也日益凸显。当 AI 诊断与医生判断冲突时，责任归属难以界定；AI 在资源分配中的应用可能加剧医疗不公 —— 例如，优先为高收入群体提供 AI 辅助诊疗服务。这些问题需要行业、政府与公众共同探讨，建立符合伦理的应用规范。</w:t>
      </w:r>
    </w:p>
    <w:p w14:paraId="0B10B582">
      <w:pPr>
        <w:keepNext w:val="0"/>
        <w:keepLines w:val="0"/>
        <w:widowControl/>
        <w:suppressLineNumbers w:val="0"/>
        <w:jc w:val="left"/>
      </w:pPr>
    </w:p>
    <w:p w14:paraId="0CFF67A2">
      <w:pPr>
        <w:keepNext w:val="0"/>
        <w:keepLines w:val="0"/>
        <w:widowControl/>
        <w:suppressLineNumbers w:val="0"/>
        <w:shd w:val="clear" w:fill="FFFFFF"/>
        <w:spacing w:line="280" w:lineRule="atLeast"/>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展望未来，AI 与医疗的融合仍是大势所趋。随着技术的迭代，多模态 AI 模型（结合影像、基因、临床数据）将进一步提升诊断精度；联邦学习等技术的应用可在保护数据隐私的前提下实现跨机构数据共享；监管框架的完善将为 AI 医疗产品提供更清晰的合规路径。最终，AI 的价值不在于替代医生，而在于通过技术赋能，让优质医疗资源惠及更多人，实现 “技术向善” 的终极目标。</w:t>
      </w:r>
    </w:p>
    <w:p w14:paraId="116DBB4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AF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2025-07-04T09:06:02Z</dcterms:created>
  <dc:creator>ROG</dc:creator>
  <cp:lastModifiedBy>開選</cp:lastModifiedBy>
  <dcterms:modified xsi:type="dcterms:W3CDTF">2025-07-04T09:06:39Z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eyJoZGlkIjoiMmY4NjcwZjJiOGFiNWFmNmQyNzY4MzkzZmZkNzA4M2MiLCJ1c2VySWQiOiI3ODY0MTQ4NjQifQ==</vt:lpwstr>
  </property>
  <property fmtid="{D5CDD505-2E9C-101B-9397-08002B2CF9AE}" pid="4" name="ICV">
    <vt:lpwstr>D1577F73C62E42FC918CC40B15753F97_12</vt:lpwstr>
  </property>
</Properties>
</file>