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0A4AD6" w:rsidP="00380672">
      <w:pPr>
        <w:jc w:val="center"/>
      </w:pPr>
      <w:r w:rsidRPr="0062285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0A4AD6" w:rsidRDefault="000A4AD6" w:rsidP="00380672"/>
    <w:p w:rsidR="000A4AD6" w:rsidRDefault="000A4AD6" w:rsidP="00380672"/>
    <w:p w:rsidR="000A4AD6" w:rsidRDefault="000A4AD6" w:rsidP="00380672"/>
    <w:p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:rsidR="000A4AD6" w:rsidRDefault="000A4AD6" w:rsidP="00380672"/>
    <w:p w:rsidR="000A4AD6" w:rsidRPr="00073AFF" w:rsidRDefault="000A4AD6" w:rsidP="00380672"/>
    <w:p w:rsidR="000A4AD6" w:rsidRPr="0044515A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0A4AD6" w:rsidRPr="001B2A16" w:rsidRDefault="000A4AD6" w:rsidP="008D65C7">
      <w:pPr>
        <w:pStyle w:val="TOCHeading"/>
        <w:spacing w:beforeLines="50" w:afterLines="50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0A4AD6" w:rsidRPr="004171CF" w:rsidRDefault="000A4AD6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 w:rsidRPr="004171CF">
          <w:rPr>
            <w:rStyle w:val="Hyperlink"/>
          </w:rPr>
          <w:t>1</w:t>
        </w:r>
        <w:r w:rsidRPr="004171CF">
          <w:rPr>
            <w:rStyle w:val="Hyperlink"/>
            <w:rFonts w:hint="eastAsia"/>
          </w:rPr>
          <w:t>基于顺序存储结构的线性表实现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线性表基本运算定义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71" w:history="1">
        <w:r w:rsidRPr="004171CF">
          <w:rPr>
            <w:rStyle w:val="Hyperlink"/>
          </w:rPr>
          <w:t>2</w:t>
        </w:r>
        <w:r w:rsidRPr="004171CF">
          <w:rPr>
            <w:rStyle w:val="Hyperlink"/>
            <w:rFonts w:hint="eastAsia"/>
          </w:rPr>
          <w:t>基于链式存储结构的线性表实现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_Toc493144471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4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线性表基本运算定义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75" w:history="1">
        <w:r w:rsidRPr="004171CF">
          <w:rPr>
            <w:rStyle w:val="Hyperlink"/>
          </w:rPr>
          <w:t>3</w:t>
        </w:r>
        <w:r w:rsidRPr="004171CF">
          <w:rPr>
            <w:rStyle w:val="Hyperlink"/>
            <w:rFonts w:hint="eastAsia"/>
          </w:rPr>
          <w:t>基于二叉链表的二叉树实现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_Toc493144475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8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二叉树基本运算定义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79" w:history="1">
        <w:r w:rsidRPr="004171CF">
          <w:rPr>
            <w:rStyle w:val="Hyperlink"/>
          </w:rPr>
          <w:t>4</w:t>
        </w:r>
        <w:r w:rsidRPr="004171CF">
          <w:rPr>
            <w:rStyle w:val="Hyperlink"/>
            <w:rFonts w:hint="eastAsia"/>
          </w:rPr>
          <w:t>基于邻接表的图实现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_Toc493144479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12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图基本运算定义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Pr="004171CF">
          <w:rPr>
            <w:rFonts w:ascii="宋体" w:hint="eastAsia"/>
            <w:noProof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83" w:history="1">
        <w:r w:rsidRPr="004171CF">
          <w:rPr>
            <w:rStyle w:val="Hyperlink"/>
            <w:rFonts w:hint="eastAsia"/>
          </w:rPr>
          <w:t>参考文献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_Toc493144483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15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84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A </w:t>
        </w:r>
        <w:r w:rsidRPr="004171CF">
          <w:rPr>
            <w:rStyle w:val="Hyperlink"/>
            <w:rFonts w:hint="eastAsia"/>
          </w:rPr>
          <w:t>顺序表实现框架程序清单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_Toc493144484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16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85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B </w:t>
        </w:r>
        <w:r w:rsidRPr="004171CF">
          <w:rPr>
            <w:rStyle w:val="Hyperlink"/>
            <w:rFonts w:hint="eastAsia"/>
          </w:rPr>
          <w:t>数据元素的文件读写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_Toc493144485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19</w:t>
        </w:r>
        <w:r w:rsidRPr="004171CF">
          <w:rPr>
            <w:webHidden/>
          </w:rPr>
          <w:fldChar w:fldCharType="end"/>
        </w:r>
      </w:hyperlink>
    </w:p>
    <w:p w:rsidR="000A4AD6" w:rsidRPr="004171CF" w:rsidRDefault="000A4AD6">
      <w:pPr>
        <w:pStyle w:val="TOC1"/>
        <w:rPr>
          <w:b w:val="0"/>
          <w:bCs w:val="0"/>
          <w:caps w:val="0"/>
        </w:rPr>
      </w:pPr>
      <w:hyperlink w:anchor="_Toc493144486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C </w:t>
        </w:r>
        <w:r w:rsidRPr="004171CF">
          <w:rPr>
            <w:rStyle w:val="Hyperlink"/>
            <w:rFonts w:hint="eastAsia"/>
          </w:rPr>
          <w:t>线性表模板实例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_Toc493144486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20</w:t>
        </w:r>
        <w:r w:rsidRPr="004171CF">
          <w:rPr>
            <w:webHidden/>
          </w:rPr>
          <w:fldChar w:fldCharType="end"/>
        </w:r>
      </w:hyperlink>
    </w:p>
    <w:p w:rsidR="000A4AD6" w:rsidRDefault="000A4AD6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D </w:t>
        </w:r>
        <w:r w:rsidRPr="004171CF">
          <w:rPr>
            <w:rStyle w:val="Hyperlink"/>
            <w:rFonts w:hint="eastAsia"/>
          </w:rPr>
          <w:t>数据结构实验评价指标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_Toc493144487 \h </w:instrText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21</w:t>
        </w:r>
        <w:r w:rsidRPr="004171CF">
          <w:rPr>
            <w:webHidden/>
          </w:rPr>
          <w:fldChar w:fldCharType="end"/>
        </w:r>
      </w:hyperlink>
    </w:p>
    <w:p w:rsidR="000A4AD6" w:rsidRDefault="000A4AD6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0A4AD6" w:rsidRDefault="000A4AD6" w:rsidP="008D65C7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:rsidR="000A4AD6" w:rsidRPr="005B348E" w:rsidRDefault="000A4AD6" w:rsidP="00C13EE5">
      <w:pPr>
        <w:pStyle w:val="Heading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:rsidR="000A4AD6" w:rsidRPr="00FF2EB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:rsidR="000A4AD6" w:rsidRPr="00441D70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hyperlink r:id="rId8" w:history="1">
        <w:r w:rsidRPr="00E344E1">
          <w:rPr>
            <w:rStyle w:val="Hyperlink"/>
            <w:rFonts w:ascii="宋体" w:hAnsi="宋体"/>
            <w:sz w:val="24"/>
          </w:rPr>
          <w:t>2017-</w:t>
        </w:r>
        <w:r w:rsidRPr="00E344E1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Hyperlink"/>
            <w:rFonts w:ascii="宋体" w:hAnsi="宋体"/>
            <w:sz w:val="24"/>
          </w:rPr>
          <w:t>2016</w:t>
        </w:r>
        <w:r w:rsidRPr="00E344E1">
          <w:rPr>
            <w:rStyle w:val="Hyperlink"/>
            <w:rFonts w:ascii="宋体" w:hAnsi="宋体" w:hint="eastAsia"/>
            <w:sz w:val="24"/>
          </w:rPr>
          <w:t>级）</w:t>
        </w:r>
        <w:r w:rsidRPr="00E344E1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8D65C7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:rsidR="000A4AD6" w:rsidRPr="005B348E" w:rsidRDefault="000A4AD6" w:rsidP="00767A72">
      <w:pPr>
        <w:pStyle w:val="Heading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:rsidR="000A4AD6" w:rsidRPr="00FF2EB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:rsidR="000A4AD6" w:rsidRPr="00441D70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hyperlink r:id="rId9" w:history="1">
        <w:r w:rsidRPr="00E344E1">
          <w:rPr>
            <w:rStyle w:val="Hyperlink"/>
            <w:rFonts w:ascii="宋体" w:hAnsi="宋体"/>
            <w:sz w:val="24"/>
          </w:rPr>
          <w:t>2017-</w:t>
        </w:r>
        <w:r w:rsidRPr="00E344E1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Hyperlink"/>
            <w:rFonts w:ascii="宋体" w:hAnsi="宋体"/>
            <w:sz w:val="24"/>
          </w:rPr>
          <w:t>2016</w:t>
        </w:r>
        <w:r w:rsidRPr="00E344E1">
          <w:rPr>
            <w:rStyle w:val="Hyperlink"/>
            <w:rFonts w:ascii="宋体" w:hAnsi="宋体" w:hint="eastAsia"/>
            <w:sz w:val="24"/>
          </w:rPr>
          <w:t>级）</w:t>
        </w:r>
        <w:r w:rsidRPr="00E344E1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br w:type="page"/>
      </w:r>
    </w:p>
    <w:p w:rsidR="000A4AD6" w:rsidRPr="00F507EC" w:rsidRDefault="000A4AD6" w:rsidP="008D65C7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:rsidR="000A4AD6" w:rsidRPr="00227CBD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:rsidR="000A4AD6" w:rsidRPr="00441D70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0A4AD6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LevelOrderTraverse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C13EE5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:rsidR="000A4AD6" w:rsidRDefault="000A4AD6" w:rsidP="00127E84">
      <w:pPr>
        <w:widowControl/>
        <w:spacing w:line="360" w:lineRule="auto"/>
        <w:ind w:firstLineChars="200" w:firstLine="316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0A4AD6" w:rsidRPr="00D85678" w:rsidRDefault="000A4AD6" w:rsidP="00127E84">
      <w:pPr>
        <w:widowControl/>
        <w:spacing w:line="360" w:lineRule="auto"/>
        <w:ind w:firstLineChars="200" w:firstLine="316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7.75pt;height:86.25pt" o:ole="">
            <v:imagedata r:id="rId10" o:title=""/>
          </v:shape>
          <o:OLEObject Type="Embed" ProgID="Visio.Drawing.11" ShapeID="_x0000_i1026" DrawAspect="Content" ObjectID="_1566886717" r:id="rId11"/>
        </w:object>
      </w:r>
    </w:p>
    <w:p w:rsidR="000A4AD6" w:rsidRDefault="000A4AD6" w:rsidP="00127E84">
      <w:pPr>
        <w:spacing w:line="360" w:lineRule="auto"/>
        <w:ind w:left="120" w:firstLineChars="200" w:firstLine="316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0A4AD6" w:rsidRPr="0003222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hyperlink r:id="rId12" w:history="1">
        <w:r w:rsidRPr="004B016D">
          <w:rPr>
            <w:rStyle w:val="Hyperlink"/>
            <w:rFonts w:ascii="宋体" w:hAnsi="宋体"/>
            <w:sz w:val="24"/>
          </w:rPr>
          <w:t>2017-</w:t>
        </w:r>
        <w:r w:rsidRPr="004B016D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Hyperlink"/>
            <w:rFonts w:ascii="宋体" w:hAnsi="宋体"/>
            <w:sz w:val="24"/>
          </w:rPr>
          <w:t>2016</w:t>
        </w:r>
        <w:r w:rsidRPr="004B016D">
          <w:rPr>
            <w:rStyle w:val="Hyperlink"/>
            <w:rFonts w:ascii="宋体" w:hAnsi="宋体" w:hint="eastAsia"/>
            <w:sz w:val="24"/>
          </w:rPr>
          <w:t>级）</w:t>
        </w:r>
        <w:r w:rsidRPr="004B016D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03222A" w:rsidRDefault="000A4AD6" w:rsidP="00127E84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:rsidR="000A4AD6" w:rsidRPr="00F507EC" w:rsidRDefault="000A4AD6" w:rsidP="008D65C7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:rsidR="000A4AD6" w:rsidRPr="00227CBD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:rsidR="000A4AD6" w:rsidRPr="00441D70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r w:rsidRPr="007D6358">
        <w:rPr>
          <w:bCs/>
          <w:sz w:val="24"/>
        </w:rPr>
        <w:t>CreateCraph(&amp;G,V,VR)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r>
        <w:rPr>
          <w:bCs/>
          <w:sz w:val="24"/>
        </w:rPr>
        <w:t>LocateVex(G,u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获得第一邻接点：函数名称是</w:t>
      </w:r>
      <w:r>
        <w:rPr>
          <w:bCs/>
          <w:sz w:val="24"/>
        </w:rPr>
        <w:t>FirstAdjVex</w:t>
      </w:r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:rsidR="000A4AD6" w:rsidRPr="007077ED" w:rsidRDefault="000A4AD6" w:rsidP="00127E84">
      <w:pPr>
        <w:spacing w:line="360" w:lineRule="auto"/>
        <w:ind w:firstLineChars="200" w:firstLine="316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r w:rsidRPr="007077ED">
        <w:rPr>
          <w:color w:val="3A3A3A"/>
          <w:sz w:val="24"/>
        </w:rPr>
        <w:t>NextAdjVex(&amp;G,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InsertArc(&amp;G,v,w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DeleteArc(&amp;G,v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2014A7" w:rsidRDefault="000A4AD6" w:rsidP="00127E84">
      <w:pPr>
        <w:spacing w:line="360" w:lineRule="auto"/>
        <w:ind w:firstLineChars="200" w:firstLine="316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 w:rsidRPr="002014A7">
        <w:rPr>
          <w:color w:val="3A3A3A"/>
          <w:sz w:val="24"/>
        </w:rPr>
        <w:t>DFSTraverse(G,visit())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4B7E0F" w:rsidRDefault="000A4AD6" w:rsidP="00127E84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C13EE5" w:rsidRDefault="000A4AD6" w:rsidP="008D65C7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3"/>
    </w:p>
    <w:p w:rsidR="000A4AD6" w:rsidRDefault="000A4AD6" w:rsidP="00127E84">
      <w:pPr>
        <w:widowControl/>
        <w:spacing w:line="360" w:lineRule="auto"/>
        <w:ind w:firstLineChars="200" w:firstLine="316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:rsidR="000A4AD6" w:rsidRPr="0003222A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hyperlink r:id="rId13" w:history="1">
        <w:r w:rsidRPr="004B016D">
          <w:rPr>
            <w:rStyle w:val="Hyperlink"/>
            <w:rFonts w:ascii="宋体" w:hAnsi="宋体"/>
            <w:sz w:val="24"/>
          </w:rPr>
          <w:t>2017-</w:t>
        </w:r>
        <w:r w:rsidRPr="004B016D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Hyperlink"/>
            <w:rFonts w:ascii="宋体" w:hAnsi="宋体"/>
            <w:sz w:val="24"/>
          </w:rPr>
          <w:t>2016</w:t>
        </w:r>
        <w:r w:rsidRPr="004B016D">
          <w:rPr>
            <w:rStyle w:val="Hyperlink"/>
            <w:rFonts w:ascii="宋体" w:hAnsi="宋体" w:hint="eastAsia"/>
            <w:sz w:val="24"/>
          </w:rPr>
          <w:t>级）</w:t>
        </w:r>
        <w:r w:rsidRPr="004B016D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5736B5" w:rsidRDefault="000A4AD6" w:rsidP="008D65C7">
      <w:pPr>
        <w:pStyle w:val="Heading1"/>
        <w:spacing w:beforeLines="50" w:afterLines="50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t>参考文献</w:t>
      </w:r>
      <w:bookmarkEnd w:id="30"/>
      <w:bookmarkEnd w:id="34"/>
      <w:bookmarkEnd w:id="35"/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4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6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0A4AD6" w:rsidRPr="00BB5DAE" w:rsidRDefault="000A4AD6" w:rsidP="008D65C7">
      <w:pPr>
        <w:pStyle w:val="Heading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&lt;malloc.h&gt;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int ElemType; //</w:t>
      </w:r>
      <w:r w:rsidRPr="007D061A">
        <w:rPr>
          <w:rFonts w:hAnsi="宋体" w:hint="eastAsia"/>
          <w:sz w:val="24"/>
        </w:rPr>
        <w:t>数据元素类型定义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ElemType * elem;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listsize;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}SqList;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DestroyList(SqList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ClearList(SqList &amp;L);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ListEmpty(SqList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//int ListLength(SqList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GetElem(SqList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LocateElem(SqList L,ElemType e);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PriorElem(SqList L,ElemType cur,ElemType &amp; pre_e);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NextElem(SqList L,ElemType cur,ElemType &amp; next_e);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ListInsert(SqList &amp; L,int i,ElemType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ListDelete(SqList &amp;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L); 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SqList L;  int op=1;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system("cls");</w:t>
      </w:r>
      <w:r w:rsidRPr="007D061A">
        <w:rPr>
          <w:sz w:val="24"/>
        </w:rPr>
        <w:tab/>
        <w:t>printf("\n\n");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      Menu for Linear Table On Sequence Structure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printf("-------------------------------------------------\n");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1. IntiaList       7. LocateElem\n");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2. DestroyList    </w:t>
      </w:r>
      <w:r>
        <w:rPr>
          <w:sz w:val="24"/>
        </w:rPr>
        <w:t xml:space="preserve"> </w:t>
      </w:r>
      <w:r w:rsidRPr="007D061A">
        <w:rPr>
          <w:sz w:val="24"/>
        </w:rPr>
        <w:t>8. PriorElem\n");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3. ClearList       9. NextElem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4. ListEmpty     10. ListInsert\n");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5. ListLength     11. </w:t>
      </w:r>
      <w:r w:rsidRPr="005A0D35">
        <w:rPr>
          <w:sz w:val="24"/>
          <w:lang w:val="pt-BR"/>
        </w:rPr>
        <w:t>ListDelete\n");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237B53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Pr="00237B53">
        <w:rPr>
          <w:sz w:val="24"/>
          <w:lang w:val="pt-BR"/>
        </w:rPr>
        <w:t>getchar();getchar();</w:t>
      </w:r>
    </w:p>
    <w:p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printf("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L.elem = (ElemType *)malloc( LIST_INIT_SIZE * sizeof (ElemType));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if(!L.elem) exit(OVERFLOW);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L.length=0;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L.listsize=LIST_INIT_SIZE;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int i;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printf("\n-----------all elements 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for(i=0;i&lt;L.length;i++) printf("%d ",L.elem[i]);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printf("\n------------------ end 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return L.length;</w:t>
      </w:r>
    </w:p>
    <w:p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0A4AD6" w:rsidRPr="003C586B" w:rsidRDefault="000A4AD6" w:rsidP="008D65C7">
      <w:pPr>
        <w:pStyle w:val="Heading1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 w:rsidRPr="003C586B">
        <w:rPr>
          <w:rFonts w:eastAsia="黑体" w:hAnsi="黑体" w:hint="eastAsia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  <w:t>int  d;</w:t>
      </w:r>
      <w:r w:rsidRPr="007D061A">
        <w:rPr>
          <w:sz w:val="24"/>
        </w:rPr>
        <w:tab/>
        <w:t>float f;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 ElemType;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ElemType  elem[10];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SqList;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SqList L={{{'a',1,1.1},{'b',2,2.2},{'c',3,3.3},{'d',4,4.4}}, 4};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int main(int argc, char *argv[])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FILE  *fp;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r w:rsidRPr="007D061A">
        <w:rPr>
          <w:sz w:val="24"/>
        </w:rPr>
        <w:t xml:space="preserve">int i;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printf("input file name: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scanf("%s",filename);</w:t>
      </w:r>
    </w:p>
    <w:p w:rsidR="000A4AD6" w:rsidRPr="007D061A" w:rsidRDefault="000A4AD6" w:rsidP="00DF2135">
      <w:pPr>
        <w:rPr>
          <w:sz w:val="24"/>
        </w:rPr>
      </w:pP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((fp=fopen(filename,"w"))==NULL)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fwrite(L.elem,sizeof(ElemType),L.length,fp);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L.length=0;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((fp=fopen(filename,"r"))==NULL)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while(fread(&amp;L.elem[L.length],sizeof(ElemType),1,fp))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 xml:space="preserve">   L.length++;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:rsidR="000A4AD6" w:rsidRPr="00BB5DAE" w:rsidRDefault="000A4AD6" w:rsidP="008D65C7">
      <w:pPr>
        <w:pStyle w:val="Heading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41163500"/>
      <w:bookmarkStart w:id="44" w:name="_Toc493144486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typedef float ElemType;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elem[10];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T1&gt;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ListInsert(struct list&lt;T1&gt; &amp;L,int i, T1 x)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if(i&lt;1 || i&gt;L.length+1)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if(i&gt;100)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L.elem[j+1]=L.elem[j];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L.elem[i-1]=x;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L.length++;</w:t>
      </w:r>
    </w:p>
    <w:p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T2&gt;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 ListDisplay(struct list&lt;T2&gt; &amp;L)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i;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for(i=0;i&lt;L.length;i++)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cout&lt;&lt;"   "&lt;&lt;L.elem[i];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main()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list&lt;ElemType&gt; L1;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ListInsert(L1,1,(ElemType)10.2);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ListInsert(L1,1,(ElemType)20);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ListDisplay(L1);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Default="000A4AD6" w:rsidP="008D65C7">
      <w:pPr>
        <w:pStyle w:val="Heading1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 w:rsidRPr="008A5A5E">
        <w:rPr>
          <w:rFonts w:eastAsia="黑体" w:hAnsi="黑体" w:hint="eastAsia"/>
          <w:sz w:val="36"/>
          <w:szCs w:val="36"/>
        </w:rPr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7"/>
        <w:gridCol w:w="720"/>
        <w:gridCol w:w="7824"/>
      </w:tblGrid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0A4AD6" w:rsidRPr="00E00C7A" w:rsidRDefault="000A4AD6" w:rsidP="008D65C7">
            <w:pPr>
              <w:spacing w:beforeLines="20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0A4AD6" w:rsidRPr="00E00C7A" w:rsidRDefault="000A4AD6" w:rsidP="008D65C7">
            <w:pPr>
              <w:spacing w:afterLines="20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0A4AD6" w:rsidRPr="003E39FB" w:rsidRDefault="000A4AD6" w:rsidP="003E39FB"/>
    <w:p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D6" w:rsidRDefault="000A4AD6" w:rsidP="00F77E65">
      <w:r>
        <w:separator/>
      </w:r>
    </w:p>
  </w:endnote>
  <w:endnote w:type="continuationSeparator" w:id="0">
    <w:p w:rsidR="000A4AD6" w:rsidRDefault="000A4AD6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D6" w:rsidRDefault="000A4AD6">
    <w:pPr>
      <w:pStyle w:val="Footer"/>
      <w:jc w:val="center"/>
    </w:pPr>
  </w:p>
  <w:p w:rsidR="000A4AD6" w:rsidRDefault="000A4A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AD6" w:rsidRDefault="000A4AD6">
    <w:pPr>
      <w:pStyle w:val="Footer"/>
      <w:jc w:val="center"/>
    </w:pPr>
    <w:fldSimple w:instr=" PAGE   \* MERGEFORMAT ">
      <w:r w:rsidRPr="00E344E1">
        <w:rPr>
          <w:noProof/>
          <w:lang w:val="zh-CN"/>
        </w:rPr>
        <w:t>2</w:t>
      </w:r>
    </w:fldSimple>
  </w:p>
  <w:p w:rsidR="000A4AD6" w:rsidRDefault="000A4A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D6" w:rsidRDefault="000A4AD6" w:rsidP="00F77E65">
      <w:r>
        <w:separator/>
      </w:r>
    </w:p>
  </w:footnote>
  <w:footnote w:type="continuationSeparator" w:id="0">
    <w:p w:rsidR="000A4AD6" w:rsidRDefault="000A4AD6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BC7"/>
    <w:rsid w:val="000D24B4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85C7A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85C7A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13250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DocumentMap">
    <w:name w:val="Document Map"/>
    <w:basedOn w:val="Normal"/>
    <w:link w:val="DocumentMapChar"/>
    <w:uiPriority w:val="99"/>
    <w:rsid w:val="00C92C1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TOC3">
    <w:name w:val="toc 3"/>
    <w:basedOn w:val="Normal"/>
    <w:next w:val="Normal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1D22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54461D"/>
    <w:rPr>
      <w:rFonts w:cs="Times New Roman"/>
    </w:rPr>
  </w:style>
  <w:style w:type="paragraph" w:styleId="TOC4">
    <w:name w:val="toc 4"/>
    <w:basedOn w:val="Normal"/>
    <w:next w:val="Normal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TableGrid">
    <w:name w:val="Table Grid"/>
    <w:basedOn w:val="TableNormal"/>
    <w:uiPriority w:val="99"/>
    <w:locked/>
    <w:rsid w:val="003E39F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7-&#25968;&#25454;&#32467;&#26500;&#23454;&#39564;&#25253;&#21578;&#26684;&#24335;&#31034;&#20363;&#65288;2016&#32423;&#65289;.docx" TargetMode="External"/><Relationship Id="rId13" Type="http://schemas.openxmlformats.org/officeDocument/2006/relationships/hyperlink" Target="2017-&#25968;&#25454;&#32467;&#26500;&#23454;&#39564;&#25253;&#21578;&#26684;&#24335;&#31034;&#20363;&#65288;2016&#32423;&#65289;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2017-&#25968;&#25454;&#32467;&#26500;&#23454;&#39564;&#25253;&#21578;&#26684;&#24335;&#31034;&#20363;&#65288;2016&#32423;&#65289;.docx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cs.calvin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2017-&#25968;&#25454;&#32467;&#26500;&#23454;&#39564;&#25253;&#21578;&#26684;&#24335;&#31034;&#20363;&#65288;2016&#32423;&#65289;.docx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405</TotalTime>
  <Pages>23</Pages>
  <Words>2332</Words>
  <Characters>13298</Characters>
  <Application>Microsoft Office Outlook</Application>
  <DocSecurity>0</DocSecurity>
  <Lines>0</Lines>
  <Paragraphs>0</Paragraphs>
  <ScaleCrop>false</ScaleCrop>
  <Company>HUST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lenovo</cp:lastModifiedBy>
  <cp:revision>436</cp:revision>
  <dcterms:created xsi:type="dcterms:W3CDTF">2015-08-05T19:23:00Z</dcterms:created>
  <dcterms:modified xsi:type="dcterms:W3CDTF">2017-09-14T01:32:00Z</dcterms:modified>
</cp:coreProperties>
</file>