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Biochemical Guardrails — Q-Twin</w:t>
      </w:r>
    </w:p>
    <w:p>
      <w:pPr>
        <w:spacing w:after="120"/>
      </w:pPr>
      <w:r>
        <w:rPr>
          <w:i/>
          <w:iCs/>
          <w:color w:val="555555"/>
        </w:rPr>
        <w:t xml:space="preserve">Draft prepared from the 45-chip raw dataset (14/15/20/21 Mar 2026). This is a first pass built directly off the computed numbers — Eva should read through, correct anything that conflicts with lab notes, and own the final judgment calls (flagged below).</w:t>
      </w:r>
    </w:p>
    <w:p>
      <w:pPr>
        <w:pBdr>
          <w:left w:val="single" w:color="F5A623" w:sz="12" w:space="8"/>
        </w:pBdr>
        <w:spacing w:after="150"/>
        <w:ind w:left="200"/>
      </w:pPr>
      <w:r>
        <w:rPr>
          <w:i/>
          <w:iCs/>
          <w:color w:val="555555"/>
        </w:rPr>
        <w:t xml:space="preserve">Errata (fixed since the first draft): Delta-f for the probe/target stages was originally computed as each stage's own start-to-end drift. That was wrong — cross-checking against the lab's own "All results_PCA3.xlsx" (Mean&amp;SE sheet) showed the correct formula is a stage's ENDPOINT frequency minus the PRIOR stage's endpoint frequency (e.g. probe-endpoint minus chi-endpoint). ingest_raw_curves.py has been fixed and this now reproduces the -62.96 Hz / 10 µM reference almost exactly (see Section 2). This also changed which chips are SUCCESS vs FAILURE.</w:t>
      </w:r>
    </w:p>
    <w:p>
      <w:pPr>
        <w:pBdr>
          <w:left w:val="single" w:color="F5A623" w:sz="12" w:space="8"/>
        </w:pBdr>
        <w:spacing w:after="150"/>
        <w:ind w:left="200"/>
      </w:pPr>
      <w:r>
        <w:rPr>
          <w:i/>
          <w:iCs/>
          <w:color w:val="555555"/>
        </w:rPr>
        <w:t xml:space="preserve">Update: chip 15Mar_No.16 is now marked EXCLUDED, not FAILURE (~20,600 Hz nonsensical jump between its CHI and probe stages, a lab-flagged bad measurement, absent from the lab's own Success-rate tally too). 44 of 45 chips are valid: 30 SUCCESS, 14 FAILURE. The kinetic biomarker (Section 5) has also been redefined as early displacement, replacing the original slope version which was confirmed not predictive — see Section 5(c).</w:t>
      </w:r>
    </w:p>
    <w:p>
      <w:pPr>
        <w:pStyle w:val="Heading1"/>
        <w:spacing w:after="150" w:before="300"/>
      </w:pPr>
      <w:r>
        <w:t xml:space="preserve">1. Concentration bounds</w:t>
      </w:r>
    </w:p>
    <w:p>
      <w:pPr>
        <w:spacing w:after="120"/>
      </w:pPr>
      <w:r>
        <w:t xml:space="preserve">Valid range: 0.5–10 µM. Concentrations outside this range are not physically meaningful for this assay and should be excluded from training data for the AI models in Weeks 2+.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this range is taken directly from the Week 1 guide (Task 5, item 13). The raw dataset also includes 20 µM, 40 µM and NC chips, used here only to characterize the crowding inversion (Section 2) and negative-control behavior (Section 4) — confirm this is the intended scope, not a contradiction.</w:t>
      </w:r>
    </w:p>
    <w:p>
      <w:pPr>
        <w:pStyle w:val="Heading1"/>
        <w:spacing w:after="150" w:before="300"/>
      </w:pPr>
      <w:r>
        <w:t xml:space="preserve">2. The 10 µM crowding inversion</w:t>
      </w:r>
    </w:p>
    <w:p>
      <w:pPr>
        <w:spacing w:after="120"/>
      </w:pPr>
      <w:r>
        <w:t xml:space="preserve">Above roughly 10 µM (probe concentration during the probe-deposition stage), Δf stops getting more negative and starts trending positive — surface crowding limits further mass loading, and non-specific/multilayer effects can push the frequency back up instead of down.</w:t>
      </w:r>
    </w:p>
    <w:p>
      <w:pPr>
        <w:spacing w:after="120"/>
      </w:pPr>
      <w:r>
        <w:t xml:space="preserve">Reference number from the published paper/summary: −62.96 Hz at 10 µM, room temperature.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1800"/>
        <w:gridCol w:w="1800"/>
        <w:gridCol w:w="2200"/>
      </w:tblGrid>
      <w:tr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Concentration</w:t>
            </w:r>
          </w:p>
        </w:tc>
        <w:tc>
          <w:tcPr>
            <w:tcW w:type="dxa" w:w="2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Chips (n)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Mean probe Δf (Hz)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Range (Hz)</w:t>
            </w:r>
          </w:p>
        </w:tc>
        <w:tc>
          <w:tcPr>
            <w:tcW w:type="dxa" w:w="2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Note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+10.40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+6.28 to +15.65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baseline, no probe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5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-11.58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-26.05 to +7.01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10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-62.04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-105.86 to -31.61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peak binding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20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-55.30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-120.81 to -10.36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above crowding onset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40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-43.60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-76.77 to -10.07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</w:tbl>
    <w:p>
      <w:pPr>
        <w:pBdr>
          <w:left w:val="single" w:color="F5A623" w:sz="12" w:space="8"/>
        </w:pBdr>
        <w:spacing w:after="150"/>
        <w:ind w:left="200"/>
      </w:pPr>
      <w:r>
        <w:rPr>
          <w:i/>
          <w:iCs/>
          <w:color w:val="555555"/>
        </w:rPr>
        <w:t xml:space="preserve">Table computed from the 14 Mar concentration-sweep chips (probe-endpoint minus chi-endpoint, averaged per chip; n=3 per concentration). The 10 µM mean, -62.04 Hz, now matches the -62.96 Hz reference almost exactly (the ~1 Hz residual is well within instrument noise / endpoint-selection rounding). The concentration trend is also physically clean: strongly positive at 0 µM (no probe, no mass added), peak binding at 10 µM, then decreasing magnitude at 20-40 µM — consistent with the crowding-inversion story, though note it never goes positive again at 20-40 µM in this dataset (magnitude just shrinks), so 'inversion' may be too strong a word for what's really 'crowding-limited plateau'.</w:t>
      </w:r>
    </w:p>
    <w:p>
      <w:pPr>
        <w:spacing w:after="120"/>
      </w:pPr>
      <w:r>
        <w:t xml:space="preserve">This resolves clarifying_questions.md item 2 — the mismatch was a bug in the original Δf computation (see Errata at top), not a data or lab-notes issue. Fixed in ingest_raw_curves.py.</w:t>
      </w:r>
    </w:p>
    <w:p>
      <w:pPr>
        <w:pStyle w:val="Heading1"/>
        <w:spacing w:after="150" w:before="300"/>
      </w:pPr>
      <w:r>
        <w:t xml:space="preserve">3. Chip failure logic</w:t>
      </w:r>
    </w:p>
    <w:p>
      <w:pPr>
        <w:spacing w:after="120"/>
      </w:pPr>
      <w:r>
        <w:t xml:space="preserve">SUCCESS if probe-stage Δf &lt; 0 Hz. FAILURE otherwise (Δf ≥ 0, or missing probe data). Δf here is probe-endpoint minus chi-endpoint (see Errata).</w:t>
      </w:r>
    </w:p>
    <w:p>
      <w:pPr>
        <w:spacing w:after="120"/>
      </w:pPr>
      <w:r>
        <w:t xml:space="preserve">Across the 44 valid chips (15Mar_No.16 excluded, see note above): 30 SUCCESS, 14 FAILURE (68.2% success rate). Mean probe Δf for SUCCESS chips is -75.94 Hz (range -372.07 to -0.18); mean for FAILURE chips is +21.36 Hz (range +0.10 to +104.30). The two groups are well separated — the closest chips to the 0 Hz boundary are 21Mar_No.9 (-0.18 Hz, SUCCESS) and 21Mar_No.8 (+0.10 Hz, FAILURE), about 0.3 Hz apart, still supporting 0 Hz as a clean cutoff.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confirm 0 Hz (not some small negative buffer, e.g. -0.5 Hz, to account for instrument noise) is the right cutoff — 21Mar_No.9 and 21Mar_No.8 sit close enough to zero (0.3 Hz apart) that measurement noise could flip either call. Also note the 68.2% chip-level rate is close to, but not identical to, the teacher's 70.18% (40/57) — see clarifying_questions.md item 1, likely a chip-count vs trial-count difference, not a real disagreement (Success rate sheet in All results_PCA3.xlsx counts 57 individual Probe-Chi/Target-Probe trial values, not 45 physical chips).</w:t>
      </w:r>
    </w:p>
    <w:p>
      <w:pPr>
        <w:pStyle w:val="Heading1"/>
        <w:spacing w:after="150" w:before="300"/>
      </w:pPr>
      <w:r>
        <w:t xml:space="preserve">4. Real negative-control behavior</w:t>
      </w:r>
    </w:p>
    <w:p>
      <w:pPr>
        <w:spacing w:after="120"/>
      </w:pPr>
      <w:r>
        <w:t xml:space="preserve">Chips No.7 and No.29 (21 Mar) are the only genuine 'no target present' runs. Plots: figures/NC_21Mar_No_7.png and figures/NC_21Mar_No_29.png.</w:t>
      </w:r>
    </w:p>
    <w:p>
      <w:pPr>
        <w:spacing w:after="120"/>
      </w:pPr>
      <w:r>
        <w:t xml:space="preserve">With the corrected Δf, both NC chips are clearly FAILURE and clearly positive: No.7 is +3.29 Hz, No.29 is +22.615 Hz (previously this looked like a near-zero borderline call at +0.08 Hz under the buggy formula — the fix makes the negative-control result much cleaner and more convincing, not less). Draft description of the curves themselves: both NC chips show flat, low-amplitude, monotonic upward drift over their full run (roughly +10-15 Hz over 150-220s) with no sharp steps or large excursions — this looks like slow thermal/baseline drift, not a binding event. By contrast, a genuine hybridization curve (e.g. chip No.2, a SUCCESS chip from the same 21 Mar session) shows a fast initial drop of tens of Hz within the first ~20-30s and sharp step-like jumps later in the run, both absent from the NC curves. Chip No.29's probe-stage replicates are noisier than No.7's, with small dips instead of a smooth drift, but neither shows the large negative excursion characteristic of a SUCCESS chip.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this paragraph is Evin's read of the plots, standing in for Eva's Task 4 write-up. Eva should look at the actual figures (not just this description) and confirm/adjust — in particular the 'this is thermal drift, not binding' interpretation is an inference, not a lab-verified fact.</w:t>
      </w:r>
    </w:p>
    <w:p>
      <w:pPr>
        <w:pStyle w:val="Heading1"/>
        <w:spacing w:after="150" w:before="300"/>
      </w:pPr>
      <w:r>
        <w:t xml:space="preserve">5. The Novel Kinetic Biomarker — REDEFINED as displacement, validated</w:t>
      </w:r>
    </w:p>
    <w:p>
      <w:pPr>
        <w:pStyle w:val="Heading2"/>
        <w:spacing w:after="120" w:before="250"/>
      </w:pPr>
      <w:r>
        <w:t xml:space="preserve">(a) Time window</w:t>
      </w:r>
    </w:p>
    <w:p>
      <w:pPr>
        <w:spacing w:after="120"/>
      </w:pPr>
      <w:r>
        <w:t xml:space="preserve">30 seconds, measured from the start of the probe-stage curve (also checked at 15s/45s/60s, see (c)).</w:t>
      </w:r>
    </w:p>
    <w:p>
      <w:pPr>
        <w:pStyle w:val="Heading2"/>
        <w:spacing w:after="120" w:before="250"/>
      </w:pPr>
      <w:r>
        <w:t xml:space="preserve">(b) Definition — changed from slope to displacement</w:t>
      </w:r>
    </w:p>
    <w:p>
      <w:pPr>
        <w:spacing w:after="120"/>
      </w:pPr>
      <w:r>
        <w:t xml:space="preserve">The original definition was the SLOPE of a linear fit to the probe curve's first 30s (binding_rate_probe_dfdt_30s in chip_summary.csv). That version is confirmed NOT predictive of outcome (see prior draft in version history / clarifying_questions.md item 8) — it's a same-stage-only quantity, mechanically disconnected from delta_f_probe, which is a cross-stage quantity (see Errata).</w:t>
      </w:r>
    </w:p>
    <w:p>
      <w:pPr>
        <w:spacing w:after="120"/>
      </w:pPr>
      <w:r>
        <w:t xml:space="preserve">Redefined as early DISPLACEMENT: the probe curve's own value AT t=30s (linearly interpolated) minus the CHI-stage endpoint baseline — the same cross-stage baseline delta_f_probe itself uses, just read 30s into the run instead of at the end. New column: early_displacement_30s in chip_summary.csv.</w:t>
      </w:r>
    </w:p>
    <w:p>
      <w:pPr>
        <w:pStyle w:val="Heading2"/>
        <w:spacing w:after="120" w:before="250"/>
      </w:pPr>
      <w:r>
        <w:t xml:space="preserve">(c) Validation</w:t>
      </w:r>
    </w:p>
    <w:p>
      <w:pPr>
        <w:spacing w:after="120"/>
      </w:pPr>
      <w:r>
        <w:t xml:space="preserve">Correlation between early_displacement_30s and the corrected delta_f_probe is 0.9997 across the 44 valid chips — this is essentially an early readout of the same signal, which is exactly why it works as a feature (unlike the slope version, which was a genuinely different quantity). Simple threshold classification (predict SUCCESS if displacement &lt; 0) scores 97.5% (39/40 scoreable chips) at the 30s window in this implementation, and holds flat at 97.5% across 15s/30s/45s/60s windows too.</w:t>
      </w:r>
    </w:p>
    <w:p>
      <w:pPr>
        <w:pBdr>
          <w:left w:val="single" w:color="F5A623" w:sz="12" w:space="8"/>
        </w:pBdr>
        <w:spacing w:after="150"/>
        <w:ind w:left="200"/>
      </w:pPr>
      <w:r>
        <w:rPr>
          <w:i/>
          <w:iCs/>
          <w:color w:val="555555"/>
        </w:rPr>
        <w:t xml:space="preserve">These numbers were independently re-derived, not copied from Eva's message — the exact figures (97.5% here vs Eva's reported 97.7%/15s, 95.5%/30s, 93-98% range) differ slightly, most likely from a difference in interpolation or accuracy-scoring method between the two implementations. Both independently land on the same conclusion: displacement is a strong, usable feature; slope was not. Worth a quick sync between the two methodologies before Week 2, but not blocking.</w:t>
      </w:r>
    </w:p>
    <w:p>
      <w:pPr>
        <w:spacing w:after="120"/>
      </w:pPr>
      <w:r>
        <w:t xml:space="preserve">The one thing to watch: chip 21Mar_No.29 (true negative control) still shows an early value consistent with weak binding under the old slope metric, but the corrected full-run Δf (+22.615 Hz) is unambiguous FAILURE, and the new displacement metric agrees with the outcome for this chip. The previously-flagged single-replicate noise issue was specific to the slope calculation, not the displacement one.</w:t>
      </w:r>
    </w:p>
    <w:p>
      <w:pPr>
        <w:pStyle w:val="Heading1"/>
        <w:spacing w:after="150" w:before="300"/>
      </w:pPr>
      <w:r>
        <w:t xml:space="preserve">Sources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Computed values: qtwin/data/chip_summary.csv (45 chips, all 4 sessions).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Cross-check against Eva's chip_index.csv: qtwin/data/cross_check_report.csv (0 mismatches).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Plots: qtwin/figures/ (NC_21Mar_No_7.png, NC_21Mar_No_29.png, and grouped condition plots).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2026-08-03T07:06:06.087Z</dcterms:created>
  <dcterms:modified xsi:type="dcterms:W3CDTF">2026-08-03T07:06:06.094Z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