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PRIVIND PROPUNEREA LEGISLATIVĂ B542/2026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pentru modificarea și completarea Ordonanței de urgență a Guvernului nr.60/2019 privind reglementarea unor măsuri pentru stingerea unor obligații fiscale și bugetare, precum și unele măsuri referitoare la obligațiile de plată aferente împrumuturilor din venituri din privatizare și împrumuturilor contractate de statul român de la instituții de credit și subîmprumutate operatorilor economici (Cod Senat: 27981 | Termen dezbatere publică: 30-10-2026)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Subsemnatul(a) ……………………………………, în temeiul procedurii de consultare publică a Senatului României, formulez prezentul Punct de vedere referitor la Propunerea legislativă B542/2026 (Propunere legislativă pentru modificarea și completarea Ordonanței de urgență a Guvernului nr.60/2019 privind reglementarea unor măsuri pentru stingerea unor obligații fiscale și bugetare, precum și unele măsuri referitoare la obligațiile de plată aferente împrumuturilor din venituri din privatizare și împrumuturilor contractate de statul român de la instituții de credit și subîmprumutate operatorilor economici).</w:t>
      </w:r>
    </w:p>
    <w:p>
      <w:pPr>
        <w:pStyle w:val="Heading2"/>
        <w:spacing w:after="120" w:before="240"/>
      </w:pPr>
      <w:r>
        <w:rPr>
          <w:rFonts w:ascii="Calibri" w:cs="Calibri" w:eastAsia="Calibri" w:hAnsi="Calibri"/>
          <w:b/>
          <w:bCs/>
          <w:sz w:val="24"/>
          <w:szCs w:val="24"/>
        </w:rPr>
        <w:t xml:space="preserve">I. Sinteză Executivă</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Permite recuperarea unor creanțe istorice ale statului prin preluarea de active funcționale energetice sau industriale.</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Risc semnificativ de ajutor de stat mascat (Art. 107 TFUE) dacă evaluarea activelor preluate în contul datoriilor bugetare nu este validată prealabil de Comisia Europeană și Consiliul Concurenței.</w:t>
      </w:r>
    </w:p>
    <w:p>
      <w:pPr>
        <w:pStyle w:val="Heading2"/>
        <w:spacing w:after="120" w:before="240"/>
      </w:pPr>
      <w:r>
        <w:rPr>
          <w:rFonts w:ascii="Calibri" w:cs="Calibri" w:eastAsia="Calibri" w:hAnsi="Calibri"/>
          <w:b/>
          <w:bCs/>
          <w:sz w:val="24"/>
          <w:szCs w:val="24"/>
        </w:rPr>
        <w:t xml:space="preserve">1. Sinteza prevederilor analizate</w:t>
      </w:r>
    </w:p>
    <w:p>
      <w:pPr>
        <w:spacing w:after="160"/>
        <w:jc w:val="both"/>
      </w:pPr>
      <w:r>
        <w:rPr>
          <w:rFonts w:ascii="Calibri" w:cs="Calibri" w:eastAsia="Calibri" w:hAnsi="Calibri"/>
          <w:sz w:val="22"/>
          <w:szCs w:val="22"/>
        </w:rPr>
        <w:t xml:space="preserve">Modifică OUG nr. 60/2019 pentru a extinde mecanismul de stingere a datoriilor fiscale și a împrumuturilor din fonduri de privatizare prin trecerea unor capacități energetice sau industriale în proprietatea statului.</w:t>
      </w:r>
    </w:p>
    <w:p>
      <w:pPr>
        <w:spacing w:after="160"/>
        <w:jc w:val="both"/>
      </w:pPr>
      <w:r>
        <w:rPr>
          <w:rFonts w:ascii="Calibri" w:cs="Calibri" w:eastAsia="Calibri" w:hAnsi="Calibri"/>
          <w:sz w:val="22"/>
          <w:szCs w:val="22"/>
        </w:rPr>
        <w:t xml:space="preserve">Risc semnificativ de ajutor de stat mascat (Art. 107 TFUE) dacă evaluarea activelor preluate în contul datoriilor bugetare nu este validată prealabil de Comisia Europeană și Consiliul Concurenței.</w:t>
      </w:r>
    </w:p>
    <w:p>
      <w:pPr>
        <w:pStyle w:val="Heading2"/>
        <w:spacing w:after="120" w:before="240"/>
      </w:pPr>
      <w:r>
        <w:rPr>
          <w:rFonts w:ascii="Calibri" w:cs="Calibri" w:eastAsia="Calibri" w:hAnsi="Calibri"/>
          <w:b/>
          <w:bCs/>
          <w:sz w:val="24"/>
          <w:szCs w:val="24"/>
        </w:rPr>
        <w:t xml:space="preserve">2. Recomandare și argumentare</w:t>
      </w:r>
    </w:p>
    <w:p>
      <w:pPr>
        <w:spacing w:after="160"/>
        <w:jc w:val="both"/>
      </w:pPr>
      <w:r>
        <w:rPr>
          <w:rFonts w:ascii="Calibri" w:cs="Calibri" w:eastAsia="Calibri" w:hAnsi="Calibri"/>
          <w:sz w:val="22"/>
          <w:szCs w:val="22"/>
        </w:rPr>
        <w:t xml:space="preserve">Solicit reanalizarea în comisiile de specialitate a propunerii B542/2026 și efectuarea unei evaluări complete de impact înainte de adoptare.</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Solicit reanalizarea în comisiile de specialitate a propunerii B542/2026 și efectuarea unei evaluări complete de impact înainte de adoptare.</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Nume și prenume: ……………………………………</w:t>
      </w:r>
    </w:p>
    <w:p>
      <w:r>
        <w:rPr>
          <w:rFonts w:ascii="Calibri" w:cs="Calibri" w:eastAsia="Calibri" w:hAnsi="Calibri"/>
          <w:i/>
          <w:iCs/>
          <w:color w:val="666666"/>
          <w:sz w:val="18"/>
          <w:szCs w:val="18"/>
        </w:rPr>
        <w:t xml:space="preserve">Pregătit cu destrajă.ro, pe baza analizei a trei modele AI • Referință proiect: B542/2026 (Cod Senat 27981)</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2026-10-30T15:21:38.892Z</dcterms:created>
  <dcterms:modified xsi:type="dcterms:W3CDTF">2026-10-30T15:21:38.893Z</dcterms:modified>
</cp:coreProperties>
</file>

<file path=docProps/custom.xml><?xml version="1.0" encoding="utf-8"?>
<Properties xmlns="http://schemas.openxmlformats.org/officeDocument/2006/custom-properties" xmlns:vt="http://schemas.openxmlformats.org/officeDocument/2006/docPropsVTypes"/>
</file>