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PUNCT DE VEDERE PRIVIND PROPUNEREA LEGISLATIVĂ B551/2026</w:t>
      </w:r>
    </w:p>
    <w:p>
      <w:pPr>
        <w:pBdr>
          <w:bottom w:val="single" w:color="999999" w:sz="6" w:space="8"/>
        </w:pBdr>
        <w:spacing w:after="300"/>
        <w:jc w:val="center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Propunere legislativă privind instituirea unei scheme de ajutor de stat pentru reducerea temporară a prețului energiei electrice pentru întreprinderile din sectoarele electro-intensive expuse comerțului internațional (Cod Senat: 27991 | Termen dezbatere publică: 06-11-2026)</w:t>
      </w:r>
    </w:p>
    <w:p>
      <w:pPr>
        <w:spacing w:after="2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Către: Biroul Permanent al Senatului României și Comisiile permanente sesizate în fond și pentru aviz</w:t>
      </w:r>
    </w:p>
    <w:p>
      <w:pPr>
        <w:spacing w:after="2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Subsemnatul(a) ……………………………………, în temeiul procedurii de consultare publică a Senatului României, formulez prezentul Punct de vedere referitor la Propunerea legislativă B551/2026 (Propunere legislativă privind instituirea unei scheme de ajutor de stat pentru reducerea temporară a prețului energiei electrice pentru întreprinderile din sectoarele electro-intensive expuse comerțului internațional).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I. Sinteză Executivă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 susțin inițiatorii: </w:t>
      </w:r>
      <w:r>
        <w:rPr>
          <w:rFonts w:ascii="Calibri" w:cs="Calibri" w:eastAsia="Calibri" w:hAnsi="Calibri"/>
          <w:sz w:val="22"/>
          <w:szCs w:val="22"/>
        </w:rPr>
        <w:t xml:space="preserve">Previne închiderea și relocarea în afara UE a marii industrii românești (metalurgie, chimie, materiale de construcții) din cauza prețurilor la energie.</w:t>
      </w:r>
    </w:p>
    <w:p>
      <w:pPr>
        <w:spacing w:after="2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Efectul real în practică: </w:t>
      </w:r>
      <w:r>
        <w:rPr>
          <w:rFonts w:ascii="Calibri" w:cs="Calibri" w:eastAsia="Calibri" w:hAnsi="Calibri"/>
          <w:sz w:val="22"/>
          <w:szCs w:val="22"/>
        </w:rPr>
        <w:t xml:space="preserve">Instrument economic legitim în cadrul european CISAF, însă fiind inițiat parlamentar fără fișă financiară a Guvernului (art. 138 alin. 5 Constituție) și fără notificarea prealabilă la DG COMP (Art. 108 alin. 3 TFUE), necesită asumarea și notificarea de către Guvern.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 Sinteza prevederilor analizate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Instituie o schemă de ajutor de stat conform cadrului european CISAF (C/2025/3602) pentru compensarea temporară a prețului energiei electrice la marii producători industriali expuși concurenței internaționale, cu obligația investirii a 50% din ajutor în decarbonizare.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Instrument economic legitim în cadrul european CISAF, însă fiind inițiat parlamentar fără fișă financiară a Guvernului (art. 138 alin. 5 Constituție) și fără notificarea prealabilă la DG COMP (Art. 108 alin. 3 TFUE), necesită asumarea și notificarea de către Guvern.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 Recomandare și argumentare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Solicit reanalizarea în comisiile de specialitate a propunerii B551/2026 și efectuarea unei evaluări complete de impact înainte de adoptare.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Concluzii și Solicitări Oficiale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Solicit reanalizarea în comisiile de specialitate a propunerii B551/2026 și efectuarea unei evaluări complete de impact înainte de adoptare.</w:t>
      </w:r>
    </w:p>
    <w:p>
      <w:pPr>
        <w:spacing w:after="120" w:before="360"/>
      </w:pPr>
      <w:r>
        <w:rPr>
          <w:rFonts w:ascii="Calibri" w:cs="Calibri" w:eastAsia="Calibri" w:hAnsi="Calibri"/>
          <w:sz w:val="22"/>
          <w:szCs w:val="22"/>
        </w:rPr>
        <w:t xml:space="preserve">Cu deosebită considerație,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Nume și prenume: ……………………………………</w:t>
      </w:r>
    </w:p>
    <w:p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Pregătit cu destrajă.ro, pe baza analizei a trei modele AI • Referință proiect: B551/2026 (Cod Senat 27991)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2026-10-30T15:21:39.078Z</dcterms:created>
  <dcterms:modified xsi:type="dcterms:W3CDTF">2026-10-30T15:21:39.078Z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