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PUNCT DE VEDERE PRIVIND PROPUNEREA LEGISLATIVĂ B552/2026</w:t>
      </w:r>
    </w:p>
    <w:p>
      <w:pPr>
        <w:pBdr>
          <w:bottom w:val="single" w:color="999999" w:sz="6" w:space="8"/>
        </w:pBd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Propunere legislativă pentru modificarea și completarea Legii învățământului preuniversitar nr.198/2023, în vederea acordării burselor de excelență olimpică (Cod Senat: 27992 | Termen dezbatere publică: 06-11-2026)</w:t>
      </w:r>
    </w:p>
    <w:p>
      <w:pPr>
        <w:spacing w:after="20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Către: Biroul Permanent al Senatului României și Comisiile permanente sesizate în fond și pentru aviz</w:t>
      </w:r>
    </w:p>
    <w:p>
      <w:pPr>
        <w:spacing w:after="2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Subsemnatul(a) ……………………………………, în temeiul procedurii de consultare publică a Senatului României, formulez prezentul Punct de vedere referitor la Propunerea legislativă B552/2026 (Propunere legislativă pentru modificarea și completarea Legii învățământului preuniversitar nr.198/2023, în vederea acordării burselor de excelență olimpică).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I. Sinteză Executivă</w:t>
      </w:r>
    </w:p>
    <w:p>
      <w:pPr>
        <w:spacing w:after="16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 susțin inițiatorii: </w:t>
      </w:r>
      <w:r>
        <w:rPr>
          <w:rFonts w:ascii="Calibri" w:cs="Calibri" w:eastAsia="Calibri" w:hAnsi="Calibri"/>
          <w:sz w:val="22"/>
          <w:szCs w:val="22"/>
        </w:rPr>
        <w:t xml:space="preserve">Repară nedreptatea eliminării burselor pentru elevii olimpici și garantează acordarea lor peste plafonul procentual al clasei.</w:t>
      </w:r>
    </w:p>
    <w:p>
      <w:pPr>
        <w:spacing w:after="24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Efectul real în practică: </w:t>
      </w:r>
      <w:r>
        <w:rPr>
          <w:rFonts w:ascii="Calibri" w:cs="Calibri" w:eastAsia="Calibri" w:hAnsi="Calibri"/>
          <w:sz w:val="22"/>
          <w:szCs w:val="22"/>
        </w:rPr>
        <w:t xml:space="preserve">Măsură educațională pozitivă și cu impact bugetar redus, care răsplătește performanța școlară reală.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1. Sinteza prevederilor analizate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Modifică Legea învățământului preuniversitar nr. 198/2023 (Art. 108^1 și 108^2) pentru a reintroduce prin lege bursele de excelență olimpică I (internaționale) și II (naționale, 700 lei/lună), abrogate în 2025 prin Legea 141/2025.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Măsură educațională pozitivă și cu impact bugetar redus, care răsplătește performanța școlară reală.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2. Recomandare și argumentare</w:t>
      </w:r>
    </w:p>
    <w:p>
      <w:pPr>
        <w:spacing w:after="16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Susțin adoptarea propunerii legislative B552/2026, cu recomandarea corelării normelor metodologice și a termenelor de aplicare conform Legii nr. 24/2000.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Concluzii și Solicitări Oficiale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Susțin adoptarea propunerii legislative B552/2026, cu recomandarea corelării normelor metodologice și a termenelor de aplicare conform Legii nr. 24/2000.</w:t>
      </w:r>
    </w:p>
    <w:p>
      <w:pPr>
        <w:spacing w:after="120" w:before="360"/>
      </w:pPr>
      <w:r>
        <w:rPr>
          <w:rFonts w:ascii="Calibri" w:cs="Calibri" w:eastAsia="Calibri" w:hAnsi="Calibri"/>
          <w:sz w:val="22"/>
          <w:szCs w:val="22"/>
        </w:rPr>
        <w:t xml:space="preserve">Cu deosebită considerație,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Nume și prenume: ……………………………………</w:t>
      </w:r>
    </w:p>
    <w:p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Pregătit cu destrajă.ro, pe baza analizei a trei modele AI • Referință proiect: B552/2026 (Cod Senat 27992)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2026-10-30T15:21:39.100Z</dcterms:created>
  <dcterms:modified xsi:type="dcterms:W3CDTF">2026-10-30T15:21:39.100Z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