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B577/2026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privind intervențiile asupra fațadelor clădirilor clasate monumente istorice de către primării (Cod Senat: 28013 | Termen dezbatere publică: 19-11-2026)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B577/2026 (Propunere legislativă privind intervențiile asupra fațadelor clădirilor clasate monumente istorice de către primării).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Protejează patrimoniul istoric și aspectul urban acolo unde proprietarii lasă fațadele să se degradeze sau există litigii de proprietate.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Deși scopul estetic este legitim, textul permite intervenția pe proprietatea privată fără consimțământul proprietarului și fără garanții procedurale clare (Art. 44 Constituție), suprapunându-se neclar peste Legea 422/2001 și Legea 153/2011.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Permite primăriilor să efectueze lucrări de modernizare, întreținere și conservare a fațadelor clădirilor clasate ca monumente istorice chiar dacă acestea sunt proprietate privată și „chiar și în lipsa consimțământului direct al proprietarului” (Art. 1).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Deși scopul estetic este legitim, textul permite intervenția pe proprietatea privată fără consimțământul proprietarului și fără garanții procedurale clare (Art. 44 Constituție), suprapunându-se neclar peste Legea 422/2001 și Legea 153/2011.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reanalizarea în comisiile de specialitate a propunerii B577/2026 și efectuarea unei evaluări complete de impact înainte de adoptare.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reanalizarea în comisiile de specialitate a propunerii B577/2026 și efectuarea unei evaluări complete de impact înainte de adoptare.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B577/2026 (Cod Senat 28013)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2026-10-30T15:21:39.405Z</dcterms:created>
  <dcterms:modified xsi:type="dcterms:W3CDTF">2026-10-30T15:21:39.405Z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