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AL SOCIETĂȚII CIVILE PRIVIND PROIECTUL B599/2026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modificarea art.63 alin.(1) din Legea nr.303/2022 privind statutul judecătorilor și procurorilor (Cod Senat: 28036 | Termen dezbatere publică: 27-11-2026)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În cadrul consultării publice organizate de Senatul României și în exercitarea dreptului de petiționare prevăzut de art. 51 din Constituția României, formulăm prezentul punct de vedere tehnic și juridic referitor la propunerea legislativă B599/2026.</w:t>
      </w:r>
    </w:p>
    <w:p>
      <w:pPr>
        <w:pStyle w:val="Heading2"/>
        <w:spacing w:after="120" w:before="240"/>
      </w:pPr>
      <w:r>
        <w:rPr>
          <w:rFonts w:ascii="Calibri" w:cs="Calibri" w:eastAsia="Calibri" w:hAnsi="Calibri"/>
          <w:b/>
          <w:bCs/>
          <w:sz w:val="24"/>
          <w:szCs w:val="24"/>
        </w:rPr>
        <w:t xml:space="preserve">I. Sinteză Executivă</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Inițiatorii spun că juriștilor Autorității Electorale Permanente li se aplică statutul funcționarului public parlamentar. De aceea, vor ca experiența lor să fie recunoscută la concursul de intrare în magistratură, la fel ca a juriștilor din aparatul Parlamentului și al Consiliului Legislativ.</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Art. I rescrie integral art. 63 alin. (1). Singura noutate motivată este adăugarea AEP în lista instituțiilor în care 5 ani de vechime juridică dau dreptul de a candida. Nu se acordă niciun avantaj la probe sau la verificări. Art. II obligă CSM să-și modifice regulamentul de concurs în 30 de zile, deși pentru o simplă completare a listei s-ar putea să nu fie nevoie de așa ceva. Efectul secundar e minor: lista rămâne un mozaic de instituții, iar alte autorități autonome vor cere, pe rând, aceeași includere.</w:t>
      </w:r>
    </w:p>
    <w:p>
      <w:pPr>
        <w:pStyle w:val="Heading2"/>
        <w:spacing w:after="120" w:before="240"/>
      </w:pPr>
      <w:r>
        <w:rPr>
          <w:rFonts w:ascii="Calibri" w:cs="Calibri" w:eastAsia="Calibri" w:hAnsi="Calibri"/>
          <w:b/>
          <w:bCs/>
          <w:sz w:val="24"/>
          <w:szCs w:val="24"/>
        </w:rPr>
        <w:t xml:space="preserve">II. Analiza Tehnică, Constituțională și de Drept European</w:t>
      </w:r>
    </w:p>
    <w:p>
      <w:pPr>
        <w:spacing w:after="160"/>
        <w:jc w:val="both"/>
      </w:pPr>
      <w:r>
        <w:rPr>
          <w:rFonts w:ascii="Calibri" w:cs="Calibri" w:eastAsia="Calibri" w:hAnsi="Calibri"/>
          <w:sz w:val="22"/>
          <w:szCs w:val="22"/>
        </w:rPr>
        <w:t xml:space="preserve">Tehnică legislativă și impactul asupra cetățenilor: O propunere legislativă benignă și echitabilă pe fond, care repară o omisiune și permite juriștilor cu minimum 5 ani vechime din AEP să se înscrie la concursul de admitere în magistratură. Textul suferă însă de erori de tehnică legislativă în Expunerea de motive și în formula de adoptare. — Pe fond, propunerea este conformă cu art. 16 din Constituție (egalitatea în drepturi și accesul nediscriminatoriu la funcțiile publice), eliminând o diferență de tratament între juriștii AEP (cărora li se aplică statutul funcționarului public parlamentar conform art. 102 din Legea nr. 208/2015) și cei din aparatul Parlamentului sau al Consiliului Legislativ. Sub aspect extrinsec, pentru respectarea art. 73 alin. (3) și art. 76 alin. (1) din Constituție, legea trebuie adoptată ca lege organică și necesită avizul obligatoriu al CSM conform art. 133-134 din Constituție și art. 39 alin. (3) din Legea nr. 305/2022. Propunerea nu ridică probleme de compatibilitate cu dreptul Uniunii Europene. Prin prisma principiilor din Directiva (UE) 2018/958 privind testul de proporționalitate, măsura nu restrânge accesul la o profesie reglementată, ci dimpotrivă, elimină o barieră formală și lărgește baza de selecție, menținând nealterate standardele de examen și integritate. Directiva (UE) 2015/1535 (TRIS) nu este aplicabilă.</w:t>
      </w:r>
    </w:p>
    <w:p>
      <w:pPr>
        <w:spacing w:after="160"/>
        <w:jc w:val="both"/>
      </w:pPr>
      <w:r>
        <w:rPr>
          <w:rFonts w:ascii="Calibri" w:cs="Calibri" w:eastAsia="Calibri" w:hAnsi="Calibri"/>
          <w:sz w:val="22"/>
          <w:szCs w:val="22"/>
        </w:rPr>
        <w:t xml:space="preserve">Constituționalitate și drept european: Modificare tehnică și benignă. Juriștii AEP intră pe lista celor care pot da concursul de intrare directă în magistratură, cu aceleași probe și aceeași vechime minimă de 5 ani. Problemele sunt doar de redactare: formula de adoptare e greșită, iar expunerea de motive e confuză. — Fondul nu ridică probleme. Textul este clar și previzibil (art. 1 alin. (5)). Extinderea eligibilității reduce tratamentul diferit între juriști cu statut similar, ceea ce e conform cu art. 16. Concursul și vechimea garantează în continuare competența cerută magistraților. Rămân câteva aspecte procedurale. Legea nr. 303/2022 este organică, deci modificarea trebuie adoptată cu majoritatea prevăzută de art. 76 alin. (1), iar formula care invocă alin. (2) trebuie corectată. Avizul CSM, consultativ, trebuie solicitat, fiindcă propunerea privește activitatea autorității judecătorești. Termenul impus CSM la Art. II nu încalcă rolul său de garant al independenței justiției (art. 133), pentru că doar pune în aplicare legea. Directiva (UE) 2018/958 nu este relevantă. Funcțiile de judecător și procuror implică exercitarea autorității publice și sunt excluse de la libera circulație (art. 45 alin. (4) TFUE), nu sunt profesii reglementate în sensul Directivei 2005/36/CE. În plus, măsura lărgește accesul în loc să-l restrângă. Directiva (UE) 2015/1535 (TRIS) nu se aplică, deoarece nu există reguli tehnice sau servicii digitale. Nu există impact asupra pieței unice sau asupra concurenței. Din perspectiva statului de drept (rapoartele Comisiei, GRECO), extinderea e neutră atâta timp cât selecția rămâne prin concurs organizat de CSM/INM.</w:t>
      </w:r>
    </w:p>
    <w:p>
      <w:pPr>
        <w:spacing w:after="160"/>
        <w:jc w:val="both"/>
      </w:pPr>
      <w:r>
        <w:rPr>
          <w:rFonts w:ascii="Calibri" w:cs="Calibri" w:eastAsia="Calibri" w:hAnsi="Calibri"/>
          <w:sz w:val="22"/>
          <w:szCs w:val="22"/>
        </w:rPr>
        <w:t xml:space="preserve">Impact economic și fiscal: Extindere rezonabilă a accesului la concurs, fără numiri automate sau scutiri de probe. Riscul este redus pe fond, dar formula de adoptare indică greșit majoritatea pentru legi ordinare și trebuie corectată. — Extinderea către funcții juridice comparabile, cu aceleași condiții de concurs, nu indică în sine un privilegiu contrar art. 16. Pentru art. 1 alin. (5), textul operativ este suficient de determinat, dar motivarea trebuie corectată și aplicarea temporală clarificată. Art. 23 alin. (12), privind legalitatea pedepsei, nu este incident: proiectul nu instituie pedepse. Problema procedurală principală este invocarea art. 76 alin. (2), deși materia impune lege organică; simpla eroare din proiect nu dovedește că votul final va încălca majoritatea constituțională. Trebuie respectată și ordinea Camerelor: Camera Deputaților prima sesizată, Senatul decizional; înregistrarea pentru consultare la Senat nu dovedește singură un traseu greșit. [Constituția](https://legislatie.just.ro/Public/DetaliiDocument/47355), [jurisprudență CCR privind domeniul organic](https://legislatie.just.ro/Public/DetaliiDocument/311136). Modificarea lărgește competiția între candidați și nu creează un monopol economic. Directiva 2018/958 privește restricțiile profesionale din domeniul Directivei 2005/36/CE; nu trebuie aplicată automat recrutării magistraților. În această evaluare, exercitarea directă a autorității publice justifică neaplicarea mecanică a regulilor pieței serviciilor, în raport cu art. 51 TFUE; nu rezultă o obligație de test în temeiul directivei pentru această extindere. [Directiva 2018/958, art. 2](https://eur-lex.europa.eu/legal-content/EN/TXT/?uri=CELEX%3A32018L0958), [art. 51 TFUE](https://eur-lex.europa.eu/eli/treaty/tfeu_2008/art_51/oj/eng). TRIS nu este incident: proiectul nu stabilește reglementări tehnice pentru produse sau reguli pentru servicii ale societății informaționale și nu reglementează AI. [Directiva 2015/1535](https://eur-lex.europa.eu/legal-content/EN/TXT/?uri=CELEX%3A32015L1535).</w:t>
      </w:r>
    </w:p>
    <w:p>
      <w:pPr>
        <w:pStyle w:val="Heading2"/>
        <w:spacing w:after="120" w:before="240"/>
      </w:pPr>
      <w:r>
        <w:rPr>
          <w:rFonts w:ascii="Calibri" w:cs="Calibri" w:eastAsia="Calibri" w:hAnsi="Calibri"/>
          <w:b/>
          <w:bCs/>
          <w:sz w:val="24"/>
          <w:szCs w:val="24"/>
        </w:rPr>
        <w:t xml:space="preserve">III. Propunere de Amendare / Reglementare și Argumentare</w:t>
      </w:r>
    </w:p>
    <w:p>
      <w:pPr>
        <w:spacing w:after="160"/>
        <w:jc w:val="both"/>
      </w:pPr>
      <w:r>
        <w:rPr>
          <w:rFonts w:ascii="Calibri" w:cs="Calibri" w:eastAsia="Calibri" w:hAnsi="Calibri"/>
          <w:sz w:val="22"/>
          <w:szCs w:val="22"/>
        </w:rPr>
        <w:t xml:space="preserve">Articol vizat: Art. I, art. 63 alin.(1); formula de adoptare</w:t>
      </w:r>
    </w:p>
    <w:p>
      <w:pPr>
        <w:spacing w:after="160"/>
        <w:jc w:val="both"/>
      </w:pPr>
      <w:r>
        <w:rPr>
          <w:rFonts w:ascii="Calibri" w:cs="Calibri" w:eastAsia="Calibri" w:hAnsi="Calibri"/>
          <w:sz w:val="22"/>
          <w:szCs w:val="22"/>
        </w:rPr>
        <w:t xml:space="preserve">Conținut propunere: Susținem adoptarea. Propunem: (1) formula finală să citeze art. 76 alin. (1), nu alin. (2), Legea 303/2022 fiind organică; (2) precizarea că sunt avute în vedere funcțiile din AEP pentru care statul de funcții cere studii superioare juridice; (3) analizarea unei formule generale pentru autoritățile administrative autonome, în locul adăugării câte uneia.</w:t>
      </w:r>
    </w:p>
    <w:p>
      <w:pPr>
        <w:spacing w:after="160"/>
        <w:jc w:val="both"/>
      </w:pPr>
      <w:r>
        <w:rPr>
          <w:rFonts w:ascii="Calibri" w:cs="Calibri" w:eastAsia="Calibri" w:hAnsi="Calibri"/>
          <w:sz w:val="22"/>
          <w:szCs w:val="22"/>
        </w:rPr>
        <w:t xml:space="preserve">Argumentare: Textul extinde doar eligibilitatea la concurs; probele, vechimea de 5 ani și verificările rămân aceleași, deci nu scade exigența. Personalului AEP i se aplică statutul funcționarului public parlamentar (Legea 7/2006, Legea 208/2015), iar aparatul Parlamentului e deja inclus. Legea 303/2022 e organică, deci trebuie votată cu majoritatea membrilor (art. 76 alin. 1).</w:t>
      </w:r>
    </w:p>
    <w:p>
      <w:pPr>
        <w:spacing w:after="160"/>
        <w:jc w:val="both"/>
      </w:pPr>
      <w:r>
        <w:rPr>
          <w:rFonts w:ascii="Calibri" w:cs="Calibri" w:eastAsia="Calibri" w:hAnsi="Calibri"/>
          <w:sz w:val="22"/>
          <w:szCs w:val="22"/>
        </w:rPr>
        <w:t xml:space="preserve">Observații suplimentare: Expunerea confundă admiterea la INM cu intrarea directă în magistratură (art. 63) și afirmă greșit că personalul din aparatul Parlamentului e „asimilat” magistraților. Recomandăm o comparație cu textul în vigoare, ca să fie clar că se adaugă doar AEP, și renunțarea la procedura de urgență, nejustificată pentru o modificare punctuală.</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Având în vedere argumentele de mai sus, solicităm Comisiilor raportoare analizarea prezentelor observații și adoptarea amendamentelor tehnic-legislative propuse.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Pregătit cu destrajă.ro, pe baza analizei a trei modele AI • Referință proiect: B599/2026 (Cod Senat 28036)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2026-10-30T15:21:39.689Z</dcterms:created>
  <dcterms:modified xsi:type="dcterms:W3CDTF">2026-10-30T15:21:39.689Z</dcterms:modified>
</cp:coreProperties>
</file>

<file path=docProps/custom.xml><?xml version="1.0" encoding="utf-8"?>
<Properties xmlns="http://schemas.openxmlformats.org/officeDocument/2006/custom-properties" xmlns:vt="http://schemas.openxmlformats.org/officeDocument/2006/docPropsVTypes"/>
</file>