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B528/2026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pentru completarea Legii nr.227/2015 privind Codul fiscal (Cod Senat: 27967 | Termen dezbatere publică: 23-10-2026)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……………………………………, în temeiul procedurii de consultare publică a Senatului României, formulez prezentul Punct de vedere referitor la Propunerea legislativă B528/2026 (Propunere legislativă pentru completarea Legii nr.227/2015 privind Codul fiscal).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 (Scor Risc AI — Gemini + Claude + ChatGPT: 2.4/10)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Reduce costul cursurilor de robotică, IT și științe exacte pentru elevi, rezolvând problema ridicată în cauza CJUE C-612/20 (Happy Education).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Măsură bine fundamentată pe jurisprudența CJUE (C-612/20), care ieftinește cursurile STEM pentru copii prin crearea cadrului formal de recunoaștere cerut de Directiva TVA.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Sinteza prevederilor analizate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Completează Art. 292 din Codul Fiscal și înființează la Ministerul Educației un Registru național al furnizorilor de programe educaționale digitale și STEM pentru a le acorda scutire de TVA conform Directivei 2006/112/CE.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Măsură bine fundamentată pe jurisprudența CJUE (C-612/20), care ieftinește cursurile STEM pentru copii prin crearea cadrului formal de recunoaștere cerut de Directiva TVA.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Recomandare și argumentare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Susțin adoptarea propunerii legislative B528/2026, cu recomandarea corelării normelor metodologice și a termenelor de aplicare conform Legii nr. 24/2000.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Susțin adoptarea propunerii legislative B528/2026, cu recomandarea corelării normelor metodologice și a termenelor de aplicare conform Legii nr. 24/2000.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Nume și prenume: ……………………………………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Generat prin platforma civică destrajă.ro • Referință proiect: B528/2026 (Cod Senat 27967)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2026-10-30T14:46:49.524Z</dcterms:created>
  <dcterms:modified xsi:type="dcterms:W3CDTF">2026-10-30T14:46:49.524Z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