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B574/2026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completarea Legii nr.53/2003 - Codul muncii și a Ordonanței de urgență a Guvernului nr.57/2019 privind Codul administrativ (Cod Senat: 28010 | Termen dezbatere publică: 18-11-2026)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 în cadrul procedurii de consultare publică parlamentară, formulez prezentul Punct de vedere referitor la Propunerea legislativă B574/2026 (Propunere legislativă pentru completarea Legii nr.53/2003 - Codul muncii și a Ordonanței de urgență a Guvernului nr.57/2019 privind Codul administrativ).</w:t>
      </w:r>
    </w:p>
    <w:p>
      <w:pPr>
        <w:pStyle w:val="Heading2"/>
        <w:spacing w:after="120" w:before="240"/>
      </w:pPr>
      <w:r>
        <w:rPr>
          <w:rFonts w:ascii="Calibri" w:cs="Calibri" w:eastAsia="Calibri" w:hAnsi="Calibri"/>
          <w:b/>
          <w:bCs/>
          <w:sz w:val="24"/>
          <w:szCs w:val="24"/>
        </w:rPr>
        <w:t xml:space="preserve">I. Sinteză Executivă (Scor Risc AI — Gemini + Claude + ChatGPT: 6.5/10)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invocă evitarea dublării veniturilor salariatului pe perioada în care contractul său de muncă a fost suspendat.</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În raporturile de muncă private, dacă un angajator formulează o plângere penală nefondată pentru a-și suspenda angajatul (art. 52 alin. 1 lit. b Codul Muncii), iar salariatul este nevoit să muncească la alt angajator pentru a-și întreține familia, proiectul îl premiază pe angajatorul abuziv scăzându-i din despăgubire banii munciți de salariat în altă parte!</w:t>
      </w:r>
    </w:p>
    <w:p>
      <w:pPr>
        <w:pStyle w:val="Heading2"/>
        <w:spacing w:after="120" w:before="240"/>
      </w:pPr>
      <w:r>
        <w:rPr>
          <w:rFonts w:ascii="Calibri" w:cs="Calibri" w:eastAsia="Calibri" w:hAnsi="Calibri"/>
          <w:b/>
          <w:bCs/>
          <w:sz w:val="24"/>
          <w:szCs w:val="24"/>
        </w:rPr>
        <w:t xml:space="preserve">1. Obiectul propunerii și sinteza observațiilor</w:t>
      </w:r>
    </w:p>
    <w:p>
      <w:pPr>
        <w:spacing w:after="160"/>
        <w:jc w:val="both"/>
      </w:pPr>
      <w:r>
        <w:rPr>
          <w:rFonts w:ascii="Calibri" w:cs="Calibri" w:eastAsia="Calibri" w:hAnsi="Calibri"/>
          <w:sz w:val="22"/>
          <w:szCs w:val="22"/>
        </w:rPr>
        <w:t xml:space="preserve">Similar cu B565/2026, dar merge și mai departe în Codul Muncii (Art. 52 alin. 2^1): dacă un angajat din mediul privat este suspendat de angajator (ex. plângere penală făcută de angajator), se angajează în altă parte ca să supraviețuiască, iar apoi este declarat nevinovat, angajatorul abuziv este scutit de plata despăgubirii în limita salariilor câștigate de om prin propria muncă în altă parte.</w:t>
      </w:r>
    </w:p>
    <w:p>
      <w:pPr>
        <w:spacing w:after="160"/>
        <w:jc w:val="both"/>
      </w:pPr>
      <w:r>
        <w:rPr>
          <w:rFonts w:ascii="Calibri" w:cs="Calibri" w:eastAsia="Calibri" w:hAnsi="Calibri"/>
          <w:sz w:val="22"/>
          <w:szCs w:val="22"/>
        </w:rPr>
        <w:t xml:space="preserve">În raporturile de muncă private, dacă un angajator formulează o plângere penală nefondată pentru a-și suspenda angajatul (art. 52 alin. 1 lit. b Codul Muncii), iar salariatul este nevoit să muncească la alt angajator pentru a-și întreține familia, proiectul îl premiază pe angajatorul abuziv scăzându-i din despăgubire banii munciți de salariat în altă parte!</w:t>
      </w:r>
    </w:p>
    <w:p>
      <w:pPr>
        <w:pStyle w:val="Heading2"/>
        <w:spacing w:after="120" w:before="240"/>
      </w:pPr>
      <w:r>
        <w:rPr>
          <w:rFonts w:ascii="Calibri" w:cs="Calibri" w:eastAsia="Calibri" w:hAnsi="Calibri"/>
          <w:b/>
          <w:bCs/>
          <w:sz w:val="24"/>
          <w:szCs w:val="24"/>
        </w:rPr>
        <w:t xml:space="preserve">2. Propunere și argumentare juridică</w:t>
      </w:r>
    </w:p>
    <w:p>
      <w:pPr>
        <w:spacing w:after="160"/>
        <w:jc w:val="both"/>
      </w:pPr>
      <w:r>
        <w:rPr>
          <w:rFonts w:ascii="Calibri" w:cs="Calibri" w:eastAsia="Calibri" w:hAnsi="Calibri"/>
          <w:sz w:val="22"/>
          <w:szCs w:val="22"/>
        </w:rPr>
        <w:t xml:space="preserve">Solicit respingerea Art. I privind introducerea alin. (2^1) și (2^2) la art. 52 din Codul muncii, întrucât exonerează angajatorul de răspundere pe seama muncii prestate de salariat la un alt angajator pe durata suspendării.</w:t>
      </w:r>
    </w:p>
    <w:p>
      <w:pPr>
        <w:spacing w:after="160"/>
        <w:jc w:val="both"/>
      </w:pPr>
      <w:r>
        <w:rPr>
          <w:rFonts w:ascii="Calibri" w:cs="Calibri" w:eastAsia="Calibri" w:hAnsi="Calibri"/>
          <w:sz w:val="22"/>
          <w:szCs w:val="22"/>
        </w:rPr>
        <w:t xml:space="preserve">Prin Decizia CCR nr. 405/2016 și jurisprudența ÎCCJ, suspendarea CIM din inițiativa angajatorului urmată de constatarea nevinovăției angajează răspunderea patrimonială obiectivă a angajatorului. Venitul obținut de salariat la un terț are drept cauză munca efectiv prestată pentru acel terț, nu fapta angajatorului inițial.</w:t>
      </w:r>
    </w:p>
    <w:p>
      <w:pPr>
        <w:spacing w:after="160"/>
        <w:jc w:val="both"/>
      </w:pPr>
      <w:r>
        <w:rPr>
          <w:rFonts w:ascii="Calibri" w:cs="Calibri" w:eastAsia="Calibri" w:hAnsi="Calibri"/>
          <w:sz w:val="22"/>
          <w:szCs w:val="22"/>
        </w:rPr>
        <w:t xml:space="preserve">Proiectul s-a suprapus cu B565/2026, fiind necesară conexarea și respingerea plafonării despăgubirilor salariaților nevinovați.</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respingerea Art. I privind introducerea alin. (2^1) și (2^2) la art. 52 din Codul muncii, întrucât exonerează angajatorul de răspundere pe seama muncii prestate de salariat la un alt angajator pe durata suspendării.</w:t>
      </w:r>
    </w:p>
    <w:p>
      <w:pPr>
        <w:pStyle w:val="ListParagraph"/>
        <w:numPr>
          <w:ilvl w:val="0"/>
          <w:numId w:val="1"/>
        </w:numPr>
        <w:spacing w:after="120"/>
      </w:pPr>
      <w:r>
        <w:rPr>
          <w:rFonts w:ascii="Calibri" w:cs="Calibri" w:eastAsia="Calibri" w:hAnsi="Calibri"/>
          <w:b/>
          <w:bCs/>
          <w:sz w:val="22"/>
          <w:szCs w:val="22"/>
        </w:rPr>
        <w:t xml:space="preserve">Proiectul s-a suprapus cu B565/2026, fiind necesară conexarea și respingerea plafonării despăgubirilor salariaților nevinovați.</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B574/2026 (Cod Senat 28010)</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2026-10-30T14:46:48.917Z</dcterms:created>
  <dcterms:modified xsi:type="dcterms:W3CDTF">2026-10-30T14:46:48.917Z</dcterms:modified>
</cp:coreProperties>
</file>

<file path=docProps/custom.xml><?xml version="1.0" encoding="utf-8"?>
<Properties xmlns="http://schemas.openxmlformats.org/officeDocument/2006/custom-properties" xmlns:vt="http://schemas.openxmlformats.org/officeDocument/2006/docPropsVTypes"/>
</file>