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  <w:jc w:val="center"/>
      </w:pPr>
      <w:r>
        <w:rPr>
          <w:rFonts w:ascii="Calibri" w:cs="Calibri" w:eastAsia="Calibri" w:hAnsi="Calibri"/>
          <w:b/>
          <w:bCs/>
          <w:sz w:val="28"/>
          <w:szCs w:val="28"/>
        </w:rPr>
        <w:t xml:space="preserve">PUNCT DE VEDERE PRIVIND PROPUNEREA LEGISLATIVĂ B584/2026</w:t>
      </w:r>
    </w:p>
    <w:p>
      <w:pPr>
        <w:pBdr>
          <w:bottom w:val="single" w:color="999999" w:sz="6" w:space="8"/>
        </w:pBdr>
        <w:spacing w:after="300"/>
        <w:jc w:val="center"/>
      </w:pPr>
      <w:r>
        <w:rPr>
          <w:rFonts w:ascii="Calibri" w:cs="Calibri" w:eastAsia="Calibri" w:hAnsi="Calibri"/>
          <w:i/>
          <w:iCs/>
          <w:color w:val="444444"/>
          <w:sz w:val="20"/>
          <w:szCs w:val="20"/>
        </w:rPr>
        <w:t xml:space="preserve">Propunere legislativă pentru completarea Legii nr.448/2006 privind protecția și promovarea drepturilor persoanelor cu handicap (Cod Senat: 28020 | Termen dezbatere publică: 20-11-2026)</w:t>
      </w:r>
    </w:p>
    <w:p>
      <w:pPr>
        <w:spacing w:after="20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Către: Biroul Permanent al Senatului României și Comisiile permanente sesizate în fond și pentru aviz</w:t>
      </w:r>
    </w:p>
    <w:p>
      <w:pPr>
        <w:spacing w:after="24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Subsemnatul(a) ……………………………………, în temeiul procedurii de consultare publică a Senatului României, formulez prezentul Punct de vedere referitor la Propunerea legislativă B584/2026 (Propunere legislativă pentru completarea Legii nr.448/2006 privind protecția și promovarea drepturilor persoanelor cu handicap).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I. Sinteză Executivă (Scor Risc AI — Gemini + Claude + ChatGPT: 2.2/10)</w:t>
      </w:r>
    </w:p>
    <w:p>
      <w:pPr>
        <w:spacing w:after="16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Ce susțin inițiatorii: </w:t>
      </w:r>
      <w:r>
        <w:rPr>
          <w:rFonts w:ascii="Calibri" w:cs="Calibri" w:eastAsia="Calibri" w:hAnsi="Calibri"/>
          <w:sz w:val="22"/>
          <w:szCs w:val="22"/>
        </w:rPr>
        <w:t xml:space="preserve">Repară golul legislativ pentru persoanele cu dizabilități grave congenitale sau din copilărie care nu pot accesa sistemul contributiv de pensii.</w:t>
      </w:r>
    </w:p>
    <w:p>
      <w:pPr>
        <w:spacing w:after="24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Efectul real în practică: </w:t>
      </w:r>
      <w:r>
        <w:rPr>
          <w:rFonts w:ascii="Calibri" w:cs="Calibri" w:eastAsia="Calibri" w:hAnsi="Calibri"/>
          <w:sz w:val="22"/>
          <w:szCs w:val="22"/>
        </w:rPr>
        <w:t xml:space="preserve">Măsură socială empatică și bine țintită pe o categorie extrem de vulnerabilă; necesită doar corelarea sursei bugetare.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1. Sinteza prevederilor analizate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Introduce art. 58^4 în Legea nr. 448/2006 pentru acordarea unei indemnizații speciale de protecție socială adulților cu handicap grav, permanent și ireversibil dobândit înainte de 18 ani, care nu îndeplinesc condițiile pentru o pensie proprie sau au o pensie proprie inferioară nivelului indemnizației.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Măsură socială empatică și bine țintită pe o categorie extrem de vulnerabilă; necesită doar corelarea sursei bugetare.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2. Recomandare și argumentare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Susțin adoptarea propunerii legislative B584/2026, cu recomandarea corelării normelor metodologice și a termenelor de aplicare conform Legii nr. 24/2000.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Concluzii și Solicitări Oficiale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Susțin adoptarea propunerii legislative B584/2026, cu recomandarea corelării normelor metodologice și a termenelor de aplicare conform Legii nr. 24/2000.</w:t>
      </w:r>
    </w:p>
    <w:p>
      <w:pPr>
        <w:spacing w:after="120" w:before="360"/>
      </w:pPr>
      <w:r>
        <w:rPr>
          <w:rFonts w:ascii="Calibri" w:cs="Calibri" w:eastAsia="Calibri" w:hAnsi="Calibri"/>
          <w:sz w:val="22"/>
          <w:szCs w:val="22"/>
        </w:rPr>
        <w:t xml:space="preserve">Cu deosebită considerație,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Nume și prenume: ……………………………………</w:t>
      </w:r>
    </w:p>
    <w:p>
      <w:r>
        <w:rPr>
          <w:rFonts w:ascii="Calibri" w:cs="Calibri" w:eastAsia="Calibri" w:hAnsi="Calibri"/>
          <w:i/>
          <w:iCs/>
          <w:color w:val="666666"/>
          <w:sz w:val="18"/>
          <w:szCs w:val="18"/>
        </w:rPr>
        <w:t xml:space="preserve">Generat prin platforma civică destrajă.ro • Referință proiect: B584/2026 (Cod Senat 28020)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2026-10-30T14:46:49.062Z</dcterms:created>
  <dcterms:modified xsi:type="dcterms:W3CDTF">2026-10-30T14:46:49.062Z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