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PUNCT DE VEDERE PRIVIND PROPUNEREA LEGISLATIVĂ B588/2026</w:t>
      </w:r>
    </w:p>
    <w:p>
      <w:pPr>
        <w:pBdr>
          <w:bottom w:val="single" w:color="999999" w:sz="6" w:space="8"/>
        </w:pBdr>
        <w:spacing w:after="300"/>
        <w:jc w:val="center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Propunere legislativă pentru abrogarea art.35 lit.e) din Legea apărării naționale a României nr.45/1994, precum și pentru modificarea și completarea Legii nr.446/2006 privind pregătirea populației pentru apărare (Cod Senat: 28024 | Termen dezbatere publică: 20-11-2026)</w:t>
      </w:r>
    </w:p>
    <w:p>
      <w:pPr>
        <w:spacing w:after="20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Către: Biroul Permanent al Senatului României și Comisiile permanente sesizate în fond și pentru aviz</w:t>
      </w:r>
    </w:p>
    <w:p>
      <w:pPr>
        <w:spacing w:after="24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Subsemnatul(a) ……………………………………, în temeiul procedurii de consultare publică a Senatului României, formulez prezentul Punct de vedere referitor la Propunerea legislativă B588/2026 (Propunere legislativă pentru abrogarea art.35 lit.e) din Legea apărării naționale a României nr.45/1994, precum și pentru modificarea și completarea Legii nr.446/2006 privind pregătirea populației pentru apărare).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I. Sinteză Executivă (Scor Risc AI — Gemini + Claude + ChatGPT: 1.8/10)</w:t>
      </w:r>
    </w:p>
    <w:p>
      <w:pPr>
        <w:spacing w:after="16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Ce susțin inițiatorii: </w:t>
      </w:r>
      <w:r>
        <w:rPr>
          <w:rFonts w:ascii="Calibri" w:cs="Calibri" w:eastAsia="Calibri" w:hAnsi="Calibri"/>
          <w:sz w:val="22"/>
          <w:szCs w:val="22"/>
        </w:rPr>
        <w:t xml:space="preserve">Degrevează bugetele locale ale județelor și primăriilor de obligația comunistă de a plăti facturile, mașinile și faxurile/telexurile centrelor militare, punând în aplicare angajamentul din OUG 7/2026.</w:t>
      </w:r>
    </w:p>
    <w:p>
      <w:pPr>
        <w:spacing w:after="2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Efectul real în practică: </w:t>
      </w:r>
      <w:r>
        <w:rPr>
          <w:rFonts w:ascii="Calibri" w:cs="Calibri" w:eastAsia="Calibri" w:hAnsi="Calibri"/>
          <w:sz w:val="22"/>
          <w:szCs w:val="22"/>
        </w:rPr>
        <w:t xml:space="preserve">Reforma administrativă și bugetară este pe deplin justificată și susținută transpartinic de 120 de parlamentari (PSD, PNL, UDMR, Minorități, PACE); elimină litigiile cu Curtea de Conturi și lasă primăriilor banii pentru proiecte locale.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Sinteza prevederilor analizate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Abrogă art. 35 lit. e) din Legea 45/1994 și art. 76–79 din Legea 446/2006 (moștenite din Legea comunistă nr. 14/1972) și introduce Art. 75^1 în Legea 446/2006, prin care MApN preia integral de la bugetul de stat, începând cu 1 ianuarie 2027, cheltuielile cu utilitățile, întreținerea, reparațiile și comisiile de recrutare ale centrelor militare.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Reforma administrativă și bugetară este pe deplin justificată și susținută transpartinic de 120 de parlamentari (PSD, PNL, UDMR, Minorități, PACE); elimină litigiile cu Curtea de Conturi și lasă primăriilor banii pentru proiecte locale.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Recomandare și argumentare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Susțin adoptarea propunerii legislative B588/2026, cu recomandarea corelării normelor metodologice și a termenelor de aplicare conform Legii nr. 24/2000.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Concluzii și Solicitări Oficiale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Susțin adoptarea propunerii legislative B588/2026, cu recomandarea corelării normelor metodologice și a termenelor de aplicare conform Legii nr. 24/2000.</w:t>
      </w:r>
    </w:p>
    <w:p>
      <w:pPr>
        <w:spacing w:after="120" w:before="360"/>
      </w:pPr>
      <w:r>
        <w:rPr>
          <w:rFonts w:ascii="Calibri" w:cs="Calibri" w:eastAsia="Calibri" w:hAnsi="Calibri"/>
          <w:sz w:val="22"/>
          <w:szCs w:val="22"/>
        </w:rPr>
        <w:t xml:space="preserve">Cu deosebită considerație,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Nume și prenume: ……………………………………</w:t>
      </w:r>
    </w:p>
    <w:p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Generat prin platforma civică destrajă.ro • Referință proiect: B588/2026 (Cod Senat 28024)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2026-10-30T14:46:49.129Z</dcterms:created>
  <dcterms:modified xsi:type="dcterms:W3CDTF">2026-10-30T14:46:49.129Z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