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/>
        <w:jc w:val="center"/>
      </w:pPr>
      <w:r>
        <w:rPr>
          <w:rFonts w:ascii="Calibri" w:cs="Calibri" w:eastAsia="Calibri" w:hAnsi="Calibri"/>
          <w:b/>
          <w:bCs/>
          <w:sz w:val="28"/>
          <w:szCs w:val="28"/>
        </w:rPr>
        <w:t xml:space="preserve">PUNCT DE VEDERE PRIVIND PROPUNEREA LEGISLATIVĂ B564/2026</w:t>
      </w:r>
    </w:p>
    <w:p>
      <w:pPr>
        <w:pBdr>
          <w:bottom w:val="single" w:color="999999" w:sz="6" w:space="8"/>
        </w:pBdr>
        <w:spacing w:after="300"/>
        <w:jc w:val="center"/>
      </w:pPr>
      <w:r>
        <w:rPr>
          <w:rFonts w:ascii="Calibri" w:cs="Calibri" w:eastAsia="Calibri" w:hAnsi="Calibri"/>
          <w:i/>
          <w:iCs/>
          <w:color w:val="444444"/>
          <w:sz w:val="20"/>
          <w:szCs w:val="20"/>
        </w:rPr>
        <w:t xml:space="preserve">Propunere legislativă pentru modificarea și completarea Ordonanței de urgență a Guvernului nr.133/2021 privind gestionarea financiară a fondurilor europene pentru perioada de programare 2021-2027 alocate României din Fondul european de dezvoltare regională, Fondul de coeziune, Fondul social european Plus, Fondul pentru o tranziție justă (Cod Senat: 28000 | Termen dezbatere publică: 13-11-2026)</w:t>
      </w:r>
    </w:p>
    <w:p>
      <w:pPr>
        <w:spacing w:after="200" w:before="20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Către: Biroul Permanent al Senatului României și Comisiile permanente sesizate în fond și pentru aviz</w:t>
      </w:r>
    </w:p>
    <w:p>
      <w:pPr>
        <w:spacing w:after="240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Subsemnatul(a) {{NUME_CETATEAN}}, în temeiul procedurii de consultare publică a Senatului României, formulez prezentul Punct de vedere referitor la Propunerea legislativă B564/2026 (Propunere legislativă pentru modificarea și completarea Ordonanței de urgență a Guvernului nr.133/2021 privind gestionarea financiară a fondurilor europene pentru perioada de programare 2021-2027 alocate României din Fondul european de dezvoltare regională, Fondul de coeziune, Fondul social european Plus, Fondul pentru o tranziție justă).</w:t>
      </w:r>
    </w:p>
    <w:p>
      <w:pPr>
        <w:pStyle w:val="Heading2"/>
        <w:spacing w:after="120" w:before="240"/>
      </w:pPr>
      <w:r>
        <w:rPr>
          <w:rFonts w:ascii="Calibri" w:cs="Calibri" w:eastAsia="Calibri" w:hAnsi="Calibri"/>
          <w:b/>
          <w:bCs/>
          <w:sz w:val="24"/>
          <w:szCs w:val="24"/>
        </w:rPr>
        <w:t xml:space="preserve">I. Sinteză Executivă (Scor Risc AI — Gemini + Claude + ChatGPT: 2.0/10)</w:t>
      </w:r>
    </w:p>
    <w:p>
      <w:pPr>
        <w:spacing w:after="160"/>
        <w:jc w:val="both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Ce susțin inițiatorii: </w:t>
      </w:r>
      <w:r>
        <w:rPr>
          <w:rFonts w:ascii="Calibri" w:cs="Calibri" w:eastAsia="Calibri" w:hAnsi="Calibri"/>
          <w:sz w:val="22"/>
          <w:szCs w:val="22"/>
        </w:rPr>
        <w:t xml:space="preserve">Asigură cadrul legal pentru absorbția fondurilor europene FSE+ și FEDR destinate studenților cu venituri mici și comunităților rurale vulnerabile.</w:t>
      </w:r>
    </w:p>
    <w:p>
      <w:pPr>
        <w:spacing w:after="240"/>
        <w:jc w:val="both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Efectul real în practică: </w:t>
      </w:r>
      <w:r>
        <w:rPr>
          <w:rFonts w:ascii="Calibri" w:cs="Calibri" w:eastAsia="Calibri" w:hAnsi="Calibri"/>
          <w:sz w:val="22"/>
          <w:szCs w:val="22"/>
        </w:rPr>
        <w:t xml:space="preserve">Corecție tehnică pozitivă pentru deblocarea banilor europeni nerambursabili.</w:t>
      </w:r>
    </w:p>
    <w:p>
      <w:pPr>
        <w:pStyle w:val="Heading2"/>
        <w:spacing w:after="120" w:before="240"/>
      </w:pPr>
      <w:r>
        <w:rPr>
          <w:rFonts w:ascii="Calibri" w:cs="Calibri" w:eastAsia="Calibri" w:hAnsi="Calibri"/>
          <w:b/>
          <w:bCs/>
          <w:sz w:val="24"/>
          <w:szCs w:val="24"/>
        </w:rPr>
        <w:t xml:space="preserve">1. Sinteza prevederilor analizate</w:t>
      </w:r>
    </w:p>
    <w:p>
      <w:pPr>
        <w:spacing w:after="160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Modifică OUG nr. 133/2021 privind gestionarea fondurilor europene 2021–2027 pentru a debloca mecanismele de plată la două proiecte cu finanțare UE: bursele suplimentare Erasmus+ pentru studenții defavorizați și serviciile sociale integrate în 2.000 de comune rurale.</w:t>
      </w:r>
    </w:p>
    <w:p>
      <w:pPr>
        <w:spacing w:after="160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Corecție tehnică pozitivă pentru deblocarea banilor europeni nerambursabili.</w:t>
      </w:r>
    </w:p>
    <w:p>
      <w:pPr>
        <w:pStyle w:val="Heading2"/>
        <w:spacing w:after="120" w:before="240"/>
      </w:pPr>
      <w:r>
        <w:rPr>
          <w:rFonts w:ascii="Calibri" w:cs="Calibri" w:eastAsia="Calibri" w:hAnsi="Calibri"/>
          <w:b/>
          <w:bCs/>
          <w:sz w:val="24"/>
          <w:szCs w:val="24"/>
        </w:rPr>
        <w:t xml:space="preserve">2. Recomandare și argumentare</w:t>
      </w:r>
    </w:p>
    <w:p>
      <w:pPr>
        <w:spacing w:after="160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Susțin adoptarea propunerii legislative B564/2026, cu recomandarea corelării normelor metodologice și a termenelor de aplicare conform Legii nr. 24/2000.</w:t>
      </w:r>
    </w:p>
    <w:p>
      <w:pPr>
        <w:pStyle w:val="Heading2"/>
        <w:spacing w:after="120" w:before="280"/>
      </w:pPr>
      <w:r>
        <w:rPr>
          <w:rFonts w:ascii="Calibri" w:cs="Calibri" w:eastAsia="Calibri" w:hAnsi="Calibri"/>
          <w:b/>
          <w:bCs/>
          <w:sz w:val="24"/>
          <w:szCs w:val="24"/>
        </w:rPr>
        <w:t xml:space="preserve">Concluzii și Solicitări Oficiale</w:t>
      </w:r>
    </w:p>
    <w:p>
      <w:pPr>
        <w:pStyle w:val="ListParagraph"/>
        <w:numPr>
          <w:ilvl w:val="0"/>
          <w:numId w:val="1"/>
        </w:num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Susțin adoptarea propunerii legislative B564/2026, cu recomandarea corelării normelor metodologice și a termenelor de aplicare conform Legii nr. 24/2000.</w:t>
      </w:r>
    </w:p>
    <w:p>
      <w:pPr>
        <w:spacing w:after="120" w:before="360"/>
      </w:pPr>
      <w:r>
        <w:rPr>
          <w:rFonts w:ascii="Calibri" w:cs="Calibri" w:eastAsia="Calibri" w:hAnsi="Calibri"/>
          <w:sz w:val="22"/>
          <w:szCs w:val="22"/>
        </w:rPr>
        <w:t xml:space="preserve">Cu deosebită considerație,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Cetățean / Contribuabil / Reprezentant al Societății Civile</w:t>
      </w:r>
    </w:p>
    <w:p>
      <w:r>
        <w:rPr>
          <w:rFonts w:ascii="Calibri" w:cs="Calibri" w:eastAsia="Calibri" w:hAnsi="Calibri"/>
          <w:i/>
          <w:iCs/>
          <w:color w:val="666666"/>
          <w:sz w:val="18"/>
          <w:szCs w:val="18"/>
        </w:rPr>
        <w:t xml:space="preserve">Generat prin platforma civică destrajă.ro • Referință proiect: B564/2026 (Cod Senat 28000)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2026-10-28T16:12:47.434Z</dcterms:created>
  <dcterms:modified xsi:type="dcterms:W3CDTF">2026-10-28T16:12:47.434Z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