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54"/>
          <w:szCs w:val="54"/>
        </w:rPr>
      </w:pPr>
      <w:r w:rsidDel="00000000" w:rsidR="00000000" w:rsidRPr="00000000">
        <w:rPr>
          <w:sz w:val="20"/>
          <w:szCs w:val="20"/>
        </w:rPr>
        <w:drawing>
          <wp:anchor allowOverlap="1" behindDoc="1" distB="0" distT="0" distL="0" distR="0" hidden="0" layoutInCell="1" locked="0" relativeHeight="0" simplePos="0">
            <wp:simplePos x="0" y="0"/>
            <wp:positionH relativeFrom="page">
              <wp:posOffset>2737013</wp:posOffset>
            </wp:positionH>
            <wp:positionV relativeFrom="page">
              <wp:posOffset>333375</wp:posOffset>
            </wp:positionV>
            <wp:extent cx="2082637" cy="1263823"/>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82637" cy="1263823"/>
                    </a:xfrm>
                    <a:prstGeom prst="rect"/>
                    <a:ln/>
                  </pic:spPr>
                </pic:pic>
              </a:graphicData>
            </a:graphic>
          </wp:anchor>
        </w:drawing>
      </w:r>
      <w:r w:rsidDel="00000000" w:rsidR="00000000" w:rsidRPr="00000000">
        <w:rPr>
          <w:sz w:val="20"/>
          <w:szCs w:val="20"/>
        </w:rPr>
        <w:drawing>
          <wp:anchor allowOverlap="1" behindDoc="1" distB="0" distT="0" distL="0" distR="0" hidden="0" layoutInCell="1" locked="0" relativeHeight="0" simplePos="0">
            <wp:simplePos x="0" y="0"/>
            <wp:positionH relativeFrom="page">
              <wp:posOffset>3762375</wp:posOffset>
            </wp:positionH>
            <wp:positionV relativeFrom="page">
              <wp:posOffset>-4229098</wp:posOffset>
            </wp:positionV>
            <wp:extent cx="462280" cy="8901430"/>
            <wp:effectExtent b="0" l="0" r="0" t="0"/>
            <wp:wrapNone/>
            <wp:docPr id="3" name="image3.png"/>
            <a:graphic>
              <a:graphicData uri="http://schemas.openxmlformats.org/drawingml/2006/picture">
                <pic:pic>
                  <pic:nvPicPr>
                    <pic:cNvPr id="0" name="image3.png"/>
                    <pic:cNvPicPr preferRelativeResize="0"/>
                  </pic:nvPicPr>
                  <pic:blipFill>
                    <a:blip r:embed="rId9"/>
                    <a:srcRect b="0" l="0" r="44212" t="-56"/>
                    <a:stretch>
                      <a:fillRect/>
                    </a:stretch>
                  </pic:blipFill>
                  <pic:spPr>
                    <a:xfrm rot="5400000">
                      <a:off x="0" y="0"/>
                      <a:ext cx="462280" cy="89014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Title"/>
        <w:jc w:val="both"/>
        <w:rPr>
          <w:sz w:val="54"/>
          <w:szCs w:val="54"/>
        </w:rPr>
      </w:pPr>
      <w:bookmarkStart w:colFirst="0" w:colLast="0" w:name="_heading=h.30j0zll" w:id="1"/>
      <w:bookmarkEnd w:id="1"/>
      <w:r w:rsidDel="00000000" w:rsidR="00000000" w:rsidRPr="00000000">
        <w:rPr>
          <w:sz w:val="54"/>
          <w:szCs w:val="54"/>
          <w:rtl w:val="0"/>
        </w:rPr>
        <w:t xml:space="preserve">Cahier des charges projet MLOps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07">
      <w:pPr>
        <w:spacing w:after="240" w:before="240" w:lineRule="auto"/>
        <w:jc w:val="both"/>
        <w:rPr>
          <w:sz w:val="24"/>
          <w:szCs w:val="24"/>
        </w:rPr>
      </w:pPr>
      <w:r w:rsidDel="00000000" w:rsidR="00000000" w:rsidRPr="00000000">
        <w:rPr>
          <w:b w:val="1"/>
          <w:sz w:val="28"/>
          <w:szCs w:val="28"/>
          <w:rtl w:val="0"/>
        </w:rPr>
        <w:t xml:space="preserve">| Membres du projet</w:t>
      </w:r>
      <w:r w:rsidDel="00000000" w:rsidR="00000000" w:rsidRPr="00000000">
        <w:rPr>
          <w:sz w:val="28"/>
          <w:szCs w:val="28"/>
          <w:rtl w:val="0"/>
        </w:rPr>
        <w:t xml:space="preserve"> </w:t>
      </w:r>
      <w:r w:rsidDel="00000000" w:rsidR="00000000" w:rsidRPr="00000000">
        <w:rPr>
          <w:sz w:val="24"/>
          <w:szCs w:val="24"/>
          <w:rtl w:val="0"/>
        </w:rPr>
        <w:t xml:space="preserve">: Zineb Slitine, Emmanuel Elias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9">
      <w:pPr>
        <w:pStyle w:val="Heading2"/>
        <w:numPr>
          <w:ilvl w:val="0"/>
          <w:numId w:val="10"/>
        </w:numPr>
        <w:ind w:left="720" w:hanging="360"/>
        <w:jc w:val="both"/>
        <w:rPr>
          <w:sz w:val="34"/>
          <w:szCs w:val="34"/>
        </w:rPr>
      </w:pPr>
      <w:bookmarkStart w:colFirst="0" w:colLast="0" w:name="_heading=h.1fob9te" w:id="2"/>
      <w:bookmarkEnd w:id="2"/>
      <w:r w:rsidDel="00000000" w:rsidR="00000000" w:rsidRPr="00000000">
        <w:rPr>
          <w:sz w:val="34"/>
          <w:szCs w:val="34"/>
          <w:rtl w:val="0"/>
        </w:rPr>
        <w:t xml:space="preserve">Contexte et Objectifs</w:t>
      </w:r>
    </w:p>
    <w:p w:rsidR="00000000" w:rsidDel="00000000" w:rsidP="00000000" w:rsidRDefault="00000000" w:rsidRPr="00000000" w14:paraId="0000000A">
      <w:pPr>
        <w:pStyle w:val="Heading2"/>
        <w:keepNext w:val="0"/>
        <w:keepLines w:val="0"/>
        <w:spacing w:after="80" w:lineRule="auto"/>
        <w:ind w:left="720" w:firstLine="0"/>
        <w:jc w:val="both"/>
        <w:rPr>
          <w:b w:val="1"/>
          <w:sz w:val="24"/>
          <w:szCs w:val="24"/>
        </w:rPr>
      </w:pPr>
      <w:bookmarkStart w:colFirst="0" w:colLast="0" w:name="_heading=h.at7bfxo2nf4w" w:id="3"/>
      <w:bookmarkEnd w:id="3"/>
      <w:r w:rsidDel="00000000" w:rsidR="00000000" w:rsidRPr="00000000">
        <w:rPr>
          <w:b w:val="1"/>
          <w:sz w:val="22"/>
          <w:szCs w:val="22"/>
          <w:rtl w:val="0"/>
        </w:rPr>
        <w:t xml:space="preserve">a)</w:t>
      </w:r>
      <w:r w:rsidDel="00000000" w:rsidR="00000000" w:rsidRPr="00000000">
        <w:rPr>
          <w:sz w:val="14"/>
          <w:szCs w:val="14"/>
          <w:rtl w:val="0"/>
        </w:rPr>
        <w:tab/>
      </w:r>
      <w:r w:rsidDel="00000000" w:rsidR="00000000" w:rsidRPr="00000000">
        <w:rPr>
          <w:b w:val="1"/>
          <w:sz w:val="24"/>
          <w:szCs w:val="24"/>
          <w:rtl w:val="0"/>
        </w:rPr>
        <w:t xml:space="preserve">Cadre du projet</w:t>
      </w:r>
    </w:p>
    <w:p w:rsidR="00000000" w:rsidDel="00000000" w:rsidP="00000000" w:rsidRDefault="00000000" w:rsidRPr="00000000" w14:paraId="0000000B">
      <w:pPr>
        <w:pStyle w:val="Heading2"/>
        <w:keepNext w:val="0"/>
        <w:keepLines w:val="0"/>
        <w:numPr>
          <w:ilvl w:val="0"/>
          <w:numId w:val="6"/>
        </w:numPr>
        <w:spacing w:after="80" w:lineRule="auto"/>
        <w:ind w:left="720" w:hanging="360"/>
        <w:jc w:val="both"/>
        <w:rPr>
          <w:u w:val="none"/>
        </w:rPr>
      </w:pPr>
      <w:bookmarkStart w:colFirst="0" w:colLast="0" w:name="_heading=h.hqtue84wcuw5" w:id="4"/>
      <w:bookmarkEnd w:id="4"/>
      <w:r w:rsidDel="00000000" w:rsidR="00000000" w:rsidRPr="00000000">
        <w:rPr>
          <w:color w:val="202328"/>
          <w:sz w:val="26"/>
          <w:szCs w:val="26"/>
          <w:rtl w:val="0"/>
        </w:rPr>
        <w:t xml:space="preserve">La loi de transition énergétique pour la croissance verte</w:t>
      </w:r>
      <w:r w:rsidDel="00000000" w:rsidR="00000000" w:rsidRPr="00000000">
        <w:rPr>
          <w:sz w:val="24"/>
          <w:szCs w:val="24"/>
          <w:rtl w:val="0"/>
        </w:rPr>
        <w:t xml:space="preserve"> fixe aux </w:t>
      </w:r>
      <w:r w:rsidDel="00000000" w:rsidR="00000000" w:rsidRPr="00000000">
        <w:rPr>
          <w:color w:val="202328"/>
          <w:sz w:val="24"/>
          <w:szCs w:val="24"/>
          <w:rtl w:val="0"/>
        </w:rPr>
        <w:t xml:space="preserve">collectivités locales des objectifs d’efficacité énergétique. Cela passe par la réduction des émissions de gaz à effet de serre et la consommation énergétique des bâtiments.</w:t>
      </w:r>
    </w:p>
    <w:p w:rsidR="00000000" w:rsidDel="00000000" w:rsidP="00000000" w:rsidRDefault="00000000" w:rsidRPr="00000000" w14:paraId="0000000C">
      <w:pPr>
        <w:shd w:fill="ffffff" w:val="clear"/>
        <w:spacing w:after="0" w:before="240" w:lineRule="auto"/>
        <w:ind w:left="720" w:firstLine="0"/>
        <w:jc w:val="both"/>
        <w:rPr>
          <w:color w:val="202328"/>
          <w:sz w:val="24"/>
          <w:szCs w:val="24"/>
        </w:rPr>
      </w:pPr>
      <w:r w:rsidDel="00000000" w:rsidR="00000000" w:rsidRPr="00000000">
        <w:rPr>
          <w:color w:val="202328"/>
          <w:sz w:val="24"/>
          <w:szCs w:val="24"/>
          <w:rtl w:val="0"/>
        </w:rPr>
        <w:t xml:space="preserve">Dans cette optique, les collectivités doivent adapter leur consommation en fonction des conditions météorologiques qui ont, sans surprise, un impact direct sur la consommation d’énergie.</w:t>
      </w:r>
    </w:p>
    <w:p w:rsidR="00000000" w:rsidDel="00000000" w:rsidP="00000000" w:rsidRDefault="00000000" w:rsidRPr="00000000" w14:paraId="0000000D">
      <w:pPr>
        <w:shd w:fill="ffffff" w:val="clear"/>
        <w:spacing w:after="0" w:before="240" w:lineRule="auto"/>
        <w:ind w:left="720" w:firstLine="0"/>
        <w:jc w:val="both"/>
        <w:rPr>
          <w:color w:val="202328"/>
          <w:sz w:val="24"/>
          <w:szCs w:val="24"/>
        </w:rPr>
      </w:pPr>
      <w:r w:rsidDel="00000000" w:rsidR="00000000" w:rsidRPr="00000000">
        <w:rPr>
          <w:color w:val="202328"/>
          <w:sz w:val="24"/>
          <w:szCs w:val="24"/>
          <w:rtl w:val="0"/>
        </w:rPr>
        <w:t xml:space="preserve">L’objectif de ce projet est de mettre en place le MVP d’une application permettant de prédire la consommation énergétique en fonction des données météorologiques prévisionnelles.</w:t>
      </w:r>
    </w:p>
    <w:p w:rsidR="00000000" w:rsidDel="00000000" w:rsidP="00000000" w:rsidRDefault="00000000" w:rsidRPr="00000000" w14:paraId="0000000E">
      <w:pPr>
        <w:numPr>
          <w:ilvl w:val="0"/>
          <w:numId w:val="2"/>
        </w:numPr>
        <w:shd w:fill="ffffff" w:val="clear"/>
        <w:spacing w:after="120" w:before="240" w:line="240" w:lineRule="auto"/>
        <w:ind w:left="720" w:hanging="360"/>
        <w:jc w:val="both"/>
        <w:rPr>
          <w:sz w:val="24"/>
          <w:szCs w:val="24"/>
        </w:rPr>
      </w:pPr>
      <w:r w:rsidDel="00000000" w:rsidR="00000000" w:rsidRPr="00000000">
        <w:rPr>
          <w:sz w:val="24"/>
          <w:szCs w:val="24"/>
          <w:rtl w:val="0"/>
        </w:rPr>
        <w:t xml:space="preserve">Nous sommes une agence nationale de labellisation et de notation des territoires. Nous mettons à disposition des Régions/territoires une interface “Conso Predict” qui prédit la consommation électrique du territoire en prenant en compte les prévisions météorologiques locales (température, humidité etc...).</w:t>
      </w:r>
      <w:r w:rsidDel="00000000" w:rsidR="00000000" w:rsidRPr="00000000">
        <w:rPr>
          <w:color w:val="00b050"/>
          <w:sz w:val="24"/>
          <w:szCs w:val="24"/>
          <w:rtl w:val="0"/>
        </w:rPr>
        <w:t xml:space="preserve">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40" w:line="276" w:lineRule="auto"/>
        <w:ind w:left="720" w:right="0" w:hanging="360"/>
        <w:jc w:val="both"/>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Les utilisateurs de l’application sont donc les territoires, qui sont les clients de l’agence. Ils ont accès à une interface leur permettant d’interroger l’API “Conso Predict”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200" w:line="240" w:lineRule="auto"/>
        <w:ind w:left="720" w:right="0" w:hanging="360"/>
        <w:jc w:val="both"/>
        <w:rPr>
          <w:sz w:val="24"/>
          <w:szCs w:val="24"/>
        </w:rPr>
      </w:pPr>
      <w:r w:rsidDel="00000000" w:rsidR="00000000" w:rsidRPr="00000000">
        <w:rPr>
          <w:sz w:val="24"/>
          <w:szCs w:val="24"/>
          <w:rtl w:val="0"/>
        </w:rPr>
        <w:t xml:space="preserve">L’agence est chargée de l’exploitation de l’application, notamment le service IT de l’agence se charge de l’administration de l’application.</w:t>
      </w:r>
    </w:p>
    <w:p w:rsidR="00000000" w:rsidDel="00000000" w:rsidP="00000000" w:rsidRDefault="00000000" w:rsidRPr="00000000" w14:paraId="00000011">
      <w:pPr>
        <w:numPr>
          <w:ilvl w:val="0"/>
          <w:numId w:val="2"/>
        </w:numPr>
        <w:shd w:fill="ffffff" w:val="clear"/>
        <w:spacing w:after="240" w:lineRule="auto"/>
        <w:ind w:left="720" w:hanging="360"/>
        <w:jc w:val="both"/>
        <w:rPr>
          <w:sz w:val="24"/>
          <w:szCs w:val="24"/>
        </w:rPr>
      </w:pPr>
      <w:r w:rsidDel="00000000" w:rsidR="00000000" w:rsidRPr="00000000">
        <w:rPr>
          <w:sz w:val="24"/>
          <w:szCs w:val="24"/>
          <w:rtl w:val="0"/>
        </w:rPr>
        <w:t xml:space="preserve">Dans une version ultérieure de l’application, il pourrait être pertinent </w:t>
      </w:r>
      <w:r w:rsidDel="00000000" w:rsidR="00000000" w:rsidRPr="00000000">
        <w:rPr>
          <w:sz w:val="24"/>
          <w:szCs w:val="24"/>
          <w:rtl w:val="0"/>
        </w:rPr>
        <w:t xml:space="preserve">d’implémenter une note éco2mix (ou étiquette énergie) qui dépendrait de l’électricité consommée sur le territoire. Cette note contribuerait avec d’autres indicateurs au calcul du bilan carbone. Elle serait calculée à partir de l’intensité carbone des différents composants du mix électrique (nucléaire, hydraulique, photovoltaïque, éolien terrestre)</w:t>
      </w:r>
      <w:r w:rsidDel="00000000" w:rsidR="00000000" w:rsidRPr="00000000">
        <w:rPr>
          <w:sz w:val="24"/>
          <w:szCs w:val="24"/>
          <w:rtl w:val="0"/>
        </w:rPr>
        <w:t xml:space="preserve">.</w:t>
      </w:r>
    </w:p>
    <w:p w:rsidR="00000000" w:rsidDel="00000000" w:rsidP="00000000" w:rsidRDefault="00000000" w:rsidRPr="00000000" w14:paraId="00000012">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720" w:right="0" w:firstLine="0"/>
        <w:jc w:val="both"/>
        <w:rPr>
          <w:b w:val="1"/>
          <w:sz w:val="24"/>
          <w:szCs w:val="24"/>
        </w:rPr>
      </w:pPr>
      <w:bookmarkStart w:colFirst="0" w:colLast="0" w:name="_heading=h.htzt24qf9ph" w:id="5"/>
      <w:bookmarkEnd w:id="5"/>
      <w:r w:rsidDel="00000000" w:rsidR="00000000" w:rsidRPr="00000000">
        <w:rPr>
          <w:b w:val="1"/>
          <w:sz w:val="22"/>
          <w:szCs w:val="22"/>
          <w:rtl w:val="0"/>
        </w:rPr>
        <w:t xml:space="preserve">b)</w:t>
        <w:tab/>
      </w:r>
      <w:r w:rsidDel="00000000" w:rsidR="00000000" w:rsidRPr="00000000">
        <w:rPr>
          <w:b w:val="1"/>
          <w:sz w:val="24"/>
          <w:szCs w:val="24"/>
          <w:rtl w:val="0"/>
        </w:rPr>
        <w:t xml:space="preserve">La data</w:t>
      </w:r>
    </w:p>
    <w:p w:rsidR="00000000" w:rsidDel="00000000" w:rsidP="00000000" w:rsidRDefault="00000000" w:rsidRPr="00000000" w14:paraId="00000013">
      <w:pPr>
        <w:spacing w:after="120" w:before="240" w:lineRule="auto"/>
        <w:ind w:left="720" w:firstLine="0"/>
        <w:jc w:val="both"/>
        <w:rPr>
          <w:sz w:val="24"/>
          <w:szCs w:val="24"/>
        </w:rPr>
      </w:pPr>
      <w:r w:rsidDel="00000000" w:rsidR="00000000" w:rsidRPr="00000000">
        <w:rPr>
          <w:sz w:val="24"/>
          <w:szCs w:val="24"/>
          <w:rtl w:val="0"/>
        </w:rPr>
        <w:t xml:space="preserve">Pour mettre en place et déployer notre modèle de Machine learning, nous avons utilisé trois sources de données. Pour le monitoring deux sources de données sont nécessaires :</w:t>
      </w:r>
      <w:r w:rsidDel="00000000" w:rsidR="00000000" w:rsidRPr="00000000">
        <w:rPr>
          <w:rtl w:val="0"/>
        </w:rPr>
      </w:r>
    </w:p>
    <w:p w:rsidR="00000000" w:rsidDel="00000000" w:rsidP="00000000" w:rsidRDefault="00000000" w:rsidRPr="00000000" w14:paraId="00000014">
      <w:pPr>
        <w:spacing w:after="120" w:before="240" w:lineRule="auto"/>
        <w:ind w:left="720" w:firstLine="0"/>
        <w:jc w:val="both"/>
        <w:rPr>
          <w:sz w:val="24"/>
          <w:szCs w:val="24"/>
        </w:rPr>
      </w:pPr>
      <w:r w:rsidDel="00000000" w:rsidR="00000000" w:rsidRPr="00000000">
        <w:rPr>
          <w:rtl w:val="0"/>
        </w:rPr>
      </w:r>
    </w:p>
    <w:tbl>
      <w:tblPr>
        <w:tblStyle w:val="Table1"/>
        <w:tblpPr w:leftFromText="180" w:rightFromText="180" w:topFromText="180" w:bottomFromText="180" w:vertAnchor="text" w:horzAnchor="text" w:tblpX="-60" w:tblpY="0"/>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1665"/>
        <w:gridCol w:w="3105"/>
        <w:gridCol w:w="1815"/>
        <w:tblGridChange w:id="0">
          <w:tblGrid>
            <w:gridCol w:w="2850"/>
            <w:gridCol w:w="1665"/>
            <w:gridCol w:w="3105"/>
            <w:gridCol w:w="1815"/>
          </w:tblGrid>
        </w:tblGridChange>
      </w:tblGrid>
      <w:tr>
        <w:trPr>
          <w:cantSplit w:val="0"/>
          <w:trHeight w:val="572.373046875" w:hRule="atLeast"/>
          <w:tblHeader w:val="1"/>
        </w:trPr>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vAlign w:val="center"/>
          </w:tcPr>
          <w:p w:rsidR="00000000" w:rsidDel="00000000" w:rsidP="00000000" w:rsidRDefault="00000000" w:rsidRPr="00000000" w14:paraId="00000015">
            <w:pPr>
              <w:spacing w:line="240" w:lineRule="auto"/>
              <w:jc w:val="center"/>
              <w:rPr>
                <w:color w:val="ffffff"/>
                <w:sz w:val="24"/>
                <w:szCs w:val="24"/>
              </w:rPr>
            </w:pPr>
            <w:r w:rsidDel="00000000" w:rsidR="00000000" w:rsidRPr="00000000">
              <w:rPr>
                <w:color w:val="ffffff"/>
                <w:sz w:val="24"/>
                <w:szCs w:val="24"/>
                <w:rtl w:val="0"/>
              </w:rPr>
              <w:t xml:space="preserve">Type de données</w:t>
            </w:r>
          </w:p>
        </w:tc>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tcPr>
          <w:p w:rsidR="00000000" w:rsidDel="00000000" w:rsidP="00000000" w:rsidRDefault="00000000" w:rsidRPr="00000000" w14:paraId="00000016">
            <w:pPr>
              <w:spacing w:after="240" w:before="240" w:line="276" w:lineRule="auto"/>
              <w:jc w:val="center"/>
              <w:rPr>
                <w:color w:val="ffffff"/>
                <w:sz w:val="24"/>
                <w:szCs w:val="24"/>
              </w:rPr>
            </w:pPr>
            <w:r w:rsidDel="00000000" w:rsidR="00000000" w:rsidRPr="00000000">
              <w:rPr>
                <w:color w:val="ffffff"/>
                <w:sz w:val="24"/>
                <w:szCs w:val="24"/>
                <w:rtl w:val="0"/>
              </w:rPr>
              <w:t xml:space="preserve">Source</w:t>
            </w:r>
          </w:p>
        </w:tc>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tcPr>
          <w:p w:rsidR="00000000" w:rsidDel="00000000" w:rsidP="00000000" w:rsidRDefault="00000000" w:rsidRPr="00000000" w14:paraId="00000017">
            <w:pPr>
              <w:spacing w:after="240" w:before="240" w:line="276" w:lineRule="auto"/>
              <w:jc w:val="center"/>
              <w:rPr>
                <w:color w:val="ffffff"/>
                <w:sz w:val="24"/>
                <w:szCs w:val="24"/>
              </w:rPr>
            </w:pPr>
            <w:r w:rsidDel="00000000" w:rsidR="00000000" w:rsidRPr="00000000">
              <w:rPr>
                <w:color w:val="ffffff"/>
                <w:sz w:val="24"/>
                <w:szCs w:val="24"/>
                <w:rtl w:val="0"/>
              </w:rPr>
              <w:t xml:space="preserve">Historique disponible</w:t>
            </w:r>
          </w:p>
        </w:tc>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tcPr>
          <w:p w:rsidR="00000000" w:rsidDel="00000000" w:rsidP="00000000" w:rsidRDefault="00000000" w:rsidRPr="00000000" w14:paraId="00000018">
            <w:pPr>
              <w:spacing w:after="240" w:before="240" w:line="276" w:lineRule="auto"/>
              <w:jc w:val="center"/>
              <w:rPr>
                <w:color w:val="ffffff"/>
                <w:sz w:val="24"/>
                <w:szCs w:val="24"/>
              </w:rPr>
            </w:pPr>
            <w:r w:rsidDel="00000000" w:rsidR="00000000" w:rsidRPr="00000000">
              <w:rPr>
                <w:color w:val="ffffff"/>
                <w:sz w:val="24"/>
                <w:szCs w:val="24"/>
                <w:rtl w:val="0"/>
              </w:rPr>
              <w:t xml:space="preserve">Besoin</w:t>
            </w:r>
          </w:p>
        </w:tc>
      </w:tr>
      <w:tr>
        <w:trPr>
          <w:cantSplit w:val="0"/>
          <w:trHeight w:val="739.74609375" w:hRule="atLeast"/>
          <w:tblHeader w:val="1"/>
        </w:trPr>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19">
            <w:pPr>
              <w:numPr>
                <w:ilvl w:val="0"/>
                <w:numId w:val="7"/>
              </w:numPr>
              <w:spacing w:after="120" w:line="276" w:lineRule="auto"/>
              <w:ind w:left="566.9291338582675" w:hanging="425.1968503937007"/>
              <w:jc w:val="both"/>
            </w:pPr>
            <w:r w:rsidDel="00000000" w:rsidR="00000000" w:rsidRPr="00000000">
              <w:rPr>
                <w:rtl w:val="0"/>
              </w:rPr>
              <w:t xml:space="preserve">Historique de consommation électrique (MW)</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1A">
            <w:pPr>
              <w:spacing w:after="120" w:before="240" w:line="276" w:lineRule="auto"/>
              <w:jc w:val="center"/>
              <w:rPr/>
            </w:pPr>
            <w:r w:rsidDel="00000000" w:rsidR="00000000" w:rsidRPr="00000000">
              <w:rPr>
                <w:rtl w:val="0"/>
              </w:rPr>
              <w:t xml:space="preserve">Odré</w:t>
            </w:r>
          </w:p>
          <w:p w:rsidR="00000000" w:rsidDel="00000000" w:rsidP="00000000" w:rsidRDefault="00000000" w:rsidRPr="00000000" w14:paraId="0000001B">
            <w:pPr>
              <w:spacing w:after="120" w:before="240" w:line="276" w:lineRule="auto"/>
              <w:jc w:val="center"/>
              <w:rPr>
                <w:sz w:val="20"/>
                <w:szCs w:val="20"/>
              </w:rPr>
            </w:pPr>
            <w:r w:rsidDel="00000000" w:rsidR="00000000" w:rsidRPr="00000000">
              <w:rPr>
                <w:sz w:val="20"/>
                <w:szCs w:val="20"/>
                <w:rtl w:val="0"/>
              </w:rPr>
              <w:t xml:space="preserve">(RTE)</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1C">
            <w:pPr>
              <w:spacing w:after="120" w:before="240" w:line="276" w:lineRule="auto"/>
              <w:jc w:val="both"/>
              <w:rPr/>
            </w:pPr>
            <w:r w:rsidDel="00000000" w:rsidR="00000000" w:rsidRPr="00000000">
              <w:rPr>
                <w:rtl w:val="0"/>
              </w:rPr>
              <w:t xml:space="preserve">┑De Janvier 2012 à Mai 2022</w:t>
            </w:r>
          </w:p>
          <w:p w:rsidR="00000000" w:rsidDel="00000000" w:rsidP="00000000" w:rsidRDefault="00000000" w:rsidRPr="00000000" w14:paraId="0000001D">
            <w:pPr>
              <w:spacing w:after="120" w:before="240" w:line="276" w:lineRule="auto"/>
              <w:jc w:val="both"/>
              <w:rPr/>
            </w:pPr>
            <w:r w:rsidDel="00000000" w:rsidR="00000000" w:rsidRPr="00000000">
              <w:rPr>
                <w:rtl w:val="0"/>
              </w:rPr>
              <w:t xml:space="preserve">┑Zone : Territoire national</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1E">
            <w:pPr>
              <w:spacing w:after="120" w:before="240" w:line="276" w:lineRule="auto"/>
              <w:jc w:val="center"/>
              <w:rPr/>
            </w:pPr>
            <w:r w:rsidDel="00000000" w:rsidR="00000000" w:rsidRPr="00000000">
              <w:rPr>
                <w:rtl w:val="0"/>
              </w:rPr>
              <w:t xml:space="preserve">Développement</w:t>
            </w:r>
          </w:p>
        </w:tc>
      </w:tr>
      <w:tr>
        <w:trPr>
          <w:cantSplit w:val="0"/>
          <w:trHeight w:val="934.74609375" w:hRule="atLeast"/>
          <w:tblHeader w:val="1"/>
        </w:trPr>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1F">
            <w:pPr>
              <w:numPr>
                <w:ilvl w:val="0"/>
                <w:numId w:val="7"/>
              </w:numPr>
              <w:spacing w:after="120" w:line="276" w:lineRule="auto"/>
              <w:ind w:left="566.9291338582675" w:hanging="425.1968503937007"/>
              <w:jc w:val="both"/>
            </w:pPr>
            <w:r w:rsidDel="00000000" w:rsidR="00000000" w:rsidRPr="00000000">
              <w:rPr>
                <w:rtl w:val="0"/>
              </w:rPr>
              <w:t xml:space="preserve">Données météorologiques historiques</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20">
            <w:pPr>
              <w:spacing w:after="120" w:before="240" w:line="276" w:lineRule="auto"/>
              <w:jc w:val="center"/>
              <w:rPr/>
            </w:pPr>
            <w:r w:rsidDel="00000000" w:rsidR="00000000" w:rsidRPr="00000000">
              <w:rPr>
                <w:rtl w:val="0"/>
              </w:rPr>
              <w:t xml:space="preserve">Météo Net</w:t>
            </w:r>
          </w:p>
          <w:p w:rsidR="00000000" w:rsidDel="00000000" w:rsidP="00000000" w:rsidRDefault="00000000" w:rsidRPr="00000000" w14:paraId="00000021">
            <w:pPr>
              <w:spacing w:after="120" w:before="240" w:line="276" w:lineRule="auto"/>
              <w:jc w:val="center"/>
              <w:rPr>
                <w:sz w:val="20"/>
                <w:szCs w:val="20"/>
              </w:rPr>
            </w:pPr>
            <w:r w:rsidDel="00000000" w:rsidR="00000000" w:rsidRPr="00000000">
              <w:rPr>
                <w:sz w:val="20"/>
                <w:szCs w:val="20"/>
                <w:rtl w:val="0"/>
              </w:rPr>
              <w:t xml:space="preserve">(Météo France)</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22">
            <w:pPr>
              <w:spacing w:after="120" w:before="240" w:line="276" w:lineRule="auto"/>
              <w:jc w:val="both"/>
              <w:rPr/>
            </w:pPr>
            <w:r w:rsidDel="00000000" w:rsidR="00000000" w:rsidRPr="00000000">
              <w:rPr>
                <w:rtl w:val="0"/>
              </w:rPr>
              <w:t xml:space="preserve">┑De 2016 à 2018</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t xml:space="preserve">┑Zone : Nord-Ouest, Sud-Est</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23">
            <w:pPr>
              <w:spacing w:after="120" w:before="240" w:line="276" w:lineRule="auto"/>
              <w:jc w:val="center"/>
              <w:rPr/>
            </w:pPr>
            <w:r w:rsidDel="00000000" w:rsidR="00000000" w:rsidRPr="00000000">
              <w:rPr>
                <w:rtl w:val="0"/>
              </w:rPr>
              <w:t xml:space="preserve">Développement</w:t>
            </w:r>
          </w:p>
        </w:tc>
      </w:tr>
      <w:tr>
        <w:trPr>
          <w:cantSplit w:val="0"/>
          <w:trHeight w:val="587.373046875" w:hRule="atLeast"/>
          <w:tblHeader w:val="1"/>
        </w:trPr>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tcPr>
          <w:p w:rsidR="00000000" w:rsidDel="00000000" w:rsidP="00000000" w:rsidRDefault="00000000" w:rsidRPr="00000000" w14:paraId="00000024">
            <w:pPr>
              <w:spacing w:after="240" w:before="240" w:line="276" w:lineRule="auto"/>
              <w:jc w:val="center"/>
              <w:rPr>
                <w:color w:val="ffffff"/>
                <w:sz w:val="24"/>
                <w:szCs w:val="24"/>
              </w:rPr>
            </w:pPr>
            <w:r w:rsidDel="00000000" w:rsidR="00000000" w:rsidRPr="00000000">
              <w:rPr>
                <w:color w:val="ffffff"/>
                <w:sz w:val="24"/>
                <w:szCs w:val="24"/>
                <w:rtl w:val="0"/>
              </w:rPr>
              <w:t xml:space="preserve">Type de données</w:t>
            </w:r>
          </w:p>
        </w:tc>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tcPr>
          <w:p w:rsidR="00000000" w:rsidDel="00000000" w:rsidP="00000000" w:rsidRDefault="00000000" w:rsidRPr="00000000" w14:paraId="00000025">
            <w:pPr>
              <w:spacing w:after="240" w:before="240" w:line="276" w:lineRule="auto"/>
              <w:jc w:val="center"/>
              <w:rPr>
                <w:color w:val="ffffff"/>
                <w:sz w:val="24"/>
                <w:szCs w:val="24"/>
              </w:rPr>
            </w:pPr>
            <w:r w:rsidDel="00000000" w:rsidR="00000000" w:rsidRPr="00000000">
              <w:rPr>
                <w:color w:val="ffffff"/>
                <w:sz w:val="24"/>
                <w:szCs w:val="24"/>
                <w:rtl w:val="0"/>
              </w:rPr>
              <w:t xml:space="preserve">Source</w:t>
            </w:r>
          </w:p>
        </w:tc>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tcPr>
          <w:p w:rsidR="00000000" w:rsidDel="00000000" w:rsidP="00000000" w:rsidRDefault="00000000" w:rsidRPr="00000000" w14:paraId="00000026">
            <w:pPr>
              <w:spacing w:after="240" w:before="240" w:line="276" w:lineRule="auto"/>
              <w:jc w:val="center"/>
              <w:rPr>
                <w:color w:val="ffffff"/>
                <w:sz w:val="24"/>
                <w:szCs w:val="24"/>
              </w:rPr>
            </w:pPr>
            <w:r w:rsidDel="00000000" w:rsidR="00000000" w:rsidRPr="00000000">
              <w:rPr>
                <w:color w:val="ffffff"/>
                <w:sz w:val="24"/>
                <w:szCs w:val="24"/>
                <w:rtl w:val="0"/>
              </w:rPr>
              <w:t xml:space="preserve">Temps réel</w:t>
            </w:r>
          </w:p>
        </w:tc>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tcPr>
          <w:p w:rsidR="00000000" w:rsidDel="00000000" w:rsidP="00000000" w:rsidRDefault="00000000" w:rsidRPr="00000000" w14:paraId="00000027">
            <w:pPr>
              <w:spacing w:after="240" w:before="240" w:line="276" w:lineRule="auto"/>
              <w:jc w:val="center"/>
              <w:rPr>
                <w:color w:val="ffffff"/>
                <w:sz w:val="24"/>
                <w:szCs w:val="24"/>
              </w:rPr>
            </w:pPr>
            <w:r w:rsidDel="00000000" w:rsidR="00000000" w:rsidRPr="00000000">
              <w:rPr>
                <w:color w:val="ffffff"/>
                <w:sz w:val="24"/>
                <w:szCs w:val="24"/>
                <w:rtl w:val="0"/>
              </w:rPr>
              <w:t xml:space="preserve">Besoin</w:t>
            </w:r>
          </w:p>
        </w:tc>
      </w:tr>
      <w:tr>
        <w:trPr>
          <w:cantSplit w:val="0"/>
          <w:trHeight w:val="362.373046875" w:hRule="atLeast"/>
          <w:tblHeader w:val="1"/>
        </w:trPr>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28">
            <w:pPr>
              <w:numPr>
                <w:ilvl w:val="0"/>
                <w:numId w:val="7"/>
              </w:numPr>
              <w:spacing w:after="120" w:line="276" w:lineRule="auto"/>
              <w:ind w:left="566.9291338582675" w:hanging="425.1968503937007"/>
              <w:jc w:val="both"/>
            </w:pPr>
            <w:r w:rsidDel="00000000" w:rsidR="00000000" w:rsidRPr="00000000">
              <w:rPr>
                <w:rtl w:val="0"/>
              </w:rPr>
              <w:t xml:space="preserve">Données météorologiques prévisionnelles</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29">
            <w:pPr>
              <w:spacing w:after="120" w:line="276" w:lineRule="auto"/>
              <w:jc w:val="center"/>
              <w:rPr/>
            </w:pPr>
            <w:r w:rsidDel="00000000" w:rsidR="00000000" w:rsidRPr="00000000">
              <w:rPr>
                <w:rtl w:val="0"/>
              </w:rPr>
              <w:t xml:space="preserve">Météo concept</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2A">
            <w:pPr>
              <w:spacing w:after="120" w:before="240" w:line="276" w:lineRule="auto"/>
              <w:jc w:val="both"/>
              <w:rPr/>
            </w:pPr>
            <w:r w:rsidDel="00000000" w:rsidR="00000000" w:rsidRPr="00000000">
              <w:rPr>
                <w:rtl w:val="0"/>
              </w:rPr>
              <w:t xml:space="preserve">┑Prévision journalière sur 14 jours maximum</w:t>
            </w:r>
          </w:p>
          <w:p w:rsidR="00000000" w:rsidDel="00000000" w:rsidP="00000000" w:rsidRDefault="00000000" w:rsidRPr="00000000" w14:paraId="0000002B">
            <w:pPr>
              <w:spacing w:after="120" w:before="240" w:line="276" w:lineRule="auto"/>
              <w:jc w:val="both"/>
              <w:rPr>
                <w:b w:val="1"/>
              </w:rPr>
            </w:pPr>
            <w:r w:rsidDel="00000000" w:rsidR="00000000" w:rsidRPr="00000000">
              <w:rPr>
                <w:rtl w:val="0"/>
              </w:rPr>
              <w:t xml:space="preserve">┑Zone : </w:t>
            </w:r>
            <w:r w:rsidDel="00000000" w:rsidR="00000000" w:rsidRPr="00000000">
              <w:rPr>
                <w:b w:val="1"/>
                <w:rtl w:val="0"/>
              </w:rPr>
              <w:t xml:space="preserve">Bretagne</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2C">
            <w:pPr>
              <w:spacing w:after="120" w:before="240" w:line="276" w:lineRule="auto"/>
              <w:jc w:val="center"/>
              <w:rPr/>
            </w:pPr>
            <w:r w:rsidDel="00000000" w:rsidR="00000000" w:rsidRPr="00000000">
              <w:rPr>
                <w:rtl w:val="0"/>
              </w:rPr>
              <w:t xml:space="preserve">Déploiement</w:t>
            </w:r>
          </w:p>
        </w:tc>
      </w:tr>
      <w:tr>
        <w:trPr>
          <w:cantSplit w:val="0"/>
          <w:trHeight w:val="697.11914062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2D">
            <w:pPr>
              <w:numPr>
                <w:ilvl w:val="0"/>
                <w:numId w:val="7"/>
              </w:numPr>
              <w:spacing w:after="120" w:line="276" w:lineRule="auto"/>
              <w:ind w:left="566.9291338582675" w:hanging="425.1968503937007"/>
              <w:jc w:val="both"/>
            </w:pPr>
            <w:r w:rsidDel="00000000" w:rsidR="00000000" w:rsidRPr="00000000">
              <w:rPr>
                <w:rtl w:val="0"/>
              </w:rPr>
              <w:t xml:space="preserve">Données en temps réel de consommation électrique (MW)</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2E">
            <w:pPr>
              <w:spacing w:after="120" w:line="276" w:lineRule="auto"/>
              <w:jc w:val="center"/>
              <w:rPr/>
            </w:pPr>
            <w:r w:rsidDel="00000000" w:rsidR="00000000" w:rsidRPr="00000000">
              <w:rPr>
                <w:rtl w:val="0"/>
              </w:rPr>
              <w:t xml:space="preserve">Odré</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2F">
            <w:pPr>
              <w:spacing w:after="120" w:before="240" w:line="276" w:lineRule="auto"/>
              <w:jc w:val="both"/>
              <w:rPr/>
            </w:pPr>
            <w:r w:rsidDel="00000000" w:rsidR="00000000" w:rsidRPr="00000000">
              <w:rPr>
                <w:rtl w:val="0"/>
              </w:rPr>
              <w:t xml:space="preserve">┑Données au 1/4h</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30">
            <w:pPr>
              <w:spacing w:after="120" w:before="240" w:line="276" w:lineRule="auto"/>
              <w:jc w:val="center"/>
              <w:rPr/>
            </w:pPr>
            <w:r w:rsidDel="00000000" w:rsidR="00000000" w:rsidRPr="00000000">
              <w:rPr>
                <w:rtl w:val="0"/>
              </w:rPr>
              <w:t xml:space="preserve">Monitoring</w:t>
            </w:r>
          </w:p>
        </w:tc>
      </w:tr>
      <w:tr>
        <w:trPr>
          <w:cantSplit w:val="0"/>
          <w:trHeight w:val="347.373046875" w:hRule="atLeast"/>
          <w:tblHeader w:val="0"/>
        </w:trPr>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tcPr>
          <w:p w:rsidR="00000000" w:rsidDel="00000000" w:rsidP="00000000" w:rsidRDefault="00000000" w:rsidRPr="00000000" w14:paraId="00000031">
            <w:pPr>
              <w:spacing w:after="240" w:before="240" w:line="276" w:lineRule="auto"/>
              <w:jc w:val="center"/>
              <w:rPr>
                <w:color w:val="ffffff"/>
                <w:sz w:val="24"/>
                <w:szCs w:val="24"/>
              </w:rPr>
            </w:pPr>
            <w:r w:rsidDel="00000000" w:rsidR="00000000" w:rsidRPr="00000000">
              <w:rPr>
                <w:color w:val="ffffff"/>
                <w:sz w:val="24"/>
                <w:szCs w:val="24"/>
                <w:rtl w:val="0"/>
              </w:rPr>
              <w:t xml:space="preserve">Type de données</w:t>
            </w:r>
          </w:p>
        </w:tc>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tcPr>
          <w:p w:rsidR="00000000" w:rsidDel="00000000" w:rsidP="00000000" w:rsidRDefault="00000000" w:rsidRPr="00000000" w14:paraId="00000032">
            <w:pPr>
              <w:spacing w:after="240" w:before="240" w:line="276" w:lineRule="auto"/>
              <w:jc w:val="center"/>
              <w:rPr>
                <w:color w:val="ffffff"/>
                <w:sz w:val="24"/>
                <w:szCs w:val="24"/>
              </w:rPr>
            </w:pPr>
            <w:r w:rsidDel="00000000" w:rsidR="00000000" w:rsidRPr="00000000">
              <w:rPr>
                <w:color w:val="ffffff"/>
                <w:sz w:val="24"/>
                <w:szCs w:val="24"/>
                <w:rtl w:val="0"/>
              </w:rPr>
              <w:t xml:space="preserve">Source</w:t>
            </w:r>
          </w:p>
        </w:tc>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tcPr>
          <w:p w:rsidR="00000000" w:rsidDel="00000000" w:rsidP="00000000" w:rsidRDefault="00000000" w:rsidRPr="00000000" w14:paraId="00000033">
            <w:pPr>
              <w:spacing w:after="240" w:before="240" w:line="276" w:lineRule="auto"/>
              <w:jc w:val="center"/>
              <w:rPr>
                <w:color w:val="ffffff"/>
                <w:sz w:val="24"/>
                <w:szCs w:val="24"/>
              </w:rPr>
            </w:pPr>
            <w:r w:rsidDel="00000000" w:rsidR="00000000" w:rsidRPr="00000000">
              <w:rPr>
                <w:color w:val="ffffff"/>
                <w:sz w:val="24"/>
                <w:szCs w:val="24"/>
                <w:rtl w:val="0"/>
              </w:rPr>
              <w:t xml:space="preserve">Historique</w:t>
            </w:r>
          </w:p>
        </w:tc>
        <w:tc>
          <w:tcPr>
            <w:tcBorders>
              <w:top w:color="000000" w:space="0" w:sz="7" w:val="single"/>
              <w:left w:color="000000" w:space="0" w:sz="7" w:val="single"/>
              <w:bottom w:color="000000" w:space="0" w:sz="7" w:val="single"/>
              <w:right w:color="000000" w:space="0" w:sz="7" w:val="single"/>
            </w:tcBorders>
            <w:shd w:fill="33cccc" w:val="clear"/>
            <w:tcMar>
              <w:top w:w="0.0" w:type="dxa"/>
              <w:bottom w:w="0.0" w:type="dxa"/>
            </w:tcMar>
          </w:tcPr>
          <w:p w:rsidR="00000000" w:rsidDel="00000000" w:rsidP="00000000" w:rsidRDefault="00000000" w:rsidRPr="00000000" w14:paraId="00000034">
            <w:pPr>
              <w:spacing w:after="240" w:before="240" w:line="276" w:lineRule="auto"/>
              <w:jc w:val="center"/>
              <w:rPr>
                <w:color w:val="ffffff"/>
                <w:sz w:val="24"/>
                <w:szCs w:val="24"/>
              </w:rPr>
            </w:pPr>
            <w:r w:rsidDel="00000000" w:rsidR="00000000" w:rsidRPr="00000000">
              <w:rPr>
                <w:color w:val="ffffff"/>
                <w:sz w:val="24"/>
                <w:szCs w:val="24"/>
                <w:rtl w:val="0"/>
              </w:rPr>
              <w:t xml:space="preserve">Besoin</w:t>
            </w:r>
          </w:p>
        </w:tc>
      </w:tr>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35">
            <w:pPr>
              <w:numPr>
                <w:ilvl w:val="0"/>
                <w:numId w:val="7"/>
              </w:numPr>
              <w:spacing w:after="120" w:line="276" w:lineRule="auto"/>
              <w:ind w:left="566.9291338582675" w:hanging="425.1968503937007"/>
              <w:jc w:val="both"/>
            </w:pPr>
            <w:r w:rsidDel="00000000" w:rsidR="00000000" w:rsidRPr="00000000">
              <w:rPr>
                <w:rtl w:val="0"/>
              </w:rPr>
              <w:t xml:space="preserve">Données météorologiques historiques</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36">
            <w:pPr>
              <w:spacing w:after="120" w:line="276" w:lineRule="auto"/>
              <w:jc w:val="center"/>
              <w:rPr/>
            </w:pPr>
            <w:r w:rsidDel="00000000" w:rsidR="00000000" w:rsidRPr="00000000">
              <w:rPr>
                <w:rtl w:val="0"/>
              </w:rPr>
              <w:t xml:space="preserve">Opendatasoft</w:t>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37">
            <w:pPr>
              <w:spacing w:after="120" w:before="240" w:line="276" w:lineRule="auto"/>
              <w:jc w:val="both"/>
              <w:rPr/>
            </w:pPr>
            <w:r w:rsidDel="00000000" w:rsidR="00000000" w:rsidRPr="00000000">
              <w:rPr>
                <w:rtl w:val="0"/>
              </w:rPr>
              <w:t xml:space="preserve">┑Données à l’heure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vAlign w:val="center"/>
          </w:tcPr>
          <w:p w:rsidR="00000000" w:rsidDel="00000000" w:rsidP="00000000" w:rsidRDefault="00000000" w:rsidRPr="00000000" w14:paraId="00000038">
            <w:pPr>
              <w:spacing w:after="120" w:before="240" w:line="276" w:lineRule="auto"/>
              <w:jc w:val="center"/>
              <w:rPr/>
            </w:pPr>
            <w:r w:rsidDel="00000000" w:rsidR="00000000" w:rsidRPr="00000000">
              <w:rPr>
                <w:rtl w:val="0"/>
              </w:rPr>
              <w:t xml:space="preserve">Retrain</w:t>
            </w:r>
          </w:p>
        </w:tc>
      </w:tr>
    </w:tbl>
    <w:p w:rsidR="00000000" w:rsidDel="00000000" w:rsidP="00000000" w:rsidRDefault="00000000" w:rsidRPr="00000000" w14:paraId="00000039">
      <w:pPr>
        <w:numPr>
          <w:ilvl w:val="0"/>
          <w:numId w:val="11"/>
        </w:numPr>
        <w:spacing w:after="0" w:afterAutospacing="0" w:before="240" w:lineRule="auto"/>
        <w:ind w:left="720" w:hanging="360"/>
        <w:jc w:val="both"/>
        <w:rPr>
          <w:sz w:val="24"/>
          <w:szCs w:val="24"/>
        </w:rPr>
      </w:pPr>
      <w:r w:rsidDel="00000000" w:rsidR="00000000" w:rsidRPr="00000000">
        <w:rPr>
          <w:sz w:val="24"/>
          <w:szCs w:val="24"/>
          <w:rtl w:val="0"/>
        </w:rPr>
        <w:t xml:space="preserve">La consommation électrique (MW) est la variable cible du modèle. L’historique de cette donnée s’étend sur 124 mois, nous avons travaillé sur 3 années de données. Ainsi, nous écartons les années ayant connu des montées en charge de données ainsi que les 2 années de Covid (2020 et 2021).</w:t>
      </w:r>
    </w:p>
    <w:p w:rsidR="00000000" w:rsidDel="00000000" w:rsidP="00000000" w:rsidRDefault="00000000" w:rsidRPr="00000000" w14:paraId="0000003A">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Les données météorologiques historiques sont les variables explicatives du modèle.</w:t>
      </w:r>
      <w:r w:rsidDel="00000000" w:rsidR="00000000" w:rsidRPr="00000000">
        <w:rPr>
          <w:rtl w:val="0"/>
        </w:rPr>
      </w:r>
    </w:p>
    <w:p w:rsidR="00000000" w:rsidDel="00000000" w:rsidP="00000000" w:rsidRDefault="00000000" w:rsidRPr="00000000" w14:paraId="0000003B">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Les données météorologiques prévisionnelles alimenteront I’API en vue du calcul de la consommation prévisionnelle. D’autre part, elles serviront à l’équipe IT de l’agence à évaluer le modèle en vue d’un potentiel remaniement.</w:t>
      </w:r>
    </w:p>
    <w:p w:rsidR="00000000" w:rsidDel="00000000" w:rsidP="00000000" w:rsidRDefault="00000000" w:rsidRPr="00000000" w14:paraId="0000003C">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Dans le cadre du </w:t>
      </w:r>
      <w:r w:rsidDel="00000000" w:rsidR="00000000" w:rsidRPr="00000000">
        <w:rPr>
          <w:b w:val="1"/>
          <w:sz w:val="24"/>
          <w:szCs w:val="24"/>
          <w:rtl w:val="0"/>
        </w:rPr>
        <w:t xml:space="preserve">MVP</w:t>
      </w:r>
      <w:r w:rsidDel="00000000" w:rsidR="00000000" w:rsidRPr="00000000">
        <w:rPr>
          <w:sz w:val="24"/>
          <w:szCs w:val="24"/>
          <w:rtl w:val="0"/>
        </w:rPr>
        <w:t xml:space="preserve">, nous avons fait le choix de travailler sur une seule zone géographique pour la phase de </w:t>
      </w:r>
      <w:r w:rsidDel="00000000" w:rsidR="00000000" w:rsidRPr="00000000">
        <w:rPr>
          <w:sz w:val="24"/>
          <w:szCs w:val="24"/>
          <w:rtl w:val="0"/>
        </w:rPr>
        <w:t xml:space="preserve">construction du modèle </w:t>
      </w:r>
      <w:r w:rsidDel="00000000" w:rsidR="00000000" w:rsidRPr="00000000">
        <w:rPr>
          <w:sz w:val="24"/>
          <w:szCs w:val="24"/>
          <w:rtl w:val="0"/>
        </w:rPr>
        <w:t xml:space="preserve">: </w:t>
      </w:r>
      <w:r w:rsidDel="00000000" w:rsidR="00000000" w:rsidRPr="00000000">
        <w:rPr>
          <w:b w:val="1"/>
          <w:sz w:val="24"/>
          <w:szCs w:val="24"/>
          <w:rtl w:val="0"/>
        </w:rPr>
        <w:t xml:space="preserve">La Bretagne</w:t>
      </w:r>
      <w:r w:rsidDel="00000000" w:rsidR="00000000" w:rsidRPr="00000000">
        <w:rPr>
          <w:sz w:val="24"/>
          <w:szCs w:val="24"/>
          <w:rtl w:val="0"/>
        </w:rPr>
        <w:t xml:space="preserve">.</w:t>
      </w:r>
    </w:p>
    <w:p w:rsidR="00000000" w:rsidDel="00000000" w:rsidP="00000000" w:rsidRDefault="00000000" w:rsidRPr="00000000" w14:paraId="0000003D">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Une généralisation du modèle aux autres régions devra prendre en compte les spécificités de consommation électrique et météorologique. Dans ce sens, une étude d’opportunité est nécessaire.</w:t>
      </w:r>
    </w:p>
    <w:p w:rsidR="00000000" w:rsidDel="00000000" w:rsidP="00000000" w:rsidRDefault="00000000" w:rsidRPr="00000000" w14:paraId="0000003E">
      <w:pPr>
        <w:numPr>
          <w:ilvl w:val="0"/>
          <w:numId w:val="11"/>
        </w:numPr>
        <w:spacing w:after="120" w:before="0" w:beforeAutospacing="0" w:lineRule="auto"/>
        <w:ind w:left="720" w:hanging="360"/>
        <w:jc w:val="both"/>
        <w:rPr>
          <w:sz w:val="24"/>
          <w:szCs w:val="24"/>
        </w:rPr>
      </w:pPr>
      <w:r w:rsidDel="00000000" w:rsidR="00000000" w:rsidRPr="00000000">
        <w:rPr>
          <w:sz w:val="24"/>
          <w:szCs w:val="24"/>
          <w:rtl w:val="0"/>
        </w:rPr>
        <w:t xml:space="preserve">La fréquence de prédiction souhaitée par le client est mensuelle</w:t>
      </w:r>
      <w:r w:rsidDel="00000000" w:rsidR="00000000" w:rsidRPr="00000000">
        <w:rPr>
          <w:sz w:val="24"/>
          <w:szCs w:val="24"/>
          <w:rtl w:val="0"/>
        </w:rPr>
        <w:t xml:space="preserve">. En effet, le territoire doit être en mesure de produire un reporting d’efficacité énergétique tout au long de l’année. Le MVP doit donc produire des prévisions a minima 1 fois/mois.</w:t>
      </w:r>
    </w:p>
    <w:p w:rsidR="00000000" w:rsidDel="00000000" w:rsidP="00000000" w:rsidRDefault="00000000" w:rsidRPr="00000000" w14:paraId="0000003F">
      <w:pPr>
        <w:spacing w:after="240" w:before="240" w:lineRule="auto"/>
        <w:jc w:val="both"/>
        <w:rPr>
          <w:color w:val="00b05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0">
      <w:pPr>
        <w:pStyle w:val="Heading2"/>
        <w:numPr>
          <w:ilvl w:val="0"/>
          <w:numId w:val="10"/>
        </w:numPr>
        <w:spacing w:after="120" w:afterAutospacing="0"/>
        <w:ind w:left="720" w:hanging="360"/>
        <w:jc w:val="both"/>
        <w:rPr>
          <w:sz w:val="34"/>
          <w:szCs w:val="34"/>
        </w:rPr>
      </w:pPr>
      <w:bookmarkStart w:colFirst="0" w:colLast="0" w:name="_heading=h.3znysh7" w:id="6"/>
      <w:bookmarkEnd w:id="6"/>
      <w:r w:rsidDel="00000000" w:rsidR="00000000" w:rsidRPr="00000000">
        <w:rPr>
          <w:sz w:val="34"/>
          <w:szCs w:val="34"/>
          <w:rtl w:val="0"/>
        </w:rPr>
        <w:t xml:space="preserve">Le modèle</w:t>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20" w:beforeAutospacing="0" w:line="276" w:lineRule="auto"/>
        <w:ind w:left="720" w:right="0" w:hanging="360"/>
        <w:jc w:val="both"/>
        <w:rPr>
          <w:sz w:val="24"/>
          <w:szCs w:val="24"/>
        </w:rPr>
      </w:pPr>
      <w:r w:rsidDel="00000000" w:rsidR="00000000" w:rsidRPr="00000000">
        <w:rPr>
          <w:sz w:val="24"/>
          <w:szCs w:val="24"/>
          <w:rtl w:val="0"/>
        </w:rPr>
        <w:t xml:space="preserve">Nous avons utilisé le modèle à convolution dit TCN, qui a notamment fait ses preuves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sur les données financières. Parmi ses avantages, la faible profondeur d’historique nécessaire pour que celui-ci soit capable d’apprendre des liens existants à l’intérieur d’une seule série de données ou même entre plusieurs séries.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4"/>
          <w:szCs w:val="24"/>
        </w:rPr>
      </w:pPr>
      <w:r w:rsidDel="00000000" w:rsidR="00000000" w:rsidRPr="00000000">
        <w:rPr>
          <w:sz w:val="24"/>
          <w:szCs w:val="24"/>
          <w:rtl w:val="0"/>
        </w:rPr>
        <w:t xml:space="preserve">C’est un modèle à convolution dont nous avons trouvé une mise en application par Philippe Remy</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L’objectif de ce réseau de neurones est de prédire quotidiennement la consommation électrique à horizon de 14 jours.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4"/>
          <w:szCs w:val="24"/>
        </w:rPr>
      </w:pPr>
      <w:r w:rsidDel="00000000" w:rsidR="00000000" w:rsidRPr="00000000">
        <w:rPr>
          <w:b w:val="1"/>
          <w:sz w:val="24"/>
          <w:szCs w:val="24"/>
          <w:rtl w:val="0"/>
        </w:rPr>
        <w:t xml:space="preserve">La principale métrique d’évaluation</w:t>
      </w:r>
      <w:r w:rsidDel="00000000" w:rsidR="00000000" w:rsidRPr="00000000">
        <w:rPr>
          <w:sz w:val="24"/>
          <w:szCs w:val="24"/>
          <w:rtl w:val="0"/>
        </w:rPr>
        <w:t xml:space="preserve"> du modèle est la distance euclidienne entre les prédictions et les observations (le MAE en complément).</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beforeAutospacing="0" w:line="276" w:lineRule="auto"/>
        <w:ind w:left="720" w:right="0" w:hanging="360"/>
        <w:jc w:val="both"/>
        <w:rPr>
          <w:sz w:val="24"/>
          <w:szCs w:val="24"/>
        </w:rPr>
      </w:pPr>
      <w:r w:rsidDel="00000000" w:rsidR="00000000" w:rsidRPr="00000000">
        <w:rPr>
          <w:sz w:val="24"/>
          <w:szCs w:val="24"/>
          <w:rtl w:val="0"/>
        </w:rPr>
        <w:t xml:space="preserve">Les métriques standards (moyenne, écart-type) sont également calculées lors de l’évaluation de la performance du modèle, puis du drift.</w:t>
      </w:r>
    </w:p>
    <w:p w:rsidR="00000000" w:rsidDel="00000000" w:rsidP="00000000" w:rsidRDefault="00000000" w:rsidRPr="00000000" w14:paraId="00000045">
      <w:pPr>
        <w:spacing w:after="240" w:before="240" w:lineRule="auto"/>
        <w:ind w:left="720" w:firstLine="0"/>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46">
      <w:pPr>
        <w:pStyle w:val="Heading2"/>
        <w:numPr>
          <w:ilvl w:val="0"/>
          <w:numId w:val="10"/>
        </w:numPr>
        <w:ind w:left="720" w:hanging="360"/>
        <w:jc w:val="both"/>
        <w:rPr>
          <w:sz w:val="34"/>
          <w:szCs w:val="34"/>
        </w:rPr>
      </w:pPr>
      <w:r w:rsidDel="00000000" w:rsidR="00000000" w:rsidRPr="00000000">
        <w:rPr>
          <w:sz w:val="34"/>
          <w:szCs w:val="34"/>
          <w:rtl w:val="0"/>
        </w:rPr>
        <w:t xml:space="preserve">Les d</w:t>
      </w:r>
      <w:r w:rsidDel="00000000" w:rsidR="00000000" w:rsidRPr="00000000">
        <w:rPr>
          <w:sz w:val="34"/>
          <w:szCs w:val="34"/>
          <w:rtl w:val="0"/>
        </w:rPr>
        <w:t xml:space="preserve">onnées du modèle</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Le modèle de ML nécessite des données statiques pour sa construction et des données dynamiques pour l’alimenter avec de nouvelles observations.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Les données pour la construction du modèle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zone géographique/région</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Mois (1 à 12)</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Jour dans le mois (1 à 31)</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Jour de la semaine (1 à 6)</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consommation quotidienne électrique (MW) totale</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Le mix = consommation quotidienne électrique (MW) par filière de production : thermique, éolien, solaire, nucléaire, hydraulique</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Température quotidienne régionale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Taux d’humidité</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Précipitations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pression</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force du vent</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direction du vent</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température de rosée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Consommation électrique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B">
      <w:pPr>
        <w:ind w:left="720" w:firstLine="70"/>
        <w:jc w:val="both"/>
        <w:rPr>
          <w:color w:val="00b050"/>
          <w:sz w:val="24"/>
          <w:szCs w:val="24"/>
          <w:u w:val="single"/>
        </w:rPr>
      </w:pPr>
      <w:hyperlink r:id="rId10">
        <w:r w:rsidDel="00000000" w:rsidR="00000000" w:rsidRPr="00000000">
          <w:rPr>
            <w:color w:val="0000ff"/>
            <w:sz w:val="24"/>
            <w:szCs w:val="24"/>
            <w:u w:val="single"/>
            <w:rtl w:val="0"/>
          </w:rPr>
          <w:t xml:space="preserve">https://odre.opendatasoft.com/explore/dataset/eco2mix-regional-tr/table/?disjunctive.libelle_region&amp;disjunctive.nature&amp;sort=-date_heure</w:t>
        </w:r>
      </w:hyperlink>
      <w:r w:rsidDel="00000000" w:rsidR="00000000" w:rsidRPr="00000000">
        <w:rPr>
          <w:rtl w:val="0"/>
        </w:rPr>
      </w:r>
    </w:p>
    <w:p w:rsidR="00000000" w:rsidDel="00000000" w:rsidP="00000000" w:rsidRDefault="00000000" w:rsidRPr="00000000" w14:paraId="0000005C">
      <w:pPr>
        <w:ind w:left="720" w:firstLine="70"/>
        <w:jc w:val="both"/>
        <w:rPr>
          <w:color w:val="00b050"/>
          <w:sz w:val="24"/>
          <w:szCs w:val="24"/>
          <w:u w:val="singl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Température / humidité/ précipitations/ pression/ force du vent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F">
      <w:pPr>
        <w:ind w:firstLine="720"/>
        <w:jc w:val="both"/>
        <w:rPr>
          <w:sz w:val="24"/>
          <w:szCs w:val="24"/>
        </w:rPr>
      </w:pPr>
      <w:hyperlink r:id="rId11">
        <w:r w:rsidDel="00000000" w:rsidR="00000000" w:rsidRPr="00000000">
          <w:rPr>
            <w:color w:val="0000ff"/>
            <w:sz w:val="24"/>
            <w:szCs w:val="24"/>
            <w:u w:val="single"/>
            <w:rtl w:val="0"/>
          </w:rPr>
          <w:t xml:space="preserve">https://meteonet.umr-cnrm.fr/</w:t>
        </w:r>
      </w:hyperlink>
      <w:r w:rsidDel="00000000" w:rsidR="00000000" w:rsidRPr="00000000">
        <w:rPr>
          <w:rtl w:val="0"/>
        </w:rPr>
      </w:r>
    </w:p>
    <w:p w:rsidR="00000000" w:rsidDel="00000000" w:rsidP="00000000" w:rsidRDefault="00000000" w:rsidRPr="00000000" w14:paraId="00000060">
      <w:pPr>
        <w:ind w:firstLine="720"/>
        <w:jc w:val="both"/>
        <w:rPr>
          <w:sz w:val="24"/>
          <w:szCs w:val="24"/>
        </w:rPr>
      </w:pPr>
      <w:r w:rsidDel="00000000" w:rsidR="00000000" w:rsidRPr="00000000">
        <w:rPr>
          <w:rtl w:val="0"/>
        </w:rPr>
      </w:r>
    </w:p>
    <w:p w:rsidR="00000000" w:rsidDel="00000000" w:rsidP="00000000" w:rsidRDefault="00000000" w:rsidRPr="00000000" w14:paraId="00000061">
      <w:pPr>
        <w:ind w:left="720" w:firstLine="0"/>
        <w:jc w:val="both"/>
        <w:rPr>
          <w:color w:val="00b050"/>
          <w:sz w:val="24"/>
          <w:szCs w:val="24"/>
          <w:u w:val="single"/>
        </w:rPr>
      </w:pPr>
      <w:hyperlink r:id="rId12">
        <w:r w:rsidDel="00000000" w:rsidR="00000000" w:rsidRPr="00000000">
          <w:rPr>
            <w:color w:val="0000ff"/>
            <w:sz w:val="24"/>
            <w:szCs w:val="24"/>
            <w:u w:val="single"/>
            <w:rtl w:val="0"/>
          </w:rPr>
          <w:t xml:space="preserve">https://odre.opendatasoft.com/explore/dataset/temperature-quotidienne-regionale/table/?disjunctive.region&amp;sort=date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ff0000"/>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Les données </w:t>
      </w:r>
      <w:r w:rsidDel="00000000" w:rsidR="00000000" w:rsidRPr="00000000">
        <w:rPr>
          <w:b w:val="1"/>
          <w:sz w:val="24"/>
          <w:szCs w:val="24"/>
          <w:u w:val="single"/>
          <w:rtl w:val="0"/>
        </w:rPr>
        <w:t xml:space="preserve">d</w:t>
      </w:r>
      <w:r w:rsidDel="00000000" w:rsidR="00000000" w:rsidRPr="00000000">
        <w:rPr>
          <w:b w:val="1"/>
          <w:i w:val="0"/>
          <w:smallCaps w:val="0"/>
          <w:strike w:val="0"/>
          <w:color w:val="000000"/>
          <w:sz w:val="24"/>
          <w:szCs w:val="24"/>
          <w:u w:val="single"/>
          <w:shd w:fill="auto" w:val="clear"/>
          <w:vertAlign w:val="baseline"/>
          <w:rtl w:val="0"/>
        </w:rPr>
        <w:t xml:space="preserve">’alimentation d</w:t>
      </w:r>
      <w:r w:rsidDel="00000000" w:rsidR="00000000" w:rsidRPr="00000000">
        <w:rPr>
          <w:b w:val="1"/>
          <w:sz w:val="24"/>
          <w:szCs w:val="24"/>
          <w:u w:val="single"/>
          <w:rtl w:val="0"/>
        </w:rPr>
        <w:t xml:space="preserve">e “Conso Predict”</w:t>
      </w: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color w:val="212529"/>
          <w:sz w:val="24"/>
          <w:szCs w:val="24"/>
          <w:highlight w:val="white"/>
        </w:rPr>
      </w:pPr>
      <w:r w:rsidDel="00000000" w:rsidR="00000000" w:rsidRPr="00000000">
        <w:rPr>
          <w:sz w:val="24"/>
          <w:szCs w:val="24"/>
          <w:rtl w:val="0"/>
        </w:rPr>
        <w:t xml:space="preserve">Les données source de “Conso Predict” pro</w:t>
      </w:r>
      <w:r w:rsidDel="00000000" w:rsidR="00000000" w:rsidRPr="00000000">
        <w:rPr>
          <w:color w:val="212529"/>
          <w:sz w:val="24"/>
          <w:szCs w:val="24"/>
          <w:highlight w:val="white"/>
          <w:rtl w:val="0"/>
        </w:rPr>
        <w:t xml:space="preserve">viendront d</w:t>
      </w:r>
      <w:r w:rsidDel="00000000" w:rsidR="00000000" w:rsidRPr="00000000">
        <w:rPr>
          <w:color w:val="212529"/>
          <w:sz w:val="24"/>
          <w:szCs w:val="24"/>
          <w:highlight w:val="white"/>
          <w:rtl w:val="0"/>
        </w:rPr>
        <w:t xml:space="preserve">es données de l’API “Météo Concept”, qui à leur tour sont collectées dans différents types de stations : les stations officielles en libre accès de Météo France (réseau SYNOP), les stations de Météo Concept et les stations des partenaires et clients, qui acceptent de distribuer leurs données en Open Data.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Pour chaque station (commune),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Météo Concept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permet de récupérer les indicateurs prévisionnels journaliers sur les 14 prochains</w:t>
      </w:r>
      <w:r w:rsidDel="00000000" w:rsidR="00000000" w:rsidRPr="00000000">
        <w:rPr>
          <w:sz w:val="24"/>
          <w:szCs w:val="24"/>
          <w:rtl w:val="0"/>
        </w:rPr>
        <w:t xml:space="preserve"> jours.</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pStyle w:val="Heading2"/>
        <w:numPr>
          <w:ilvl w:val="0"/>
          <w:numId w:val="10"/>
        </w:numPr>
        <w:ind w:left="720" w:hanging="360"/>
        <w:jc w:val="both"/>
        <w:rPr>
          <w:sz w:val="34"/>
          <w:szCs w:val="34"/>
        </w:rPr>
      </w:pPr>
      <w:bookmarkStart w:colFirst="0" w:colLast="0" w:name="_heading=h.2et92p0" w:id="7"/>
      <w:bookmarkEnd w:id="7"/>
      <w:r w:rsidDel="00000000" w:rsidR="00000000" w:rsidRPr="00000000">
        <w:rPr>
          <w:sz w:val="34"/>
          <w:szCs w:val="34"/>
          <w:rtl w:val="0"/>
        </w:rPr>
        <w:t xml:space="preserve">API </w:t>
      </w: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Dans le cadre du MVP, nous utiliserons l’interface native de l’API (swagger) avec les endpoints suivants : </w:t>
      </w:r>
    </w:p>
    <w:p w:rsidR="00000000" w:rsidDel="00000000" w:rsidP="00000000" w:rsidRDefault="00000000" w:rsidRPr="00000000" w14:paraId="0000006A">
      <w:pPr>
        <w:numPr>
          <w:ilvl w:val="0"/>
          <w:numId w:val="1"/>
        </w:numPr>
        <w:ind w:left="720" w:hanging="360"/>
        <w:jc w:val="both"/>
        <w:rPr>
          <w:sz w:val="24"/>
          <w:szCs w:val="24"/>
          <w:u w:val="none"/>
        </w:rPr>
      </w:pPr>
      <w:r w:rsidDel="00000000" w:rsidR="00000000" w:rsidRPr="00000000">
        <w:rPr>
          <w:sz w:val="24"/>
          <w:szCs w:val="24"/>
          <w:rtl w:val="0"/>
        </w:rPr>
        <w:t xml:space="preserve">Création d’un utilisateur</w:t>
      </w:r>
    </w:p>
    <w:p w:rsidR="00000000" w:rsidDel="00000000" w:rsidP="00000000" w:rsidRDefault="00000000" w:rsidRPr="00000000" w14:paraId="0000006B">
      <w:pPr>
        <w:numPr>
          <w:ilvl w:val="0"/>
          <w:numId w:val="1"/>
        </w:numPr>
        <w:ind w:left="720" w:hanging="360"/>
        <w:jc w:val="both"/>
        <w:rPr>
          <w:sz w:val="24"/>
          <w:szCs w:val="24"/>
          <w:u w:val="none"/>
        </w:rPr>
      </w:pPr>
      <w:r w:rsidDel="00000000" w:rsidR="00000000" w:rsidRPr="00000000">
        <w:rPr>
          <w:sz w:val="24"/>
          <w:szCs w:val="24"/>
          <w:rtl w:val="0"/>
        </w:rPr>
        <w:t xml:space="preserve">Authentification et génération d’un token</w:t>
      </w:r>
    </w:p>
    <w:p w:rsidR="00000000" w:rsidDel="00000000" w:rsidP="00000000" w:rsidRDefault="00000000" w:rsidRPr="00000000" w14:paraId="0000006C">
      <w:pPr>
        <w:numPr>
          <w:ilvl w:val="0"/>
          <w:numId w:val="1"/>
        </w:numPr>
        <w:ind w:left="720" w:hanging="360"/>
        <w:jc w:val="both"/>
        <w:rPr>
          <w:sz w:val="24"/>
          <w:szCs w:val="24"/>
          <w:u w:val="none"/>
        </w:rPr>
      </w:pPr>
      <w:r w:rsidDel="00000000" w:rsidR="00000000" w:rsidRPr="00000000">
        <w:rPr>
          <w:sz w:val="24"/>
          <w:szCs w:val="24"/>
          <w:rtl w:val="0"/>
        </w:rPr>
        <w:t xml:space="preserve">Requêtage (sur la base de données de l’application) selon les critères suivants :</w:t>
      </w:r>
    </w:p>
    <w:p w:rsidR="00000000" w:rsidDel="00000000" w:rsidP="00000000" w:rsidRDefault="00000000" w:rsidRPr="00000000" w14:paraId="0000006D">
      <w:pPr>
        <w:numPr>
          <w:ilvl w:val="1"/>
          <w:numId w:val="1"/>
        </w:numPr>
        <w:ind w:left="1440" w:hanging="360"/>
        <w:jc w:val="both"/>
        <w:rPr>
          <w:sz w:val="24"/>
          <w:szCs w:val="24"/>
          <w:u w:val="none"/>
        </w:rPr>
      </w:pPr>
      <w:r w:rsidDel="00000000" w:rsidR="00000000" w:rsidRPr="00000000">
        <w:rPr>
          <w:sz w:val="24"/>
          <w:szCs w:val="24"/>
          <w:rtl w:val="0"/>
        </w:rPr>
        <w:t xml:space="preserve">Date de début et date de fin des prédictions souhaitées, qui devront être entre J et J+14</w:t>
      </w:r>
    </w:p>
    <w:p w:rsidR="00000000" w:rsidDel="00000000" w:rsidP="00000000" w:rsidRDefault="00000000" w:rsidRPr="00000000" w14:paraId="0000006E">
      <w:pPr>
        <w:numPr>
          <w:ilvl w:val="1"/>
          <w:numId w:val="1"/>
        </w:numPr>
        <w:ind w:left="1440" w:hanging="360"/>
        <w:jc w:val="both"/>
        <w:rPr>
          <w:sz w:val="24"/>
          <w:szCs w:val="24"/>
          <w:u w:val="none"/>
        </w:rPr>
      </w:pPr>
      <w:r w:rsidDel="00000000" w:rsidR="00000000" w:rsidRPr="00000000">
        <w:rPr>
          <w:sz w:val="24"/>
          <w:szCs w:val="24"/>
          <w:rtl w:val="0"/>
        </w:rPr>
        <w:t xml:space="preserve">Localité</w:t>
      </w:r>
    </w:p>
    <w:p w:rsidR="00000000" w:rsidDel="00000000" w:rsidP="00000000" w:rsidRDefault="00000000" w:rsidRPr="00000000" w14:paraId="0000006F">
      <w:pPr>
        <w:numPr>
          <w:ilvl w:val="1"/>
          <w:numId w:val="1"/>
        </w:numPr>
        <w:ind w:left="1440" w:hanging="360"/>
        <w:jc w:val="both"/>
        <w:rPr>
          <w:sz w:val="24"/>
          <w:szCs w:val="24"/>
          <w:u w:val="none"/>
        </w:rPr>
      </w:pPr>
      <w:r w:rsidDel="00000000" w:rsidR="00000000" w:rsidRPr="00000000">
        <w:rPr>
          <w:sz w:val="24"/>
          <w:szCs w:val="24"/>
          <w:rtl w:val="0"/>
        </w:rPr>
        <w:t xml:space="preserve">Version du modèle</w:t>
      </w:r>
    </w:p>
    <w:p w:rsidR="00000000" w:rsidDel="00000000" w:rsidP="00000000" w:rsidRDefault="00000000" w:rsidRPr="00000000" w14:paraId="00000070">
      <w:pPr>
        <w:pStyle w:val="Heading2"/>
        <w:numPr>
          <w:ilvl w:val="0"/>
          <w:numId w:val="10"/>
        </w:numPr>
        <w:ind w:left="720" w:hanging="360"/>
        <w:jc w:val="both"/>
        <w:rPr>
          <w:sz w:val="34"/>
          <w:szCs w:val="34"/>
        </w:rPr>
      </w:pPr>
      <w:bookmarkStart w:colFirst="0" w:colLast="0" w:name="_heading=h.fep0x5df57vx" w:id="8"/>
      <w:bookmarkEnd w:id="8"/>
      <w:r w:rsidDel="00000000" w:rsidR="00000000" w:rsidRPr="00000000">
        <w:rPr>
          <w:sz w:val="34"/>
          <w:szCs w:val="34"/>
          <w:rtl w:val="0"/>
        </w:rPr>
        <w:t xml:space="preserve">Batch</w:t>
      </w:r>
    </w:p>
    <w:p w:rsidR="00000000" w:rsidDel="00000000" w:rsidP="00000000" w:rsidRDefault="00000000" w:rsidRPr="00000000" w14:paraId="00000071">
      <w:pPr>
        <w:ind w:left="0" w:firstLine="0"/>
        <w:jc w:val="both"/>
        <w:rPr>
          <w:sz w:val="24"/>
          <w:szCs w:val="24"/>
        </w:rPr>
      </w:pPr>
      <w:r w:rsidDel="00000000" w:rsidR="00000000" w:rsidRPr="00000000">
        <w:rPr>
          <w:sz w:val="24"/>
          <w:szCs w:val="24"/>
          <w:rtl w:val="0"/>
        </w:rPr>
        <w:t xml:space="preserve">Dans le module de l’application que nous avons appelé “batch”, nous gérons à la fois :</w:t>
      </w:r>
    </w:p>
    <w:p w:rsidR="00000000" w:rsidDel="00000000" w:rsidP="00000000" w:rsidRDefault="00000000" w:rsidRPr="00000000" w14:paraId="00000072">
      <w:pPr>
        <w:numPr>
          <w:ilvl w:val="0"/>
          <w:numId w:val="12"/>
        </w:numPr>
        <w:ind w:left="720" w:hanging="360"/>
        <w:jc w:val="both"/>
        <w:rPr>
          <w:sz w:val="24"/>
          <w:szCs w:val="24"/>
        </w:rPr>
      </w:pPr>
      <w:r w:rsidDel="00000000" w:rsidR="00000000" w:rsidRPr="00000000">
        <w:rPr>
          <w:sz w:val="24"/>
          <w:szCs w:val="24"/>
          <w:rtl w:val="0"/>
        </w:rPr>
        <w:t xml:space="preserve">les extractions/prédictions récurrentes permettant d’alimenter la base de données sur laquelle se source l’API</w:t>
      </w:r>
    </w:p>
    <w:p w:rsidR="00000000" w:rsidDel="00000000" w:rsidP="00000000" w:rsidRDefault="00000000" w:rsidRPr="00000000" w14:paraId="00000073">
      <w:pPr>
        <w:numPr>
          <w:ilvl w:val="1"/>
          <w:numId w:val="12"/>
        </w:numPr>
        <w:ind w:left="1440" w:hanging="360"/>
        <w:jc w:val="both"/>
        <w:rPr>
          <w:sz w:val="24"/>
          <w:szCs w:val="24"/>
        </w:rPr>
      </w:pPr>
      <w:r w:rsidDel="00000000" w:rsidR="00000000" w:rsidRPr="00000000">
        <w:rPr>
          <w:sz w:val="24"/>
          <w:szCs w:val="24"/>
          <w:rtl w:val="0"/>
        </w:rPr>
        <w:t xml:space="preserve">Une série de scripts Python permet d’extraire les données météo, de les préprocesser, d’effectuer les prédictions et de les stocker en base de données</w:t>
      </w:r>
    </w:p>
    <w:p w:rsidR="00000000" w:rsidDel="00000000" w:rsidP="00000000" w:rsidRDefault="00000000" w:rsidRPr="00000000" w14:paraId="00000074">
      <w:pPr>
        <w:numPr>
          <w:ilvl w:val="0"/>
          <w:numId w:val="12"/>
        </w:numPr>
        <w:ind w:left="720" w:hanging="360"/>
        <w:jc w:val="both"/>
        <w:rPr>
          <w:sz w:val="24"/>
          <w:szCs w:val="24"/>
        </w:rPr>
      </w:pPr>
      <w:r w:rsidDel="00000000" w:rsidR="00000000" w:rsidRPr="00000000">
        <w:rPr>
          <w:sz w:val="24"/>
          <w:szCs w:val="24"/>
          <w:rtl w:val="0"/>
        </w:rPr>
        <w:t xml:space="preserve">le monitoring</w:t>
      </w:r>
    </w:p>
    <w:p w:rsidR="00000000" w:rsidDel="00000000" w:rsidP="00000000" w:rsidRDefault="00000000" w:rsidRPr="00000000" w14:paraId="00000075">
      <w:pPr>
        <w:numPr>
          <w:ilvl w:val="1"/>
          <w:numId w:val="12"/>
        </w:numPr>
        <w:ind w:left="1440" w:hanging="360"/>
        <w:jc w:val="both"/>
        <w:rPr>
          <w:sz w:val="24"/>
          <w:szCs w:val="24"/>
        </w:rPr>
      </w:pPr>
      <w:r w:rsidDel="00000000" w:rsidR="00000000" w:rsidRPr="00000000">
        <w:rPr>
          <w:sz w:val="24"/>
          <w:szCs w:val="24"/>
          <w:rtl w:val="0"/>
        </w:rPr>
        <w:t xml:space="preserve">Une autre série de scripts Python permet d’effectuer les tâches décrites dans le paragraphe suivant</w:t>
      </w:r>
      <w:r w:rsidDel="00000000" w:rsidR="00000000" w:rsidRPr="00000000">
        <w:rPr>
          <w:rtl w:val="0"/>
        </w:rPr>
      </w:r>
    </w:p>
    <w:p w:rsidR="00000000" w:rsidDel="00000000" w:rsidP="00000000" w:rsidRDefault="00000000" w:rsidRPr="00000000" w14:paraId="00000076">
      <w:pPr>
        <w:pStyle w:val="Heading2"/>
        <w:numPr>
          <w:ilvl w:val="0"/>
          <w:numId w:val="10"/>
        </w:numPr>
        <w:ind w:left="720" w:hanging="360"/>
        <w:jc w:val="both"/>
        <w:rPr>
          <w:sz w:val="34"/>
          <w:szCs w:val="34"/>
        </w:rPr>
      </w:pPr>
      <w:bookmarkStart w:colFirst="0" w:colLast="0" w:name="_heading=h.axdzzh488lfq" w:id="9"/>
      <w:bookmarkEnd w:id="9"/>
      <w:r w:rsidDel="00000000" w:rsidR="00000000" w:rsidRPr="00000000">
        <w:rPr>
          <w:sz w:val="34"/>
          <w:szCs w:val="34"/>
          <w:rtl w:val="0"/>
        </w:rPr>
        <w:t xml:space="preserve">La base de données</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Nous utilisons une base de données mySQL, accessible avec l’interface PHPMyadmin pour les besoins d’administration, de consultation des logs de connexion à l’API …</w:t>
      </w:r>
    </w:p>
    <w:p w:rsidR="00000000" w:rsidDel="00000000" w:rsidP="00000000" w:rsidRDefault="00000000" w:rsidRPr="00000000" w14:paraId="00000078">
      <w:pPr>
        <w:pStyle w:val="Heading2"/>
        <w:numPr>
          <w:ilvl w:val="0"/>
          <w:numId w:val="10"/>
        </w:numPr>
        <w:ind w:left="720" w:hanging="360"/>
        <w:jc w:val="both"/>
        <w:rPr>
          <w:sz w:val="34"/>
          <w:szCs w:val="34"/>
        </w:rPr>
      </w:pPr>
      <w:bookmarkStart w:colFirst="0" w:colLast="0" w:name="_heading=h.ps837xfy7q60" w:id="10"/>
      <w:bookmarkEnd w:id="10"/>
      <w:r w:rsidDel="00000000" w:rsidR="00000000" w:rsidRPr="00000000">
        <w:rPr>
          <w:sz w:val="34"/>
          <w:szCs w:val="34"/>
          <w:rtl w:val="0"/>
        </w:rPr>
        <w:t xml:space="preserve">La conteneurisation</w:t>
      </w:r>
    </w:p>
    <w:p w:rsidR="00000000" w:rsidDel="00000000" w:rsidP="00000000" w:rsidRDefault="00000000" w:rsidRPr="00000000" w14:paraId="00000079">
      <w:pPr>
        <w:ind w:left="0" w:firstLine="0"/>
        <w:jc w:val="both"/>
        <w:rPr/>
      </w:pPr>
      <w:r w:rsidDel="00000000" w:rsidR="00000000" w:rsidRPr="00000000">
        <w:rPr>
          <w:sz w:val="24"/>
          <w:szCs w:val="24"/>
          <w:rtl w:val="0"/>
        </w:rPr>
        <w:t xml:space="preserve">L’application est totalement “conteneurisée” avec Docker, ce qui permet notamment une installation ultra-simple, même sur une VM vierge</w:t>
      </w:r>
      <w:r w:rsidDel="00000000" w:rsidR="00000000" w:rsidRPr="00000000">
        <w:rPr>
          <w:rtl w:val="0"/>
        </w:rPr>
        <w:t xml:space="preserve">.</w:t>
      </w:r>
    </w:p>
    <w:p w:rsidR="00000000" w:rsidDel="00000000" w:rsidP="00000000" w:rsidRDefault="00000000" w:rsidRPr="00000000" w14:paraId="0000007A">
      <w:pPr>
        <w:ind w:left="0" w:firstLine="0"/>
        <w:jc w:val="both"/>
        <w:rPr>
          <w:sz w:val="24"/>
          <w:szCs w:val="24"/>
        </w:rPr>
      </w:pPr>
      <w:r w:rsidDel="00000000" w:rsidR="00000000" w:rsidRPr="00000000">
        <w:rPr>
          <w:sz w:val="24"/>
          <w:szCs w:val="24"/>
          <w:rtl w:val="0"/>
        </w:rPr>
        <w:t xml:space="preserve">Sur le conteneur “batch”, sont montés des volumes “Data” et “Model” permettant de persister sur la VM les datas générées et les nouvelles versions de modèle.</w:t>
      </w:r>
    </w:p>
    <w:p w:rsidR="00000000" w:rsidDel="00000000" w:rsidP="00000000" w:rsidRDefault="00000000" w:rsidRPr="00000000" w14:paraId="0000007B">
      <w:pPr>
        <w:ind w:left="0" w:firstLine="0"/>
        <w:jc w:val="both"/>
        <w:rPr>
          <w:sz w:val="24"/>
          <w:szCs w:val="24"/>
        </w:rPr>
      </w:pPr>
      <w:r w:rsidDel="00000000" w:rsidR="00000000" w:rsidRPr="00000000">
        <w:rPr>
          <w:sz w:val="24"/>
          <w:szCs w:val="24"/>
          <w:rtl w:val="0"/>
        </w:rPr>
        <w:t xml:space="preserve">Sur le conteneur “db” est monté un volume “mysql-data” permettant de persister la base de données sur la VM.</w:t>
      </w:r>
    </w:p>
    <w:p w:rsidR="00000000" w:rsidDel="00000000" w:rsidP="00000000" w:rsidRDefault="00000000" w:rsidRPr="00000000" w14:paraId="0000007C">
      <w:pPr>
        <w:ind w:left="0" w:firstLine="0"/>
        <w:jc w:val="both"/>
        <w:rPr>
          <w:sz w:val="24"/>
          <w:szCs w:val="24"/>
        </w:rPr>
      </w:pPr>
      <w:r w:rsidDel="00000000" w:rsidR="00000000" w:rsidRPr="00000000">
        <w:rPr>
          <w:sz w:val="24"/>
          <w:szCs w:val="24"/>
          <w:rtl w:val="0"/>
        </w:rPr>
        <w:t xml:space="preserve">Tous les conteneurs accèdent à la base de données pour des besoins d’écriture ou de lecture.</w:t>
      </w:r>
    </w:p>
    <w:p w:rsidR="00000000" w:rsidDel="00000000" w:rsidP="00000000" w:rsidRDefault="00000000" w:rsidRPr="00000000" w14:paraId="0000007D">
      <w:pPr>
        <w:pStyle w:val="Heading2"/>
        <w:numPr>
          <w:ilvl w:val="0"/>
          <w:numId w:val="10"/>
        </w:numPr>
        <w:ind w:left="720" w:hanging="360"/>
        <w:jc w:val="both"/>
        <w:rPr>
          <w:sz w:val="34"/>
          <w:szCs w:val="34"/>
        </w:rPr>
      </w:pPr>
      <w:bookmarkStart w:colFirst="0" w:colLast="0" w:name="_heading=h.6vb4ym61nvsf" w:id="11"/>
      <w:bookmarkEnd w:id="11"/>
      <w:r w:rsidDel="00000000" w:rsidR="00000000" w:rsidRPr="00000000">
        <w:rPr>
          <w:sz w:val="34"/>
          <w:szCs w:val="34"/>
          <w:rtl w:val="0"/>
        </w:rPr>
        <w:t xml:space="preserve">Le CI/CD</w:t>
      </w:r>
    </w:p>
    <w:p w:rsidR="00000000" w:rsidDel="00000000" w:rsidP="00000000" w:rsidRDefault="00000000" w:rsidRPr="00000000" w14:paraId="0000007E">
      <w:pPr>
        <w:ind w:left="0" w:firstLine="0"/>
        <w:jc w:val="both"/>
        <w:rPr>
          <w:sz w:val="24"/>
          <w:szCs w:val="24"/>
        </w:rPr>
      </w:pPr>
      <w:r w:rsidDel="00000000" w:rsidR="00000000" w:rsidRPr="00000000">
        <w:rPr>
          <w:sz w:val="24"/>
          <w:szCs w:val="24"/>
          <w:rtl w:val="0"/>
        </w:rPr>
        <w:t xml:space="preserve">Un processus d’intégration continue est mis en place à travers une Github Action, qui exécute une série de tests unitaires avec Pytest puis reconstruit les images “api” et “batch” et les pousse sur Dockerhub.</w:t>
      </w:r>
    </w:p>
    <w:p w:rsidR="00000000" w:rsidDel="00000000" w:rsidP="00000000" w:rsidRDefault="00000000" w:rsidRPr="00000000" w14:paraId="0000007F">
      <w:pPr>
        <w:ind w:left="0" w:firstLine="0"/>
        <w:jc w:val="both"/>
        <w:rPr>
          <w:sz w:val="24"/>
          <w:szCs w:val="24"/>
        </w:rPr>
      </w:pPr>
      <w:r w:rsidDel="00000000" w:rsidR="00000000" w:rsidRPr="00000000">
        <w:rPr>
          <w:sz w:val="24"/>
          <w:szCs w:val="24"/>
          <w:rtl w:val="0"/>
        </w:rPr>
        <w:t xml:space="preserve">N’ayant pas véritablement d’environnement de Production, nous n’avons pas mis en place de processus de déploiement continu. Mais nous avons régulièrement vérifié qu’une installation “from scratch” (sur une VM vierge) fonctionnait correctement.</w:t>
      </w:r>
    </w:p>
    <w:p w:rsidR="00000000" w:rsidDel="00000000" w:rsidP="00000000" w:rsidRDefault="00000000" w:rsidRPr="00000000" w14:paraId="00000080">
      <w:pPr>
        <w:pStyle w:val="Heading2"/>
        <w:numPr>
          <w:ilvl w:val="0"/>
          <w:numId w:val="10"/>
        </w:numPr>
        <w:ind w:left="720" w:hanging="360"/>
        <w:jc w:val="both"/>
        <w:rPr>
          <w:sz w:val="34"/>
          <w:szCs w:val="34"/>
        </w:rPr>
      </w:pPr>
      <w:bookmarkStart w:colFirst="0" w:colLast="0" w:name="_heading=h.tyjcwt" w:id="12"/>
      <w:bookmarkEnd w:id="12"/>
      <w:r w:rsidDel="00000000" w:rsidR="00000000" w:rsidRPr="00000000">
        <w:rPr>
          <w:sz w:val="34"/>
          <w:szCs w:val="34"/>
          <w:rtl w:val="0"/>
        </w:rPr>
        <w:t xml:space="preserve">Testing &amp; Monitoring</w:t>
      </w:r>
    </w:p>
    <w:p w:rsidR="00000000" w:rsidDel="00000000" w:rsidP="00000000" w:rsidRDefault="00000000" w:rsidRPr="00000000" w14:paraId="00000081">
      <w:pPr>
        <w:spacing w:after="240" w:before="240" w:lineRule="auto"/>
        <w:jc w:val="both"/>
        <w:rPr>
          <w:sz w:val="24"/>
          <w:szCs w:val="24"/>
          <w:highlight w:val="yellow"/>
        </w:rPr>
      </w:pPr>
      <w:r w:rsidDel="00000000" w:rsidR="00000000" w:rsidRPr="00000000">
        <w:rPr>
          <w:b w:val="1"/>
          <w:sz w:val="24"/>
          <w:szCs w:val="24"/>
          <w:u w:val="single"/>
          <w:rtl w:val="0"/>
        </w:rPr>
        <w:t xml:space="preserve">Le testing :</w:t>
      </w:r>
      <w:r w:rsidDel="00000000" w:rsidR="00000000" w:rsidRPr="00000000">
        <w:rPr>
          <w:rtl w:val="0"/>
        </w:rPr>
      </w:r>
    </w:p>
    <w:p w:rsidR="00000000" w:rsidDel="00000000" w:rsidP="00000000" w:rsidRDefault="00000000" w:rsidRPr="00000000" w14:paraId="00000082">
      <w:pPr>
        <w:spacing w:after="240" w:before="240" w:lineRule="auto"/>
        <w:jc w:val="both"/>
        <w:rPr>
          <w:sz w:val="24"/>
          <w:szCs w:val="24"/>
        </w:rPr>
      </w:pPr>
      <w:r w:rsidDel="00000000" w:rsidR="00000000" w:rsidRPr="00000000">
        <w:rPr>
          <w:sz w:val="24"/>
          <w:szCs w:val="24"/>
          <w:rtl w:val="0"/>
        </w:rPr>
        <w:t xml:space="preserve">Un script de tests unitaires est utilisé pour vérifier tous les endpoints de l’API “Conso Predict” avec toutes les possibilités de cas passants et non passants.</w:t>
      </w:r>
    </w:p>
    <w:p w:rsidR="00000000" w:rsidDel="00000000" w:rsidP="00000000" w:rsidRDefault="00000000" w:rsidRPr="00000000" w14:paraId="00000083">
      <w:pPr>
        <w:spacing w:after="240" w:before="240" w:lineRule="auto"/>
        <w:jc w:val="both"/>
        <w:rPr>
          <w:sz w:val="24"/>
          <w:szCs w:val="24"/>
        </w:rPr>
      </w:pPr>
      <w:r w:rsidDel="00000000" w:rsidR="00000000" w:rsidRPr="00000000">
        <w:rPr>
          <w:sz w:val="24"/>
          <w:szCs w:val="24"/>
          <w:rtl w:val="0"/>
        </w:rPr>
        <w:t xml:space="preserve">Nous faisons le choix de lancer ce script manuellement lorsque l’application tourne.</w:t>
      </w:r>
    </w:p>
    <w:p w:rsidR="00000000" w:rsidDel="00000000" w:rsidP="00000000" w:rsidRDefault="00000000" w:rsidRPr="00000000" w14:paraId="00000084">
      <w:pPr>
        <w:spacing w:after="240" w:before="240" w:lineRule="auto"/>
        <w:jc w:val="both"/>
        <w:rPr>
          <w:sz w:val="24"/>
          <w:szCs w:val="24"/>
        </w:rPr>
      </w:pPr>
      <w:r w:rsidDel="00000000" w:rsidR="00000000" w:rsidRPr="00000000">
        <w:rPr>
          <w:sz w:val="24"/>
          <w:szCs w:val="24"/>
          <w:rtl w:val="0"/>
        </w:rPr>
        <w:t xml:space="preserve">Il aurait été possible de jouer ces tests automatiquement dans une Github action, mais nous avons jugé que cela aurait été trop lourd, en effet, cela aurait nécessité de déployer toute l’application (API+BDD) dans l’environnement Github action et d’insérer des jeux de données de test dans la BDD puisque le déploiement aurait créé la BBD à vide.</w:t>
      </w:r>
    </w:p>
    <w:p w:rsidR="00000000" w:rsidDel="00000000" w:rsidP="00000000" w:rsidRDefault="00000000" w:rsidRPr="00000000" w14:paraId="00000085">
      <w:pPr>
        <w:spacing w:after="240" w:before="240" w:lineRule="auto"/>
        <w:jc w:val="both"/>
        <w:rPr>
          <w:b w:val="1"/>
          <w:sz w:val="24"/>
          <w:szCs w:val="24"/>
          <w:u w:val="single"/>
        </w:rPr>
      </w:pPr>
      <w:r w:rsidDel="00000000" w:rsidR="00000000" w:rsidRPr="00000000">
        <w:rPr>
          <w:b w:val="1"/>
          <w:sz w:val="24"/>
          <w:szCs w:val="24"/>
          <w:u w:val="single"/>
          <w:rtl w:val="0"/>
        </w:rPr>
        <w:t xml:space="preserve">Le monitoring :</w:t>
      </w:r>
    </w:p>
    <w:p w:rsidR="00000000" w:rsidDel="00000000" w:rsidP="00000000" w:rsidRDefault="00000000" w:rsidRPr="00000000" w14:paraId="00000086">
      <w:pPr>
        <w:spacing w:after="240" w:before="240" w:lineRule="auto"/>
        <w:jc w:val="both"/>
        <w:rPr>
          <w:sz w:val="24"/>
          <w:szCs w:val="24"/>
        </w:rPr>
      </w:pPr>
      <w:r w:rsidDel="00000000" w:rsidR="00000000" w:rsidRPr="00000000">
        <w:rPr>
          <w:sz w:val="24"/>
          <w:szCs w:val="24"/>
          <w:rtl w:val="0"/>
        </w:rPr>
        <w:t xml:space="preserve">Les données de consommation électrique sont mises à jour à deux occasions. Elles sont vérifiées et complétées en milieu de M+1 : ce sont les données </w:t>
      </w:r>
      <w:r w:rsidDel="00000000" w:rsidR="00000000" w:rsidRPr="00000000">
        <w:rPr>
          <w:b w:val="1"/>
          <w:sz w:val="24"/>
          <w:szCs w:val="24"/>
          <w:rtl w:val="0"/>
        </w:rPr>
        <w:t xml:space="preserve">consolidées</w:t>
      </w:r>
      <w:r w:rsidDel="00000000" w:rsidR="00000000" w:rsidRPr="00000000">
        <w:rPr>
          <w:sz w:val="24"/>
          <w:szCs w:val="24"/>
          <w:rtl w:val="0"/>
        </w:rPr>
        <w:t xml:space="preserve">. Elles deviennent </w:t>
      </w:r>
      <w:r w:rsidDel="00000000" w:rsidR="00000000" w:rsidRPr="00000000">
        <w:rPr>
          <w:b w:val="1"/>
          <w:sz w:val="24"/>
          <w:szCs w:val="24"/>
          <w:rtl w:val="0"/>
        </w:rPr>
        <w:t xml:space="preserve">définitives</w:t>
      </w:r>
      <w:r w:rsidDel="00000000" w:rsidR="00000000" w:rsidRPr="00000000">
        <w:rPr>
          <w:sz w:val="24"/>
          <w:szCs w:val="24"/>
          <w:rtl w:val="0"/>
        </w:rPr>
        <w:t xml:space="preserve"> au deuxième trimestre de A+1 lorsque tous les partenaires ont transmis et vérifié l'ensemble des comptages.</w:t>
      </w:r>
    </w:p>
    <w:p w:rsidR="00000000" w:rsidDel="00000000" w:rsidP="00000000" w:rsidRDefault="00000000" w:rsidRPr="00000000" w14:paraId="00000087">
      <w:pPr>
        <w:spacing w:after="240" w:before="240" w:lineRule="auto"/>
        <w:jc w:val="both"/>
        <w:rPr>
          <w:sz w:val="24"/>
          <w:szCs w:val="24"/>
        </w:rPr>
      </w:pPr>
      <w:r w:rsidDel="00000000" w:rsidR="00000000" w:rsidRPr="00000000">
        <w:rPr>
          <w:sz w:val="24"/>
          <w:szCs w:val="24"/>
          <w:rtl w:val="0"/>
        </w:rPr>
        <w:t xml:space="preserve"> La stratégie de monitoring choisie consiste à :</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Evaluer la performance du modèle et éventuellement le ré-entraîner :</w:t>
      </w:r>
    </w:p>
    <w:p w:rsidR="00000000" w:rsidDel="00000000" w:rsidP="00000000" w:rsidRDefault="00000000" w:rsidRPr="00000000" w14:paraId="0000008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rPr>
      </w:pPr>
      <w:r w:rsidDel="00000000" w:rsidR="00000000" w:rsidRPr="00000000">
        <w:rPr>
          <w:sz w:val="24"/>
          <w:szCs w:val="24"/>
          <w:u w:val="single"/>
          <w:rtl w:val="0"/>
        </w:rPr>
        <w:t xml:space="preserve">1</w:t>
      </w:r>
      <w:r w:rsidDel="00000000" w:rsidR="00000000" w:rsidRPr="00000000">
        <w:rPr>
          <w:sz w:val="24"/>
          <w:szCs w:val="24"/>
          <w:u w:val="single"/>
          <w:vertAlign w:val="superscript"/>
          <w:rtl w:val="0"/>
        </w:rPr>
        <w:t xml:space="preserve">ère</w:t>
      </w:r>
      <w:r w:rsidDel="00000000" w:rsidR="00000000" w:rsidRPr="00000000">
        <w:rPr>
          <w:sz w:val="24"/>
          <w:szCs w:val="24"/>
          <w:u w:val="single"/>
          <w:rtl w:val="0"/>
        </w:rPr>
        <w:t xml:space="preserve"> évaluation</w:t>
      </w:r>
      <w:r w:rsidDel="00000000" w:rsidR="00000000" w:rsidRPr="00000000">
        <w:rPr>
          <w:sz w:val="24"/>
          <w:szCs w:val="24"/>
          <w:rtl w:val="0"/>
        </w:rPr>
        <w:t xml:space="preserve"> :15 jours après la dernière prédiction, les données observées en temps réel sont comparées aux données prédites, évaluées, puis stockées.</w:t>
      </w:r>
    </w:p>
    <w:p w:rsidR="00000000" w:rsidDel="00000000" w:rsidP="00000000" w:rsidRDefault="00000000" w:rsidRPr="00000000" w14:paraId="0000008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rPr>
      </w:pPr>
      <w:r w:rsidDel="00000000" w:rsidR="00000000" w:rsidRPr="00000000">
        <w:rPr>
          <w:sz w:val="24"/>
          <w:szCs w:val="24"/>
          <w:u w:val="single"/>
          <w:rtl w:val="0"/>
        </w:rPr>
        <w:t xml:space="preserve">2</w:t>
      </w:r>
      <w:r w:rsidDel="00000000" w:rsidR="00000000" w:rsidRPr="00000000">
        <w:rPr>
          <w:sz w:val="24"/>
          <w:szCs w:val="24"/>
          <w:u w:val="single"/>
          <w:vertAlign w:val="superscript"/>
          <w:rtl w:val="0"/>
        </w:rPr>
        <w:t xml:space="preserve">ème</w:t>
      </w:r>
      <w:r w:rsidDel="00000000" w:rsidR="00000000" w:rsidRPr="00000000">
        <w:rPr>
          <w:sz w:val="24"/>
          <w:szCs w:val="24"/>
          <w:u w:val="single"/>
          <w:rtl w:val="0"/>
        </w:rPr>
        <w:t xml:space="preserve"> évaluation</w:t>
      </w:r>
      <w:r w:rsidDel="00000000" w:rsidR="00000000" w:rsidRPr="00000000">
        <w:rPr>
          <w:sz w:val="24"/>
          <w:szCs w:val="24"/>
          <w:rtl w:val="0"/>
        </w:rPr>
        <w:t xml:space="preserve"> : 40 jours après la première prédiction nous aurons constitué 2 à 3 cohortes de prédiction. Nous lançons une vérification du « modèle drift » entre les données consolidées et les données de développement du modèle (moyenne, écart-type, distance euclidienne (%)).</w:t>
      </w:r>
    </w:p>
    <w:p w:rsidR="00000000" w:rsidDel="00000000" w:rsidP="00000000" w:rsidRDefault="00000000" w:rsidRPr="00000000" w14:paraId="0000008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rPr>
      </w:pPr>
      <w:r w:rsidDel="00000000" w:rsidR="00000000" w:rsidRPr="00000000">
        <w:rPr>
          <w:sz w:val="24"/>
          <w:szCs w:val="24"/>
          <w:u w:val="single"/>
          <w:rtl w:val="0"/>
        </w:rPr>
        <w:t xml:space="preserve">3</w:t>
      </w:r>
      <w:r w:rsidDel="00000000" w:rsidR="00000000" w:rsidRPr="00000000">
        <w:rPr>
          <w:sz w:val="24"/>
          <w:szCs w:val="24"/>
          <w:u w:val="single"/>
          <w:vertAlign w:val="superscript"/>
          <w:rtl w:val="0"/>
        </w:rPr>
        <w:t xml:space="preserve">ème</w:t>
      </w:r>
      <w:r w:rsidDel="00000000" w:rsidR="00000000" w:rsidRPr="00000000">
        <w:rPr>
          <w:sz w:val="24"/>
          <w:szCs w:val="24"/>
          <w:u w:val="single"/>
          <w:rtl w:val="0"/>
        </w:rPr>
        <w:t xml:space="preserve"> évaluation</w:t>
      </w:r>
      <w:r w:rsidDel="00000000" w:rsidR="00000000" w:rsidRPr="00000000">
        <w:rPr>
          <w:sz w:val="24"/>
          <w:szCs w:val="24"/>
          <w:rtl w:val="0"/>
        </w:rPr>
        <w:t xml:space="preserve"> : 90 jours après la première prédiction nous aurons constitué 6 cohortes environ. Les indicateurs de performance et de drift sont calculés sur les 6 dernières cohortes. Si le seuil d’alerte est dépassé alors le ré-entraînement est lancé, aucune action n’est menée sinon.</w:t>
      </w:r>
    </w:p>
    <w:p w:rsidR="00000000" w:rsidDel="00000000" w:rsidP="00000000" w:rsidRDefault="00000000" w:rsidRPr="00000000" w14:paraId="0000008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rPr>
      </w:pPr>
      <w:r w:rsidDel="00000000" w:rsidR="00000000" w:rsidRPr="00000000">
        <w:rPr>
          <w:sz w:val="24"/>
          <w:szCs w:val="24"/>
          <w:u w:val="single"/>
          <w:rtl w:val="0"/>
        </w:rPr>
        <w:t xml:space="preserve">4</w:t>
      </w:r>
      <w:r w:rsidDel="00000000" w:rsidR="00000000" w:rsidRPr="00000000">
        <w:rPr>
          <w:sz w:val="24"/>
          <w:szCs w:val="24"/>
          <w:u w:val="single"/>
          <w:vertAlign w:val="superscript"/>
          <w:rtl w:val="0"/>
        </w:rPr>
        <w:t xml:space="preserve">ème</w:t>
      </w:r>
      <w:r w:rsidDel="00000000" w:rsidR="00000000" w:rsidRPr="00000000">
        <w:rPr>
          <w:sz w:val="24"/>
          <w:szCs w:val="24"/>
          <w:u w:val="single"/>
          <w:rtl w:val="0"/>
        </w:rPr>
        <w:t xml:space="preserve"> évaluation</w:t>
      </w:r>
      <w:r w:rsidDel="00000000" w:rsidR="00000000" w:rsidRPr="00000000">
        <w:rPr>
          <w:sz w:val="24"/>
          <w:szCs w:val="24"/>
          <w:rtl w:val="0"/>
        </w:rPr>
        <w:t xml:space="preserve"> : Tous les ans lorsque les données consolidées définitives sont disponibles, le datascientist doit intervenir pour vérifier la qualité des nouvelles données d’une part, et la qualité des  prédictions d’autre part.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Mener des actions à chaque évaluation :</w:t>
      </w:r>
    </w:p>
    <w:p w:rsidR="00000000" w:rsidDel="00000000" w:rsidP="00000000" w:rsidRDefault="00000000" w:rsidRPr="00000000" w14:paraId="0000008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rPr>
      </w:pPr>
      <w:r w:rsidDel="00000000" w:rsidR="00000000" w:rsidRPr="00000000">
        <w:rPr>
          <w:sz w:val="24"/>
          <w:szCs w:val="24"/>
          <w:u w:val="single"/>
          <w:rtl w:val="0"/>
        </w:rPr>
        <w:t xml:space="preserve">1</w:t>
      </w:r>
      <w:r w:rsidDel="00000000" w:rsidR="00000000" w:rsidRPr="00000000">
        <w:rPr>
          <w:sz w:val="24"/>
          <w:szCs w:val="24"/>
          <w:u w:val="single"/>
          <w:vertAlign w:val="superscript"/>
          <w:rtl w:val="0"/>
        </w:rPr>
        <w:t xml:space="preserve">ère</w:t>
      </w:r>
      <w:r w:rsidDel="00000000" w:rsidR="00000000" w:rsidRPr="00000000">
        <w:rPr>
          <w:sz w:val="24"/>
          <w:szCs w:val="24"/>
          <w:u w:val="single"/>
          <w:rtl w:val="0"/>
        </w:rPr>
        <w:t xml:space="preserve"> évaluation</w:t>
      </w:r>
      <w:r w:rsidDel="00000000" w:rsidR="00000000" w:rsidRPr="00000000">
        <w:rPr>
          <w:sz w:val="24"/>
          <w:szCs w:val="24"/>
          <w:rtl w:val="0"/>
        </w:rPr>
        <w:t xml:space="preserve"> : un mail de notification est envoyé à l’administrateur lorsque les données attendues sont disponibles.</w:t>
      </w:r>
    </w:p>
    <w:p w:rsidR="00000000" w:rsidDel="00000000" w:rsidP="00000000" w:rsidRDefault="00000000" w:rsidRPr="00000000" w14:paraId="0000009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rPr>
      </w:pPr>
      <w:r w:rsidDel="00000000" w:rsidR="00000000" w:rsidRPr="00000000">
        <w:rPr>
          <w:sz w:val="24"/>
          <w:szCs w:val="24"/>
          <w:u w:val="single"/>
          <w:rtl w:val="0"/>
        </w:rPr>
        <w:t xml:space="preserve">2</w:t>
      </w:r>
      <w:r w:rsidDel="00000000" w:rsidR="00000000" w:rsidRPr="00000000">
        <w:rPr>
          <w:sz w:val="24"/>
          <w:szCs w:val="24"/>
          <w:u w:val="single"/>
          <w:vertAlign w:val="superscript"/>
          <w:rtl w:val="0"/>
        </w:rPr>
        <w:t xml:space="preserve">ème</w:t>
      </w:r>
      <w:r w:rsidDel="00000000" w:rsidR="00000000" w:rsidRPr="00000000">
        <w:rPr>
          <w:sz w:val="24"/>
          <w:szCs w:val="24"/>
          <w:u w:val="single"/>
          <w:rtl w:val="0"/>
        </w:rPr>
        <w:t xml:space="preserve"> évaluation</w:t>
      </w:r>
      <w:r w:rsidDel="00000000" w:rsidR="00000000" w:rsidRPr="00000000">
        <w:rPr>
          <w:sz w:val="24"/>
          <w:szCs w:val="24"/>
          <w:rtl w:val="0"/>
        </w:rPr>
        <w:t xml:space="preserve"> : un mail de notification est envoyé à l’administrateur lorsque les données attendues sont disponibles. Si la performance du modèle lors de la 1</w:t>
      </w:r>
      <w:r w:rsidDel="00000000" w:rsidR="00000000" w:rsidRPr="00000000">
        <w:rPr>
          <w:sz w:val="24"/>
          <w:szCs w:val="24"/>
          <w:vertAlign w:val="superscript"/>
          <w:rtl w:val="0"/>
        </w:rPr>
        <w:t xml:space="preserve">ère</w:t>
      </w:r>
      <w:r w:rsidDel="00000000" w:rsidR="00000000" w:rsidRPr="00000000">
        <w:rPr>
          <w:sz w:val="24"/>
          <w:szCs w:val="24"/>
          <w:rtl w:val="0"/>
        </w:rPr>
        <w:t xml:space="preserve"> évaluation est inférieure à 60% ou que la performance est inférieure à 70% lors de la 3</w:t>
      </w:r>
      <w:r w:rsidDel="00000000" w:rsidR="00000000" w:rsidRPr="00000000">
        <w:rPr>
          <w:sz w:val="24"/>
          <w:szCs w:val="24"/>
          <w:vertAlign w:val="superscript"/>
          <w:rtl w:val="0"/>
        </w:rPr>
        <w:t xml:space="preserve">ème</w:t>
      </w:r>
      <w:r w:rsidDel="00000000" w:rsidR="00000000" w:rsidRPr="00000000">
        <w:rPr>
          <w:sz w:val="24"/>
          <w:szCs w:val="24"/>
          <w:rtl w:val="0"/>
        </w:rPr>
        <w:t xml:space="preserve"> évaluation, alors un ré-entraînement est déclenché puis stocké.</w:t>
      </w:r>
    </w:p>
    <w:p w:rsidR="00000000" w:rsidDel="00000000" w:rsidP="00000000" w:rsidRDefault="00000000" w:rsidRPr="00000000" w14:paraId="0000009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rPr>
      </w:pPr>
      <w:r w:rsidDel="00000000" w:rsidR="00000000" w:rsidRPr="00000000">
        <w:rPr>
          <w:sz w:val="24"/>
          <w:szCs w:val="24"/>
          <w:u w:val="single"/>
          <w:rtl w:val="0"/>
        </w:rPr>
        <w:t xml:space="preserve">3</w:t>
      </w:r>
      <w:r w:rsidDel="00000000" w:rsidR="00000000" w:rsidRPr="00000000">
        <w:rPr>
          <w:sz w:val="24"/>
          <w:szCs w:val="24"/>
          <w:u w:val="single"/>
          <w:vertAlign w:val="superscript"/>
          <w:rtl w:val="0"/>
        </w:rPr>
        <w:t xml:space="preserve">ème</w:t>
      </w:r>
      <w:r w:rsidDel="00000000" w:rsidR="00000000" w:rsidRPr="00000000">
        <w:rPr>
          <w:sz w:val="24"/>
          <w:szCs w:val="24"/>
          <w:u w:val="single"/>
          <w:rtl w:val="0"/>
        </w:rPr>
        <w:t xml:space="preserve"> évaluation</w:t>
      </w:r>
      <w:r w:rsidDel="00000000" w:rsidR="00000000" w:rsidRPr="00000000">
        <w:rPr>
          <w:sz w:val="24"/>
          <w:szCs w:val="24"/>
          <w:rtl w:val="0"/>
        </w:rPr>
        <w:t xml:space="preserve"> : L’application est bloquée et un mail d’alerte est envoyé à l’administrateur. Il sera alors chargé de réétudier le modèle ML avec l’équipe data pour trouver d’autres solutions. </w:t>
      </w:r>
    </w:p>
    <w:p w:rsidR="00000000" w:rsidDel="00000000" w:rsidP="00000000" w:rsidRDefault="00000000" w:rsidRPr="00000000" w14:paraId="00000092">
      <w:pPr>
        <w:pStyle w:val="Heading2"/>
        <w:numPr>
          <w:ilvl w:val="0"/>
          <w:numId w:val="10"/>
        </w:numPr>
        <w:ind w:left="720" w:hanging="360"/>
        <w:jc w:val="both"/>
        <w:rPr>
          <w:sz w:val="34"/>
          <w:szCs w:val="34"/>
        </w:rPr>
      </w:pPr>
      <w:bookmarkStart w:colFirst="0" w:colLast="0" w:name="_heading=h.3dy6vkm" w:id="13"/>
      <w:bookmarkEnd w:id="13"/>
      <w:r w:rsidDel="00000000" w:rsidR="00000000" w:rsidRPr="00000000">
        <w:rPr>
          <w:sz w:val="34"/>
          <w:szCs w:val="34"/>
          <w:rtl w:val="0"/>
        </w:rPr>
        <w:t xml:space="preserve">Schéma d’implémentation</w:t>
      </w:r>
    </w:p>
    <w:p w:rsidR="00000000" w:rsidDel="00000000" w:rsidP="00000000" w:rsidRDefault="00000000" w:rsidRPr="00000000" w14:paraId="00000093">
      <w:pPr>
        <w:jc w:val="both"/>
        <w:rPr>
          <w:b w:val="1"/>
          <w:sz w:val="24"/>
          <w:szCs w:val="24"/>
          <w:u w:val="single"/>
        </w:rPr>
      </w:pPr>
      <w:r w:rsidDel="00000000" w:rsidR="00000000" w:rsidRPr="00000000">
        <w:rPr>
          <w:b w:val="1"/>
          <w:sz w:val="24"/>
          <w:szCs w:val="24"/>
          <w:u w:val="single"/>
          <w:rtl w:val="0"/>
        </w:rPr>
        <w:t xml:space="preserve">Cas d’usage : consultation/administration</w:t>
      </w:r>
    </w:p>
    <w:p w:rsidR="00000000" w:rsidDel="00000000" w:rsidP="00000000" w:rsidRDefault="00000000" w:rsidRPr="00000000" w14:paraId="00000094">
      <w:pPr>
        <w:jc w:val="both"/>
        <w:rPr>
          <w:b w:val="1"/>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Pr>
        <w:drawing>
          <wp:inline distB="19050" distT="19050" distL="19050" distR="19050">
            <wp:extent cx="5731200" cy="31623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b w:val="1"/>
          <w:sz w:val="24"/>
          <w:szCs w:val="24"/>
          <w:u w:val="single"/>
        </w:rPr>
      </w:pPr>
      <w:r w:rsidDel="00000000" w:rsidR="00000000" w:rsidRPr="00000000">
        <w:rPr>
          <w:b w:val="1"/>
          <w:sz w:val="24"/>
          <w:szCs w:val="24"/>
          <w:u w:val="single"/>
          <w:rtl w:val="0"/>
        </w:rPr>
        <w:t xml:space="preserve">Monitoring</w:t>
      </w:r>
    </w:p>
    <w:p w:rsidR="00000000" w:rsidDel="00000000" w:rsidP="00000000" w:rsidRDefault="00000000" w:rsidRPr="00000000" w14:paraId="00000098">
      <w:pPr>
        <w:jc w:val="both"/>
        <w:rPr>
          <w:sz w:val="24"/>
          <w:szCs w:val="24"/>
        </w:rPr>
      </w:pPr>
      <w:r w:rsidDel="00000000" w:rsidR="00000000" w:rsidRPr="00000000">
        <w:rPr>
          <w:sz w:val="24"/>
          <w:szCs w:val="24"/>
        </w:rPr>
        <w:drawing>
          <wp:inline distB="19050" distT="19050" distL="19050" distR="19050">
            <wp:extent cx="5731200" cy="30861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sz w:val="24"/>
          <w:szCs w:val="24"/>
          <w:highlight w:val="yellow"/>
        </w:rPr>
      </w:pPr>
      <w:r w:rsidDel="00000000" w:rsidR="00000000" w:rsidRPr="00000000">
        <w:rPr>
          <w:rtl w:val="0"/>
        </w:rPr>
      </w:r>
    </w:p>
    <w:p w:rsidR="00000000" w:rsidDel="00000000" w:rsidP="00000000" w:rsidRDefault="00000000" w:rsidRPr="00000000" w14:paraId="0000009A">
      <w:pPr>
        <w:jc w:val="both"/>
        <w:rPr>
          <w:sz w:val="24"/>
          <w:szCs w:val="24"/>
          <w:highlight w:val="yellow"/>
        </w:rPr>
      </w:pPr>
      <w:r w:rsidDel="00000000" w:rsidR="00000000" w:rsidRPr="00000000">
        <w:rPr>
          <w:rtl w:val="0"/>
        </w:rPr>
      </w:r>
    </w:p>
    <w:p w:rsidR="00000000" w:rsidDel="00000000" w:rsidP="00000000" w:rsidRDefault="00000000" w:rsidRPr="00000000" w14:paraId="0000009B">
      <w:pPr>
        <w:jc w:val="both"/>
        <w:rPr>
          <w:sz w:val="24"/>
          <w:szCs w:val="24"/>
          <w:highlight w:val="yellow"/>
        </w:rPr>
      </w:pPr>
      <w:r w:rsidDel="00000000" w:rsidR="00000000" w:rsidRPr="00000000">
        <w:rPr>
          <w:rtl w:val="0"/>
        </w:rPr>
      </w:r>
    </w:p>
    <w:p w:rsidR="00000000" w:rsidDel="00000000" w:rsidP="00000000" w:rsidRDefault="00000000" w:rsidRPr="00000000" w14:paraId="0000009C">
      <w:pPr>
        <w:jc w:val="both"/>
        <w:rPr>
          <w:sz w:val="24"/>
          <w:szCs w:val="24"/>
          <w:highlight w:val="yellow"/>
        </w:rPr>
      </w:pPr>
      <w:r w:rsidDel="00000000" w:rsidR="00000000" w:rsidRPr="00000000">
        <w:rPr>
          <w:rtl w:val="0"/>
        </w:rPr>
      </w:r>
    </w:p>
    <w:p w:rsidR="00000000" w:rsidDel="00000000" w:rsidP="00000000" w:rsidRDefault="00000000" w:rsidRPr="00000000" w14:paraId="0000009D">
      <w:pPr>
        <w:jc w:val="both"/>
        <w:rPr>
          <w:sz w:val="24"/>
          <w:szCs w:val="24"/>
          <w:highlight w:val="yellow"/>
        </w:rPr>
      </w:pPr>
      <w:r w:rsidDel="00000000" w:rsidR="00000000" w:rsidRPr="00000000">
        <w:rPr>
          <w:rtl w:val="0"/>
        </w:rPr>
      </w:r>
    </w:p>
    <w:p w:rsidR="00000000" w:rsidDel="00000000" w:rsidP="00000000" w:rsidRDefault="00000000" w:rsidRPr="00000000" w14:paraId="0000009E">
      <w:pPr>
        <w:jc w:val="both"/>
        <w:rPr>
          <w:sz w:val="24"/>
          <w:szCs w:val="24"/>
          <w:highlight w:val="yellow"/>
        </w:rPr>
      </w:pPr>
      <w:r w:rsidDel="00000000" w:rsidR="00000000" w:rsidRPr="00000000">
        <w:rPr>
          <w:rtl w:val="0"/>
        </w:rPr>
      </w:r>
    </w:p>
    <w:p w:rsidR="00000000" w:rsidDel="00000000" w:rsidP="00000000" w:rsidRDefault="00000000" w:rsidRPr="00000000" w14:paraId="0000009F">
      <w:pPr>
        <w:jc w:val="both"/>
        <w:rPr>
          <w:sz w:val="24"/>
          <w:szCs w:val="24"/>
          <w:highlight w:val="yellow"/>
        </w:rPr>
      </w:pPr>
      <w:r w:rsidDel="00000000" w:rsidR="00000000" w:rsidRPr="00000000">
        <w:rPr>
          <w:rtl w:val="0"/>
        </w:rPr>
      </w:r>
    </w:p>
    <w:p w:rsidR="00000000" w:rsidDel="00000000" w:rsidP="00000000" w:rsidRDefault="00000000" w:rsidRPr="00000000" w14:paraId="000000A0">
      <w:pPr>
        <w:jc w:val="both"/>
        <w:rPr>
          <w:sz w:val="24"/>
          <w:szCs w:val="24"/>
          <w:highlight w:val="yellow"/>
        </w:rPr>
      </w:pPr>
      <w:r w:rsidDel="00000000" w:rsidR="00000000" w:rsidRPr="00000000">
        <w:rPr>
          <w:rtl w:val="0"/>
        </w:rPr>
      </w:r>
    </w:p>
    <w:p w:rsidR="00000000" w:rsidDel="00000000" w:rsidP="00000000" w:rsidRDefault="00000000" w:rsidRPr="00000000" w14:paraId="000000A1">
      <w:pPr>
        <w:jc w:val="both"/>
        <w:rPr>
          <w:sz w:val="24"/>
          <w:szCs w:val="24"/>
          <w:highlight w:val="yellow"/>
        </w:rPr>
      </w:pPr>
      <w:r w:rsidDel="00000000" w:rsidR="00000000" w:rsidRPr="00000000">
        <w:rPr>
          <w:rtl w:val="0"/>
        </w:rPr>
      </w:r>
    </w:p>
    <w:p w:rsidR="00000000" w:rsidDel="00000000" w:rsidP="00000000" w:rsidRDefault="00000000" w:rsidRPr="00000000" w14:paraId="000000A2">
      <w:pPr>
        <w:jc w:val="both"/>
        <w:rPr>
          <w:sz w:val="24"/>
          <w:szCs w:val="24"/>
          <w:highlight w:val="yellow"/>
        </w:rPr>
      </w:pPr>
      <w:r w:rsidDel="00000000" w:rsidR="00000000" w:rsidRPr="00000000">
        <w:rPr>
          <w:rtl w:val="0"/>
        </w:rPr>
      </w:r>
    </w:p>
    <w:p w:rsidR="00000000" w:rsidDel="00000000" w:rsidP="00000000" w:rsidRDefault="00000000" w:rsidRPr="00000000" w14:paraId="000000A3">
      <w:pPr>
        <w:jc w:val="both"/>
        <w:rPr>
          <w:sz w:val="24"/>
          <w:szCs w:val="24"/>
          <w:highlight w:val="yellow"/>
        </w:rPr>
      </w:pPr>
      <w:r w:rsidDel="00000000" w:rsidR="00000000" w:rsidRPr="00000000">
        <w:rPr>
          <w:rtl w:val="0"/>
        </w:rPr>
      </w:r>
    </w:p>
    <w:p w:rsidR="00000000" w:rsidDel="00000000" w:rsidP="00000000" w:rsidRDefault="00000000" w:rsidRPr="00000000" w14:paraId="000000A4">
      <w:pPr>
        <w:jc w:val="both"/>
        <w:rPr>
          <w:sz w:val="24"/>
          <w:szCs w:val="24"/>
          <w:highlight w:val="yellow"/>
        </w:rPr>
      </w:pPr>
      <w:r w:rsidDel="00000000" w:rsidR="00000000" w:rsidRPr="00000000">
        <w:rPr>
          <w:rtl w:val="0"/>
        </w:rPr>
      </w:r>
    </w:p>
    <w:p w:rsidR="00000000" w:rsidDel="00000000" w:rsidP="00000000" w:rsidRDefault="00000000" w:rsidRPr="00000000" w14:paraId="000000A5">
      <w:pPr>
        <w:jc w:val="both"/>
        <w:rPr>
          <w:sz w:val="24"/>
          <w:szCs w:val="24"/>
          <w:highlight w:val="yellow"/>
        </w:rPr>
        <w:sectPr>
          <w:footerReference r:id="rId15"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6">
      <w:pPr>
        <w:jc w:val="both"/>
        <w:rPr>
          <w:b w:val="1"/>
          <w:sz w:val="24"/>
          <w:szCs w:val="24"/>
          <w:u w:val="single"/>
        </w:rPr>
      </w:pPr>
      <w:r w:rsidDel="00000000" w:rsidR="00000000" w:rsidRPr="00000000">
        <w:rPr>
          <w:b w:val="1"/>
          <w:sz w:val="24"/>
          <w:szCs w:val="24"/>
          <w:u w:val="single"/>
          <w:rtl w:val="0"/>
        </w:rPr>
        <w:t xml:space="preserve">Cheminement des données (développement + monitoring) </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highlight w:val="yellow"/>
        </w:rPr>
      </w:pPr>
      <w:r w:rsidDel="00000000" w:rsidR="00000000" w:rsidRPr="00000000">
        <w:rPr>
          <w:rtl w:val="0"/>
        </w:rPr>
      </w:r>
    </w:p>
    <w:p w:rsidR="00000000" w:rsidDel="00000000" w:rsidP="00000000" w:rsidRDefault="00000000" w:rsidRPr="00000000" w14:paraId="000000A9">
      <w:pPr>
        <w:ind w:hanging="141.73228346456688"/>
        <w:jc w:val="both"/>
        <w:rPr>
          <w:sz w:val="24"/>
          <w:szCs w:val="24"/>
        </w:rPr>
      </w:pPr>
      <w:r w:rsidDel="00000000" w:rsidR="00000000" w:rsidRPr="00000000">
        <w:rPr>
          <w:sz w:val="24"/>
          <w:szCs w:val="24"/>
        </w:rPr>
        <w:drawing>
          <wp:inline distB="114300" distT="114300" distL="114300" distR="114300">
            <wp:extent cx="8863200" cy="41656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8863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jc w:val="both"/>
        <w:rPr>
          <w:sz w:val="24"/>
          <w:szCs w:val="24"/>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https://www.mdpi.com/2076-3417/10/7/2322</w:t>
      </w:r>
    </w:p>
  </w:footnote>
  <w:footnote w:id="1">
    <w:p w:rsidR="00000000" w:rsidDel="00000000" w:rsidP="00000000" w:rsidRDefault="00000000" w:rsidRPr="00000000" w14:paraId="000000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https://github.com/philipperemy/keras-tcn/tree/master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66.9291338582675" w:hanging="425.1968503937006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teonet.umr-cnrm.fr/" TargetMode="External"/><Relationship Id="rId10" Type="http://schemas.openxmlformats.org/officeDocument/2006/relationships/hyperlink" Target="https://odre.opendatasoft.com/explore/dataset/eco2mix-regional-tr/table/?disjunctive.libelle_region&amp;disjunctive.nature&amp;sort=-date_heure" TargetMode="External"/><Relationship Id="rId13" Type="http://schemas.openxmlformats.org/officeDocument/2006/relationships/image" Target="media/image5.png"/><Relationship Id="rId12" Type="http://schemas.openxmlformats.org/officeDocument/2006/relationships/hyperlink" Target="https://odre.opendatasoft.com/explore/dataset/temperature-quotidienne-regionale/table/?disjunctive.region&amp;sort=d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UCsTH07Cs/S7HNubes54TkVYTQ==">CgMxLjAyCGguZ2pkZ3hzMgloLjMwajB6bGwyCWguMWZvYjl0ZTIOaC5hdDdiZnhvMm5mNHcyDmguaHF0dWU4NHdjdXc1Mg1oLmh0enQyNHFmOXBoMgloLjN6bnlzaDcyCWguMmV0OTJwMDIOaC5mZXAweDVkZjU3dngyDmguYXhkenpoNDg4bGZxMg5oLnBzODM3eGZ5N3E2MDIOaC42dmI0eW02MW52c2YyCGgudHlqY3d0MgloLjNkeTZ2a204AGofChRzdWdnZXN0LmI3bWh6aGViYzczNxIHWmVub2JpZWofChRzdWdnZXN0LnN5ZG5oaWNhcHE4bRIHWmVub2JpZWofChRzdWdnZXN0LjgwZ3BhcmlrbjNqYxIHWmVub2JpZXIhMVBXZ2RqWWdGX2R0QVp2V0t4ZUhrSUtZNWo4dmhsd2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