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Times New Roman" w:hAnsi="Times New Roman"/>
          <w:b/>
          <w:i w:val="0"/>
          <w:sz w:val="28"/>
        </w:rPr>
        <w:t>T.C.</w:t>
      </w:r>
    </w:p>
    <w:p>
      <w:pPr>
        <w:spacing w:after="80"/>
        <w:jc w:val="center"/>
      </w:pPr>
      <w:r>
        <w:rPr>
          <w:rFonts w:ascii="Times New Roman" w:hAnsi="Times New Roman"/>
          <w:b/>
          <w:i w:val="0"/>
          <w:sz w:val="28"/>
        </w:rPr>
        <w:t>MANİSA CELAL BAYAR ÜNİVERSİTESİ</w:t>
      </w:r>
    </w:p>
    <w:p>
      <w:pPr>
        <w:spacing w:after="360"/>
        <w:jc w:val="center"/>
      </w:pPr>
      <w:r>
        <w:rPr>
          <w:rFonts w:ascii="Times New Roman" w:hAnsi="Times New Roman"/>
          <w:b/>
          <w:i w:val="0"/>
          <w:sz w:val="26"/>
        </w:rPr>
        <w:t>Hasan Ferdi Turgutlu Teknoloji Fakültesi</w:t>
      </w:r>
    </w:p>
    <w:p>
      <w:pPr>
        <w:spacing w:after="1040"/>
        <w:jc w:val="center"/>
      </w:pPr>
      <w:r>
        <w:rPr>
          <w:rFonts w:ascii="Times New Roman" w:hAnsi="Times New Roman"/>
          <w:b/>
          <w:i w:val="0"/>
          <w:sz w:val="26"/>
        </w:rPr>
        <w:t>Mekatronik Mühendisliği Bölümü</w:t>
      </w:r>
    </w:p>
    <w:p>
      <w:pPr>
        <w:spacing w:after="360"/>
        <w:jc w:val="center"/>
      </w:pPr>
      <w:r>
        <w:rPr>
          <w:rFonts w:ascii="Times New Roman" w:hAnsi="Times New Roman"/>
          <w:b/>
          <w:i w:val="0"/>
          <w:sz w:val="32"/>
        </w:rPr>
        <w:t>Robotik Dersi Proje Raporu</w:t>
      </w:r>
    </w:p>
    <w:p>
      <w:pPr>
        <w:spacing w:after="680"/>
        <w:jc w:val="center"/>
      </w:pPr>
      <w:r>
        <w:rPr>
          <w:rFonts w:ascii="Times New Roman" w:hAnsi="Times New Roman"/>
          <w:b/>
          <w:i w:val="0"/>
          <w:sz w:val="28"/>
        </w:rPr>
        <w:t>6DOF Robotik Kol ile YOLOv8 Destekli Otonom Pick &amp; Place Sistemi</w:t>
      </w:r>
    </w:p>
    <w:p>
      <w:pPr>
        <w:spacing w:after="120"/>
        <w:jc w:val="center"/>
      </w:pPr>
      <w:r>
        <w:rPr>
          <w:rFonts w:ascii="Times New Roman" w:hAnsi="Times New Roman"/>
          <w:b w:val="0"/>
          <w:i w:val="0"/>
          <w:sz w:val="24"/>
        </w:rPr>
        <w:t>Numara: İsim Soyisim</w:t>
      </w:r>
    </w:p>
    <w:p>
      <w:pPr>
        <w:spacing w:after="1600"/>
        <w:jc w:val="center"/>
      </w:pPr>
      <w:r>
        <w:rPr>
          <w:rFonts w:ascii="Times New Roman" w:hAnsi="Times New Roman"/>
          <w:b w:val="0"/>
          <w:i w:val="0"/>
          <w:sz w:val="24"/>
        </w:rPr>
        <w:t>Danışman: Dr. Öğr. Üyesi Ethem KELEKÇİ</w:t>
      </w:r>
    </w:p>
    <w:p>
      <w:pPr>
        <w:spacing w:after="0"/>
        <w:jc w:val="center"/>
      </w:pPr>
      <w:r>
        <w:rPr>
          <w:rFonts w:ascii="Times New Roman" w:hAnsi="Times New Roman"/>
          <w:b w:val="0"/>
          <w:i w:val="0"/>
          <w:sz w:val="24"/>
        </w:rPr>
        <w:t>Haziran 2026</w:t>
      </w:r>
    </w:p>
    <w:p>
      <w:r>
        <w:br w:type="page"/>
      </w:r>
    </w:p>
    <w:p>
      <w:pPr>
        <w:pStyle w:val="Heading1"/>
        <w:spacing w:before="200" w:after="120"/>
      </w:pPr>
      <w:r>
        <w:rPr>
          <w:rFonts w:ascii="Times New Roman" w:hAnsi="Times New Roman"/>
          <w:b/>
          <w:i w:val="0"/>
          <w:color w:val="000000"/>
          <w:sz w:val="28"/>
        </w:rPr>
        <w:t>1. Giriş</w:t>
      </w:r>
    </w:p>
    <w:p>
      <w:pPr>
        <w:spacing w:line="276" w:lineRule="auto" w:after="120"/>
        <w:ind w:firstLine="397"/>
        <w:jc w:val="both"/>
      </w:pPr>
      <w:r>
        <w:rPr>
          <w:rFonts w:ascii="Times New Roman" w:hAnsi="Times New Roman"/>
          <w:b w:val="0"/>
          <w:i w:val="0"/>
          <w:sz w:val="24"/>
        </w:rPr>
        <w:t>Bu proje kapsamında altı serbestlik derecesine sahip bir robot kol için ROS2 Jazzy, Gazebo Harmonic, MoveIt2, YOLOv8 ve derin öğrenme tabanlı yardımcı IK bileşenlerini bir araya getiren otonom bir pick and place sistemi geliştirilmiştir. Çalışmanın temel hedefi, simülasyon ortamında nesneleri kamera ile algılayan, 3B pozlarını çıkaran, kinematik olarak erişilebilir kavrama ve bırakma hedefleri üreten ve sınıfına göre doğru kutuya taşıyan bütünleşik bir robotik yazılım mimarisi oluşturmaktır.</w:t>
      </w:r>
    </w:p>
    <w:p>
      <w:pPr>
        <w:spacing w:line="276" w:lineRule="auto" w:after="120"/>
        <w:ind w:firstLine="397"/>
        <w:jc w:val="both"/>
      </w:pPr>
      <w:r>
        <w:rPr>
          <w:rFonts w:ascii="Times New Roman" w:hAnsi="Times New Roman"/>
          <w:b w:val="0"/>
          <w:i w:val="0"/>
          <w:sz w:val="24"/>
        </w:rPr>
        <w:t>Sistem yalnızca tek bir hareket demosu olarak değil, ileride gerçek robota aktarılabilecek şekilde modüler paketlerden oluşmaktadır. Robot modeli URDF/XACRO ile tanımlanmış, hareket planlama MoveIt2 ve pick_ik üzerinden yürütülmüş, kinematik servisler ayrı bir paket olarak hazırlanmış ve algılama katmanı YOLOv8 ile RGB-D kamera verisini kullanacak biçimde tasarlanmıştır. Bu sayede mekanik modelleme, simülasyon, ileri-ters kinematik, hareket planlama, görüntü işleme ve otonom görev yürütme aşamaları aynı çalışma alanı içerisinde birleştirilmiştir.</w:t>
      </w:r>
    </w:p>
    <w:p>
      <w: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sistem_mimarisi.png"/>
                    <pic:cNvPicPr/>
                  </pic:nvPicPr>
                  <pic:blipFill>
                    <a:blip r:embed="rId10"/>
                    <a:stretch>
                      <a:fillRect/>
                    </a:stretch>
                  </pic:blipFill>
                  <pic:spPr>
                    <a:xfrm>
                      <a:off x="0" y="0"/>
                      <a:ext cx="5669280" cy="3212592"/>
                    </a:xfrm>
                    <a:prstGeom prst="rect"/>
                  </pic:spPr>
                </pic:pic>
              </a:graphicData>
            </a:graphic>
          </wp:inline>
        </w:drawing>
      </w:r>
    </w:p>
    <w:p>
      <w:pPr>
        <w:spacing w:after="200"/>
        <w:jc w:val="center"/>
      </w:pPr>
      <w:r>
        <w:rPr>
          <w:rFonts w:ascii="Times New Roman" w:hAnsi="Times New Roman"/>
          <w:i/>
          <w:sz w:val="20"/>
        </w:rPr>
        <w:t>Görsel 1 Sistem mimarisinin genel görünümü</w:t>
      </w:r>
    </w:p>
    <w:p>
      <w:pPr>
        <w:pStyle w:val="Heading1"/>
        <w:spacing w:before="200" w:after="120"/>
      </w:pPr>
      <w:r>
        <w:rPr>
          <w:rFonts w:ascii="Times New Roman" w:hAnsi="Times New Roman"/>
          <w:b/>
          <w:i w:val="0"/>
          <w:color w:val="000000"/>
          <w:sz w:val="28"/>
        </w:rPr>
        <w:t>2. Projenin Amacı, Çalışma Uzayı ve Eksen Yerleşimi</w:t>
      </w:r>
    </w:p>
    <w:p>
      <w:pPr>
        <w:spacing w:line="276" w:lineRule="auto" w:after="120"/>
        <w:ind w:firstLine="397"/>
        <w:jc w:val="both"/>
      </w:pPr>
      <w:r>
        <w:rPr>
          <w:rFonts w:ascii="Times New Roman" w:hAnsi="Times New Roman"/>
          <w:b w:val="0"/>
          <w:i w:val="0"/>
          <w:sz w:val="24"/>
        </w:rPr>
        <w:t>Projenin amacı, robot kolun çalışma masası üzerinde bulunan kırmızı kutu, sarı silindir ve mavi küp sınıflarındaki nesneleri algılayıp kendi sınıfına ait kutuya taşıyabilmesidir. Bu amaçla çalışma uzayı Gazebo dünyasında robot tabanı, masa yüzeyi, RGB-D kamera, üç açık kutu ve rastgele konumlandırılan nesneler üzerinden tanımlanmıştır. Robot tabanı dünya koordinat sisteminde sabitlenmiş, base_link yüksekliği 0.60 m olarak kullanılmıştır.</w:t>
      </w:r>
    </w:p>
    <w:p>
      <w:pPr>
        <w:spacing w:line="276" w:lineRule="auto" w:after="120"/>
        <w:ind w:firstLine="397"/>
        <w:jc w:val="both"/>
      </w:pPr>
      <w:r>
        <w:rPr>
          <w:rFonts w:ascii="Times New Roman" w:hAnsi="Times New Roman"/>
          <w:b w:val="0"/>
          <w:i w:val="0"/>
          <w:sz w:val="24"/>
        </w:rPr>
        <w:t>Sıralama sahnesinde nesneler kamera görüş alanında kalacak şekilde masanın ön bölgesinde üretilmektedir. Kutu merkezleri world koordinat sisteminde kırmızı kutu için yaklaşık (0.590, -0.310), sarı kutu için (0.690, 0.090), mavi kutu için (0.515, 0.450) olarak belirlenmiştir. Her kutu için iç ölçüler 0.16 m x 0.16 m x 0.08 m kabul edilerek, bırakma hedeflerinin kutu merkezine ve taban seviyesine yakın olması hedeflenmiştir.</w:t>
      </w: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kutu_yerlesimi.png"/>
                    <pic:cNvPicPr/>
                  </pic:nvPicPr>
                  <pic:blipFill>
                    <a:blip r:embed="rId11"/>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i/>
          <w:sz w:val="20"/>
        </w:rPr>
        <w:t>Görsel 2 Sınıf bazlı kutu yerleşimi</w:t>
      </w:r>
    </w:p>
    <w:p>
      <w:r>
        <w:drawing>
          <wp:inline xmlns:a="http://schemas.openxmlformats.org/drawingml/2006/main" xmlns:pic="http://schemas.openxmlformats.org/drawingml/2006/picture">
            <wp:extent cx="3794760" cy="2846070"/>
            <wp:docPr id="3" name="Picture 3"/>
            <wp:cNvGraphicFramePr>
              <a:graphicFrameLocks noChangeAspect="1"/>
            </wp:cNvGraphicFramePr>
            <a:graphic>
              <a:graphicData uri="http://schemas.openxmlformats.org/drawingml/2006/picture">
                <pic:pic>
                  <pic:nvPicPr>
                    <pic:cNvPr id="0" name="sorting_cam_frame_diag.png"/>
                    <pic:cNvPicPr/>
                  </pic:nvPicPr>
                  <pic:blipFill>
                    <a:blip r:embed="rId12"/>
                    <a:stretch>
                      <a:fillRect/>
                    </a:stretch>
                  </pic:blipFill>
                  <pic:spPr>
                    <a:xfrm>
                      <a:off x="0" y="0"/>
                      <a:ext cx="3794760" cy="2846070"/>
                    </a:xfrm>
                    <a:prstGeom prst="rect"/>
                  </pic:spPr>
                </pic:pic>
              </a:graphicData>
            </a:graphic>
          </wp:inline>
        </w:drawing>
      </w:r>
    </w:p>
    <w:p>
      <w:pPr>
        <w:spacing w:after="200"/>
        <w:jc w:val="center"/>
      </w:pPr>
      <w:r>
        <w:rPr>
          <w:rFonts w:ascii="Times New Roman" w:hAnsi="Times New Roman"/>
          <w:i/>
          <w:sz w:val="20"/>
        </w:rPr>
        <w:t>Görsel 3 Gazebo kamera görüntüsü ve nesne/kutu alanı</w:t>
      </w:r>
    </w:p>
    <w:p>
      <w:pPr>
        <w:pStyle w:val="Heading1"/>
        <w:spacing w:before="200" w:after="120"/>
      </w:pPr>
      <w:r>
        <w:rPr>
          <w:rFonts w:ascii="Times New Roman" w:hAnsi="Times New Roman"/>
          <w:b/>
          <w:i w:val="0"/>
          <w:color w:val="000000"/>
          <w:sz w:val="28"/>
        </w:rPr>
        <w:t>3. Robotun Teknik Modeli ve Yazılım Mimarisi</w:t>
      </w:r>
    </w:p>
    <w:p>
      <w:pPr>
        <w:spacing w:line="276" w:lineRule="auto" w:after="120"/>
        <w:ind w:firstLine="397"/>
        <w:jc w:val="both"/>
      </w:pPr>
      <w:r>
        <w:rPr>
          <w:rFonts w:ascii="Times New Roman" w:hAnsi="Times New Roman"/>
          <w:b w:val="0"/>
          <w:i w:val="0"/>
          <w:sz w:val="24"/>
        </w:rPr>
        <w:t>Robotun fiziksel modeli URDF/XACRO dosyaları ve STL mesh bileşenleriyle tanımlanmıştır. arm_description paketi robot gövdesini, eklemleri, bağlantıları, gripper yapısını ve sabit grasp_link referansını içerir. Gazebo tarafında arm_gazebo paketi dünya dosyalarını, nesne modellerini, sıralama kutularını ve ros2_control entegrasyonunu sağlar. Bu yapı sayesinde aynı robot modeli hem görsel simülasyon hem de hareket planlama için ortak kaynak olarak kullanılmaktadır.</w:t>
      </w:r>
    </w:p>
    <w:p>
      <w:pPr>
        <w:spacing w:line="276" w:lineRule="auto" w:after="120"/>
        <w:ind w:firstLine="397"/>
        <w:jc w:val="both"/>
      </w:pPr>
      <w:r>
        <w:rPr>
          <w:rFonts w:ascii="Times New Roman" w:hAnsi="Times New Roman"/>
          <w:b w:val="0"/>
          <w:i w:val="0"/>
          <w:sz w:val="24"/>
        </w:rPr>
        <w:t>Yazılım mimarisinde arm_interfaces paketi ortak mesaj, servis ve action tanımlarını içerir. arm_kinematics paketi ileri kinematik, ters kinematik ve Jacobian hesaplarını servis olarak sunar. arm_nodes paketi PickAndPlace action server, hareket sıralaması ve gripper kontrolünden sorumludur. arm_perception paketi RGB-D kamera, YOLOv8 tespiti, 3B poz kestirimi ve otonom seçim döngüsünü yürütür. arm_ml paketi ise derin öğrenme tabanlı IK seed üretimi için hazırlanmıştır.</w:t>
      </w:r>
    </w:p>
    <w:tbl>
      <w:tblPr>
        <w:tblStyle w:val="TableGrid"/>
        <w:tblW w:type="auto" w:w="0"/>
        <w:tblLook w:firstColumn="1" w:firstRow="1" w:lastColumn="0" w:lastRow="0" w:noHBand="0" w:noVBand="1" w:val="04A0"/>
      </w:tblPr>
      <w:tblGrid>
        <w:gridCol w:w="4703"/>
        <w:gridCol w:w="4703"/>
      </w:tblGrid>
      <w:tr>
        <w:tc>
          <w:tcPr>
            <w:tcW w:type="dxa" w:w="2592"/>
            <w:shd w:fill="EDEDED"/>
            <w:vAlign w:val="center"/>
          </w:tcPr>
          <w:p>
            <w:pPr>
              <w:jc w:val="center"/>
            </w:pPr>
            <w:r>
              <w:rPr>
                <w:rFonts w:ascii="Times New Roman" w:hAnsi="Times New Roman"/>
                <w:b/>
                <w:sz w:val="20"/>
              </w:rPr>
              <w:t>Paket</w:t>
            </w:r>
          </w:p>
        </w:tc>
        <w:tc>
          <w:tcPr>
            <w:tcW w:type="dxa" w:w="6480"/>
            <w:shd w:fill="EDEDED"/>
            <w:vAlign w:val="center"/>
          </w:tcPr>
          <w:p>
            <w:pPr>
              <w:jc w:val="center"/>
            </w:pPr>
            <w:r>
              <w:rPr>
                <w:rFonts w:ascii="Times New Roman" w:hAnsi="Times New Roman"/>
                <w:b/>
                <w:sz w:val="20"/>
              </w:rPr>
              <w:t>Görev</w:t>
            </w:r>
          </w:p>
        </w:tc>
      </w:tr>
      <w:tr>
        <w:tc>
          <w:tcPr>
            <w:tcW w:type="dxa" w:w="2592"/>
            <w:vAlign w:val="center"/>
          </w:tcPr>
          <w:p>
            <w:pPr>
              <w:jc w:val="left"/>
            </w:pPr>
            <w:r>
              <w:rPr>
                <w:rFonts w:ascii="Times New Roman" w:hAnsi="Times New Roman"/>
                <w:b w:val="0"/>
                <w:sz w:val="20"/>
              </w:rPr>
              <w:t>arm_description</w:t>
            </w:r>
          </w:p>
        </w:tc>
        <w:tc>
          <w:tcPr>
            <w:tcW w:type="dxa" w:w="6480"/>
            <w:vAlign w:val="center"/>
          </w:tcPr>
          <w:p>
            <w:pPr>
              <w:jc w:val="left"/>
            </w:pPr>
            <w:r>
              <w:rPr>
                <w:rFonts w:ascii="Times New Roman" w:hAnsi="Times New Roman"/>
                <w:b w:val="0"/>
                <w:sz w:val="20"/>
              </w:rPr>
              <w:t>URDF/XACRO robot modeli, mesh bağlantıları ve grasp_link referansı</w:t>
            </w:r>
          </w:p>
        </w:tc>
      </w:tr>
      <w:tr>
        <w:tc>
          <w:tcPr>
            <w:tcW w:type="dxa" w:w="2592"/>
            <w:vAlign w:val="center"/>
          </w:tcPr>
          <w:p>
            <w:pPr>
              <w:jc w:val="left"/>
            </w:pPr>
            <w:r>
              <w:rPr>
                <w:rFonts w:ascii="Times New Roman" w:hAnsi="Times New Roman"/>
                <w:b w:val="0"/>
                <w:sz w:val="20"/>
              </w:rPr>
              <w:t>arm_gazebo</w:t>
            </w:r>
          </w:p>
        </w:tc>
        <w:tc>
          <w:tcPr>
            <w:tcW w:type="dxa" w:w="6480"/>
            <w:vAlign w:val="center"/>
          </w:tcPr>
          <w:p>
            <w:pPr>
              <w:jc w:val="left"/>
            </w:pPr>
            <w:r>
              <w:rPr>
                <w:rFonts w:ascii="Times New Roman" w:hAnsi="Times New Roman"/>
                <w:b w:val="0"/>
                <w:sz w:val="20"/>
              </w:rPr>
              <w:t>Gazebo world, nesne modelleri, kutular ve ros2_control simülasyonu</w:t>
            </w:r>
          </w:p>
        </w:tc>
      </w:tr>
      <w:tr>
        <w:tc>
          <w:tcPr>
            <w:tcW w:type="dxa" w:w="2592"/>
            <w:vAlign w:val="center"/>
          </w:tcPr>
          <w:p>
            <w:pPr>
              <w:jc w:val="left"/>
            </w:pPr>
            <w:r>
              <w:rPr>
                <w:rFonts w:ascii="Times New Roman" w:hAnsi="Times New Roman"/>
                <w:b w:val="0"/>
                <w:sz w:val="20"/>
              </w:rPr>
              <w:t>arm_moveit_config</w:t>
            </w:r>
          </w:p>
        </w:tc>
        <w:tc>
          <w:tcPr>
            <w:tcW w:type="dxa" w:w="6480"/>
            <w:vAlign w:val="center"/>
          </w:tcPr>
          <w:p>
            <w:pPr>
              <w:jc w:val="left"/>
            </w:pPr>
            <w:r>
              <w:rPr>
                <w:rFonts w:ascii="Times New Roman" w:hAnsi="Times New Roman"/>
                <w:b w:val="0"/>
                <w:sz w:val="20"/>
              </w:rPr>
              <w:t>SRDF, kinematics.yaml, planner ve joint limit ayarları</w:t>
            </w:r>
          </w:p>
        </w:tc>
      </w:tr>
      <w:tr>
        <w:tc>
          <w:tcPr>
            <w:tcW w:type="dxa" w:w="2592"/>
            <w:vAlign w:val="center"/>
          </w:tcPr>
          <w:p>
            <w:pPr>
              <w:jc w:val="left"/>
            </w:pPr>
            <w:r>
              <w:rPr>
                <w:rFonts w:ascii="Times New Roman" w:hAnsi="Times New Roman"/>
                <w:b w:val="0"/>
                <w:sz w:val="20"/>
              </w:rPr>
              <w:t>arm_kinematics</w:t>
            </w:r>
          </w:p>
        </w:tc>
        <w:tc>
          <w:tcPr>
            <w:tcW w:type="dxa" w:w="6480"/>
            <w:vAlign w:val="center"/>
          </w:tcPr>
          <w:p>
            <w:pPr>
              <w:jc w:val="left"/>
            </w:pPr>
            <w:r>
              <w:rPr>
                <w:rFonts w:ascii="Times New Roman" w:hAnsi="Times New Roman"/>
                <w:b w:val="0"/>
                <w:sz w:val="20"/>
              </w:rPr>
              <w:t>FK, IK ve Jacobian servisleri</w:t>
            </w:r>
          </w:p>
        </w:tc>
      </w:tr>
      <w:tr>
        <w:tc>
          <w:tcPr>
            <w:tcW w:type="dxa" w:w="2592"/>
            <w:vAlign w:val="center"/>
          </w:tcPr>
          <w:p>
            <w:pPr>
              <w:jc w:val="left"/>
            </w:pPr>
            <w:r>
              <w:rPr>
                <w:rFonts w:ascii="Times New Roman" w:hAnsi="Times New Roman"/>
                <w:b w:val="0"/>
                <w:sz w:val="20"/>
              </w:rPr>
              <w:t>arm_nodes</w:t>
            </w:r>
          </w:p>
        </w:tc>
        <w:tc>
          <w:tcPr>
            <w:tcW w:type="dxa" w:w="6480"/>
            <w:vAlign w:val="center"/>
          </w:tcPr>
          <w:p>
            <w:pPr>
              <w:jc w:val="left"/>
            </w:pPr>
            <w:r>
              <w:rPr>
                <w:rFonts w:ascii="Times New Roman" w:hAnsi="Times New Roman"/>
                <w:b w:val="0"/>
                <w:sz w:val="20"/>
              </w:rPr>
              <w:t>PickAndPlace action server, hareket FSM'i ve gripper kontrolü</w:t>
            </w:r>
          </w:p>
        </w:tc>
      </w:tr>
      <w:tr>
        <w:tc>
          <w:tcPr>
            <w:tcW w:type="dxa" w:w="2592"/>
            <w:vAlign w:val="center"/>
          </w:tcPr>
          <w:p>
            <w:pPr>
              <w:jc w:val="left"/>
            </w:pPr>
            <w:r>
              <w:rPr>
                <w:rFonts w:ascii="Times New Roman" w:hAnsi="Times New Roman"/>
                <w:b w:val="0"/>
                <w:sz w:val="20"/>
              </w:rPr>
              <w:t>arm_perception</w:t>
            </w:r>
          </w:p>
        </w:tc>
        <w:tc>
          <w:tcPr>
            <w:tcW w:type="dxa" w:w="6480"/>
            <w:vAlign w:val="center"/>
          </w:tcPr>
          <w:p>
            <w:pPr>
              <w:jc w:val="left"/>
            </w:pPr>
            <w:r>
              <w:rPr>
                <w:rFonts w:ascii="Times New Roman" w:hAnsi="Times New Roman"/>
                <w:b w:val="0"/>
                <w:sz w:val="20"/>
              </w:rPr>
              <w:t>YOLOv8, RGB-D poz kestirimi, sorting konfigürasyonu</w:t>
            </w:r>
          </w:p>
        </w:tc>
      </w:tr>
      <w:tr>
        <w:tc>
          <w:tcPr>
            <w:tcW w:type="dxa" w:w="2592"/>
            <w:vAlign w:val="center"/>
          </w:tcPr>
          <w:p>
            <w:pPr>
              <w:jc w:val="left"/>
            </w:pPr>
            <w:r>
              <w:rPr>
                <w:rFonts w:ascii="Times New Roman" w:hAnsi="Times New Roman"/>
                <w:b w:val="0"/>
                <w:sz w:val="20"/>
              </w:rPr>
              <w:t>arm_ml</w:t>
            </w:r>
          </w:p>
        </w:tc>
        <w:tc>
          <w:tcPr>
            <w:tcW w:type="dxa" w:w="6480"/>
            <w:vAlign w:val="center"/>
          </w:tcPr>
          <w:p>
            <w:pPr>
              <w:jc w:val="left"/>
            </w:pPr>
            <w:r>
              <w:rPr>
                <w:rFonts w:ascii="Times New Roman" w:hAnsi="Times New Roman"/>
                <w:b w:val="0"/>
                <w:sz w:val="20"/>
              </w:rPr>
              <w:t>PyTorch tabanlı derin öğrenme IK modeli</w:t>
            </w:r>
          </w:p>
        </w:tc>
      </w:tr>
    </w:tbl>
    <w:p/>
    <w:p>
      <w:pPr>
        <w:spacing w:after="200"/>
        <w:jc w:val="center"/>
      </w:pPr>
      <w:r>
        <w:rPr>
          <w:rFonts w:ascii="Times New Roman" w:hAnsi="Times New Roman"/>
          <w:i/>
          <w:sz w:val="20"/>
        </w:rPr>
        <w:t>Tablo 1 Projede kullanılan ROS2 paketleri</w:t>
      </w:r>
    </w:p>
    <w:p>
      <w:pPr>
        <w:pStyle w:val="Heading1"/>
        <w:spacing w:before="200" w:after="120"/>
      </w:pPr>
      <w:r>
        <w:rPr>
          <w:rFonts w:ascii="Times New Roman" w:hAnsi="Times New Roman"/>
          <w:b/>
          <w:i w:val="0"/>
          <w:color w:val="000000"/>
          <w:sz w:val="28"/>
        </w:rPr>
        <w:t>4. Kinematik Model ve Parametreler</w:t>
      </w:r>
    </w:p>
    <w:p>
      <w:pPr>
        <w:spacing w:line="276" w:lineRule="auto" w:after="120"/>
        <w:ind w:firstLine="397"/>
        <w:jc w:val="both"/>
      </w:pPr>
      <w:r>
        <w:rPr>
          <w:rFonts w:ascii="Times New Roman" w:hAnsi="Times New Roman"/>
          <w:b w:val="0"/>
          <w:i w:val="0"/>
          <w:sz w:val="24"/>
        </w:rPr>
        <w:t>Robotun kinematik zinciri URDF eklem origin ve axis bilgilerine göre hesaplanmaktadır. SolidWorks kaynaklı modelde klasik Denavit-Hartenberg frame ataması birebir karşılık vermediği için uygulamada kesin FK/Jacobian hesabı URDF tabanlı dönüşümlerle yapılmıştır. Buna rağmen DH benzeri parametreler izlenebilirlik amacıyla saklanmış ve raporda referans olarak verilmiştir.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080"/>
            <w:shd w:fill="EDEDED"/>
            <w:vAlign w:val="center"/>
          </w:tcPr>
          <w:p>
            <w:pPr>
              <w:jc w:val="center"/>
            </w:pPr>
            <w:r>
              <w:rPr>
                <w:rFonts w:ascii="Times New Roman" w:hAnsi="Times New Roman"/>
                <w:b/>
                <w:sz w:val="20"/>
              </w:rPr>
              <w:t>Eklem</w:t>
            </w:r>
          </w:p>
        </w:tc>
        <w:tc>
          <w:tcPr>
            <w:tcW w:type="dxa" w:w="2448"/>
            <w:shd w:fill="EDEDED"/>
            <w:vAlign w:val="center"/>
          </w:tcPr>
          <w:p>
            <w:pPr>
              <w:jc w:val="center"/>
            </w:pPr>
            <w:r>
              <w:rPr>
                <w:rFonts w:ascii="Times New Roman" w:hAnsi="Times New Roman"/>
                <w:b/>
                <w:sz w:val="20"/>
              </w:rPr>
              <w:t>xyz origin (m)</w:t>
            </w:r>
          </w:p>
        </w:tc>
        <w:tc>
          <w:tcPr>
            <w:tcW w:type="dxa" w:w="2304"/>
            <w:shd w:fill="EDEDED"/>
            <w:vAlign w:val="center"/>
          </w:tcPr>
          <w:p>
            <w:pPr>
              <w:jc w:val="center"/>
            </w:pPr>
            <w:r>
              <w:rPr>
                <w:rFonts w:ascii="Times New Roman" w:hAnsi="Times New Roman"/>
                <w:b/>
                <w:sz w:val="20"/>
              </w:rPr>
              <w:t>rpy (rad)</w:t>
            </w:r>
          </w:p>
        </w:tc>
        <w:tc>
          <w:tcPr>
            <w:tcW w:type="dxa" w:w="1080"/>
            <w:shd w:fill="EDEDED"/>
            <w:vAlign w:val="center"/>
          </w:tcPr>
          <w:p>
            <w:pPr>
              <w:jc w:val="center"/>
            </w:pPr>
            <w:r>
              <w:rPr>
                <w:rFonts w:ascii="Times New Roman" w:hAnsi="Times New Roman"/>
                <w:b/>
                <w:sz w:val="20"/>
              </w:rPr>
              <w:t>Eksen</w:t>
            </w:r>
          </w:p>
        </w:tc>
        <w:tc>
          <w:tcPr>
            <w:tcW w:type="dxa" w:w="2232"/>
            <w:shd w:fill="EDEDED"/>
            <w:vAlign w:val="center"/>
          </w:tcPr>
          <w:p>
            <w:pPr>
              <w:jc w:val="center"/>
            </w:pPr>
            <w:r>
              <w:rPr>
                <w:rFonts w:ascii="Times New Roman" w:hAnsi="Times New Roman"/>
                <w:b/>
                <w:sz w:val="20"/>
              </w:rPr>
              <w:t>Limit (rad)</w:t>
            </w:r>
          </w:p>
        </w:tc>
      </w:tr>
      <w:tr>
        <w:tc>
          <w:tcPr>
            <w:tcW w:type="dxa" w:w="1080"/>
            <w:vAlign w:val="center"/>
          </w:tcPr>
          <w:p>
            <w:pPr>
              <w:jc w:val="left"/>
            </w:pPr>
            <w:r>
              <w:rPr>
                <w:rFonts w:ascii="Times New Roman" w:hAnsi="Times New Roman"/>
                <w:b w:val="0"/>
                <w:sz w:val="20"/>
              </w:rPr>
              <w:t>joint_1</w:t>
            </w:r>
          </w:p>
        </w:tc>
        <w:tc>
          <w:tcPr>
            <w:tcW w:type="dxa" w:w="2448"/>
            <w:vAlign w:val="center"/>
          </w:tcPr>
          <w:p>
            <w:pPr>
              <w:jc w:val="left"/>
            </w:pPr>
            <w:r>
              <w:rPr>
                <w:rFonts w:ascii="Times New Roman" w:hAnsi="Times New Roman"/>
                <w:b w:val="0"/>
                <w:sz w:val="20"/>
              </w:rPr>
              <w:t>0.000, 0.000, 0.084</w:t>
            </w:r>
          </w:p>
        </w:tc>
        <w:tc>
          <w:tcPr>
            <w:tcW w:type="dxa" w:w="2304"/>
            <w:vAlign w:val="center"/>
          </w:tcPr>
          <w:p>
            <w:pPr>
              <w:jc w:val="left"/>
            </w:pPr>
            <w:r>
              <w:rPr>
                <w:rFonts w:ascii="Times New Roman" w:hAnsi="Times New Roman"/>
                <w:b w:val="0"/>
                <w:sz w:val="20"/>
              </w:rPr>
              <w:t>0.000, 0.000, 0.000</w:t>
            </w:r>
          </w:p>
        </w:tc>
        <w:tc>
          <w:tcPr>
            <w:tcW w:type="dxa" w:w="1080"/>
            <w:vAlign w:val="center"/>
          </w:tcPr>
          <w:p>
            <w:pPr>
              <w:jc w:val="left"/>
            </w:pPr>
            <w:r>
              <w:rPr>
                <w:rFonts w:ascii="Times New Roman" w:hAnsi="Times New Roman"/>
                <w:b w:val="0"/>
                <w:sz w:val="20"/>
              </w:rPr>
              <w:t>Z+</w:t>
            </w:r>
          </w:p>
        </w:tc>
        <w:tc>
          <w:tcPr>
            <w:tcW w:type="dxa" w:w="2232"/>
            <w:vAlign w:val="center"/>
          </w:tcPr>
          <w:p>
            <w:pPr>
              <w:jc w:val="left"/>
            </w:pPr>
            <w:r>
              <w:rPr>
                <w:rFonts w:ascii="Times New Roman" w:hAnsi="Times New Roman"/>
                <w:b w:val="0"/>
                <w:sz w:val="20"/>
              </w:rPr>
              <w:t>-3.14 / 3.14</w:t>
            </w:r>
          </w:p>
        </w:tc>
      </w:tr>
      <w:tr>
        <w:tc>
          <w:tcPr>
            <w:tcW w:type="dxa" w:w="1080"/>
            <w:vAlign w:val="center"/>
          </w:tcPr>
          <w:p>
            <w:pPr>
              <w:jc w:val="left"/>
            </w:pPr>
            <w:r>
              <w:rPr>
                <w:rFonts w:ascii="Times New Roman" w:hAnsi="Times New Roman"/>
                <w:b w:val="0"/>
                <w:sz w:val="20"/>
              </w:rPr>
              <w:t>joint_2</w:t>
            </w:r>
          </w:p>
        </w:tc>
        <w:tc>
          <w:tcPr>
            <w:tcW w:type="dxa" w:w="2448"/>
            <w:vAlign w:val="center"/>
          </w:tcPr>
          <w:p>
            <w:pPr>
              <w:jc w:val="left"/>
            </w:pPr>
            <w:r>
              <w:rPr>
                <w:rFonts w:ascii="Times New Roman" w:hAnsi="Times New Roman"/>
                <w:b w:val="0"/>
                <w:sz w:val="20"/>
              </w:rPr>
              <w:t>0.111, 0.118, 0.160</w:t>
            </w:r>
          </w:p>
        </w:tc>
        <w:tc>
          <w:tcPr>
            <w:tcW w:type="dxa" w:w="2304"/>
            <w:vAlign w:val="center"/>
          </w:tcPr>
          <w:p>
            <w:pPr>
              <w:jc w:val="left"/>
            </w:pPr>
            <w:r>
              <w:rPr>
                <w:rFonts w:ascii="Times New Roman" w:hAnsi="Times New Roman"/>
                <w:b w:val="0"/>
                <w:sz w:val="20"/>
              </w:rPr>
              <w:t>-1.571, 0.000, 1.209</w:t>
            </w:r>
          </w:p>
        </w:tc>
        <w:tc>
          <w:tcPr>
            <w:tcW w:type="dxa" w:w="1080"/>
            <w:vAlign w:val="center"/>
          </w:tcPr>
          <w:p>
            <w:pPr>
              <w:jc w:val="left"/>
            </w:pPr>
            <w:r>
              <w:rPr>
                <w:rFonts w:ascii="Times New Roman" w:hAnsi="Times New Roman"/>
                <w:b w:val="0"/>
                <w:sz w:val="20"/>
              </w:rPr>
              <w:t>Z-</w:t>
            </w:r>
          </w:p>
        </w:tc>
        <w:tc>
          <w:tcPr>
            <w:tcW w:type="dxa" w:w="2232"/>
            <w:vAlign w:val="center"/>
          </w:tcPr>
          <w:p>
            <w:pPr>
              <w:jc w:val="left"/>
            </w:pPr>
            <w:r>
              <w:rPr>
                <w:rFonts w:ascii="Times New Roman" w:hAnsi="Times New Roman"/>
                <w:b w:val="0"/>
                <w:sz w:val="20"/>
              </w:rPr>
              <w:t>-2.86 / 1.25</w:t>
            </w:r>
          </w:p>
        </w:tc>
      </w:tr>
      <w:tr>
        <w:tc>
          <w:tcPr>
            <w:tcW w:type="dxa" w:w="1080"/>
            <w:vAlign w:val="center"/>
          </w:tcPr>
          <w:p>
            <w:pPr>
              <w:jc w:val="left"/>
            </w:pPr>
            <w:r>
              <w:rPr>
                <w:rFonts w:ascii="Times New Roman" w:hAnsi="Times New Roman"/>
                <w:b w:val="0"/>
                <w:sz w:val="20"/>
              </w:rPr>
              <w:t>joint_3</w:t>
            </w:r>
          </w:p>
        </w:tc>
        <w:tc>
          <w:tcPr>
            <w:tcW w:type="dxa" w:w="2448"/>
            <w:vAlign w:val="center"/>
          </w:tcPr>
          <w:p>
            <w:pPr>
              <w:jc w:val="left"/>
            </w:pPr>
            <w:r>
              <w:rPr>
                <w:rFonts w:ascii="Times New Roman" w:hAnsi="Times New Roman"/>
                <w:b w:val="0"/>
                <w:sz w:val="20"/>
              </w:rPr>
              <w:t>-0.019, -0.299, 0.002</w:t>
            </w:r>
          </w:p>
        </w:tc>
        <w:tc>
          <w:tcPr>
            <w:tcW w:type="dxa" w:w="2304"/>
            <w:vAlign w:val="center"/>
          </w:tcPr>
          <w:p>
            <w:pPr>
              <w:jc w:val="left"/>
            </w:pPr>
            <w:r>
              <w:rPr>
                <w:rFonts w:ascii="Times New Roman" w:hAnsi="Times New Roman"/>
                <w:b w:val="0"/>
                <w:sz w:val="20"/>
              </w:rPr>
              <w:t>0.000, 0.000, 0.000</w:t>
            </w:r>
          </w:p>
        </w:tc>
        <w:tc>
          <w:tcPr>
            <w:tcW w:type="dxa" w:w="1080"/>
            <w:vAlign w:val="center"/>
          </w:tcPr>
          <w:p>
            <w:pPr>
              <w:jc w:val="left"/>
            </w:pPr>
            <w:r>
              <w:rPr>
                <w:rFonts w:ascii="Times New Roman" w:hAnsi="Times New Roman"/>
                <w:b w:val="0"/>
                <w:sz w:val="20"/>
              </w:rPr>
              <w:t>Z-</w:t>
            </w:r>
          </w:p>
        </w:tc>
        <w:tc>
          <w:tcPr>
            <w:tcW w:type="dxa" w:w="2232"/>
            <w:vAlign w:val="center"/>
          </w:tcPr>
          <w:p>
            <w:pPr>
              <w:jc w:val="left"/>
            </w:pPr>
            <w:r>
              <w:rPr>
                <w:rFonts w:ascii="Times New Roman" w:hAnsi="Times New Roman"/>
                <w:b w:val="0"/>
                <w:sz w:val="20"/>
              </w:rPr>
              <w:t>-3.30 / 0.94</w:t>
            </w:r>
          </w:p>
        </w:tc>
      </w:tr>
      <w:tr>
        <w:tc>
          <w:tcPr>
            <w:tcW w:type="dxa" w:w="1080"/>
            <w:vAlign w:val="center"/>
          </w:tcPr>
          <w:p>
            <w:pPr>
              <w:jc w:val="left"/>
            </w:pPr>
            <w:r>
              <w:rPr>
                <w:rFonts w:ascii="Times New Roman" w:hAnsi="Times New Roman"/>
                <w:b w:val="0"/>
                <w:sz w:val="20"/>
              </w:rPr>
              <w:t>joint_4</w:t>
            </w:r>
          </w:p>
        </w:tc>
        <w:tc>
          <w:tcPr>
            <w:tcW w:type="dxa" w:w="2448"/>
            <w:vAlign w:val="center"/>
          </w:tcPr>
          <w:p>
            <w:pPr>
              <w:jc w:val="left"/>
            </w:pPr>
            <w:r>
              <w:rPr>
                <w:rFonts w:ascii="Times New Roman" w:hAnsi="Times New Roman"/>
                <w:b w:val="0"/>
                <w:sz w:val="20"/>
              </w:rPr>
              <w:t>-0.230, 0.014, 0.088</w:t>
            </w:r>
          </w:p>
        </w:tc>
        <w:tc>
          <w:tcPr>
            <w:tcW w:type="dxa" w:w="2304"/>
            <w:vAlign w:val="center"/>
          </w:tcPr>
          <w:p>
            <w:pPr>
              <w:jc w:val="left"/>
            </w:pPr>
            <w:r>
              <w:rPr>
                <w:rFonts w:ascii="Times New Roman" w:hAnsi="Times New Roman"/>
                <w:b w:val="0"/>
                <w:sz w:val="20"/>
              </w:rPr>
              <w:t>1.571, 1.520, -1.436</w:t>
            </w:r>
          </w:p>
        </w:tc>
        <w:tc>
          <w:tcPr>
            <w:tcW w:type="dxa" w:w="1080"/>
            <w:vAlign w:val="center"/>
          </w:tcPr>
          <w:p>
            <w:pPr>
              <w:jc w:val="left"/>
            </w:pPr>
            <w:r>
              <w:rPr>
                <w:rFonts w:ascii="Times New Roman" w:hAnsi="Times New Roman"/>
                <w:b w:val="0"/>
                <w:sz w:val="20"/>
              </w:rPr>
              <w:t>Z-</w:t>
            </w:r>
          </w:p>
        </w:tc>
        <w:tc>
          <w:tcPr>
            <w:tcW w:type="dxa" w:w="2232"/>
            <w:vAlign w:val="center"/>
          </w:tcPr>
          <w:p>
            <w:pPr>
              <w:jc w:val="left"/>
            </w:pPr>
            <w:r>
              <w:rPr>
                <w:rFonts w:ascii="Times New Roman" w:hAnsi="Times New Roman"/>
                <w:b w:val="0"/>
                <w:sz w:val="20"/>
              </w:rPr>
              <w:t>-3.14 / 3.14</w:t>
            </w:r>
          </w:p>
        </w:tc>
      </w:tr>
      <w:tr>
        <w:tc>
          <w:tcPr>
            <w:tcW w:type="dxa" w:w="1080"/>
            <w:vAlign w:val="center"/>
          </w:tcPr>
          <w:p>
            <w:pPr>
              <w:jc w:val="left"/>
            </w:pPr>
            <w:r>
              <w:rPr>
                <w:rFonts w:ascii="Times New Roman" w:hAnsi="Times New Roman"/>
                <w:b w:val="0"/>
                <w:sz w:val="20"/>
              </w:rPr>
              <w:t>joint_5</w:t>
            </w:r>
          </w:p>
        </w:tc>
        <w:tc>
          <w:tcPr>
            <w:tcW w:type="dxa" w:w="2448"/>
            <w:vAlign w:val="center"/>
          </w:tcPr>
          <w:p>
            <w:pPr>
              <w:jc w:val="left"/>
            </w:pPr>
            <w:r>
              <w:rPr>
                <w:rFonts w:ascii="Times New Roman" w:hAnsi="Times New Roman"/>
                <w:b w:val="0"/>
                <w:sz w:val="20"/>
              </w:rPr>
              <w:t>-0.011, 0.005, 0.133</w:t>
            </w:r>
          </w:p>
        </w:tc>
        <w:tc>
          <w:tcPr>
            <w:tcW w:type="dxa" w:w="2304"/>
            <w:vAlign w:val="center"/>
          </w:tcPr>
          <w:p>
            <w:pPr>
              <w:jc w:val="left"/>
            </w:pPr>
            <w:r>
              <w:rPr>
                <w:rFonts w:ascii="Times New Roman" w:hAnsi="Times New Roman"/>
                <w:b w:val="0"/>
                <w:sz w:val="20"/>
              </w:rPr>
              <w:t>1.571, 0.741, 1.150</w:t>
            </w:r>
          </w:p>
        </w:tc>
        <w:tc>
          <w:tcPr>
            <w:tcW w:type="dxa" w:w="1080"/>
            <w:vAlign w:val="center"/>
          </w:tcPr>
          <w:p>
            <w:pPr>
              <w:jc w:val="left"/>
            </w:pPr>
            <w:r>
              <w:rPr>
                <w:rFonts w:ascii="Times New Roman" w:hAnsi="Times New Roman"/>
                <w:b w:val="0"/>
                <w:sz w:val="20"/>
              </w:rPr>
              <w:t>Z+</w:t>
            </w:r>
          </w:p>
        </w:tc>
        <w:tc>
          <w:tcPr>
            <w:tcW w:type="dxa" w:w="2232"/>
            <w:vAlign w:val="center"/>
          </w:tcPr>
          <w:p>
            <w:pPr>
              <w:jc w:val="left"/>
            </w:pPr>
            <w:r>
              <w:rPr>
                <w:rFonts w:ascii="Times New Roman" w:hAnsi="Times New Roman"/>
                <w:b w:val="0"/>
                <w:sz w:val="20"/>
              </w:rPr>
              <w:t>-2.44 / 2.33</w:t>
            </w:r>
          </w:p>
        </w:tc>
      </w:tr>
      <w:tr>
        <w:tc>
          <w:tcPr>
            <w:tcW w:type="dxa" w:w="1080"/>
            <w:vAlign w:val="center"/>
          </w:tcPr>
          <w:p>
            <w:pPr>
              <w:jc w:val="left"/>
            </w:pPr>
            <w:r>
              <w:rPr>
                <w:rFonts w:ascii="Times New Roman" w:hAnsi="Times New Roman"/>
                <w:b w:val="0"/>
                <w:sz w:val="20"/>
              </w:rPr>
              <w:t>joint_6</w:t>
            </w:r>
          </w:p>
        </w:tc>
        <w:tc>
          <w:tcPr>
            <w:tcW w:type="dxa" w:w="2448"/>
            <w:vAlign w:val="center"/>
          </w:tcPr>
          <w:p>
            <w:pPr>
              <w:jc w:val="left"/>
            </w:pPr>
            <w:r>
              <w:rPr>
                <w:rFonts w:ascii="Times New Roman" w:hAnsi="Times New Roman"/>
                <w:b w:val="0"/>
                <w:sz w:val="20"/>
              </w:rPr>
              <w:t>-0.073, 0.074, 0.013</w:t>
            </w:r>
          </w:p>
        </w:tc>
        <w:tc>
          <w:tcPr>
            <w:tcW w:type="dxa" w:w="2304"/>
            <w:vAlign w:val="center"/>
          </w:tcPr>
          <w:p>
            <w:pPr>
              <w:jc w:val="left"/>
            </w:pPr>
            <w:r>
              <w:rPr>
                <w:rFonts w:ascii="Times New Roman" w:hAnsi="Times New Roman"/>
                <w:b w:val="0"/>
                <w:sz w:val="20"/>
              </w:rPr>
              <w:t>-1.571, -1.164, 0.783</w:t>
            </w:r>
          </w:p>
        </w:tc>
        <w:tc>
          <w:tcPr>
            <w:tcW w:type="dxa" w:w="1080"/>
            <w:vAlign w:val="center"/>
          </w:tcPr>
          <w:p>
            <w:pPr>
              <w:jc w:val="left"/>
            </w:pPr>
            <w:r>
              <w:rPr>
                <w:rFonts w:ascii="Times New Roman" w:hAnsi="Times New Roman"/>
                <w:b w:val="0"/>
                <w:sz w:val="20"/>
              </w:rPr>
              <w:t>Z+</w:t>
            </w:r>
          </w:p>
        </w:tc>
        <w:tc>
          <w:tcPr>
            <w:tcW w:type="dxa" w:w="2232"/>
            <w:vAlign w:val="center"/>
          </w:tcPr>
          <w:p>
            <w:pPr>
              <w:jc w:val="left"/>
            </w:pPr>
            <w:r>
              <w:rPr>
                <w:rFonts w:ascii="Times New Roman" w:hAnsi="Times New Roman"/>
                <w:b w:val="0"/>
                <w:sz w:val="20"/>
              </w:rPr>
              <w:t>-3.14 / 3.14</w:t>
            </w:r>
          </w:p>
        </w:tc>
      </w:tr>
    </w:tbl>
    <w:p/>
    <w:p>
      <w:pPr>
        <w:spacing w:after="200"/>
        <w:jc w:val="center"/>
      </w:pPr>
      <w:r>
        <w:rPr>
          <w:rFonts w:ascii="Times New Roman" w:hAnsi="Times New Roman"/>
          <w:i/>
          <w:sz w:val="20"/>
        </w:rPr>
        <w:t>Tablo 2 URDF tabanlı eklem parametreleri</w:t>
      </w:r>
    </w:p>
    <w:p>
      <w:pPr>
        <w:spacing w:line="276" w:lineRule="auto" w:after="120"/>
        <w:ind w:firstLine="397"/>
        <w:jc w:val="both"/>
      </w:pPr>
      <w:r>
        <w:rPr>
          <w:rFonts w:ascii="Times New Roman" w:hAnsi="Times New Roman"/>
          <w:b w:val="0"/>
          <w:i w:val="0"/>
          <w:sz w:val="24"/>
        </w:rPr>
        <w:t>arm_kinematics paketinde /fk_solve ve /ik_solve servisleri bulunmaktadır. İleri kinematik eklem açılarını uç efektör pozuna çevirir; ters kinematik ise hedef poz için Damped Least Squares yaklaşımıyla eklem değerlerini üretir. Testlerde home pozisyonuna ait FK sonucu ters kinematik servisine geri verildiğinde position error değeri yaklaşık 4.16e-08 m seviyesinde ölçülmüştür.</w:t>
      </w:r>
    </w:p>
    <w:p>
      <w:pPr>
        <w:pStyle w:val="Heading1"/>
        <w:spacing w:before="200" w:after="120"/>
      </w:pPr>
      <w:r>
        <w:rPr>
          <w:rFonts w:ascii="Times New Roman" w:hAnsi="Times New Roman"/>
          <w:b/>
          <w:i w:val="0"/>
          <w:color w:val="000000"/>
          <w:sz w:val="28"/>
        </w:rPr>
        <w:t>5. Simülasyon, Hareket Planlama ve Kontrol</w:t>
      </w:r>
    </w:p>
    <w:p>
      <w:pPr>
        <w:spacing w:line="276" w:lineRule="auto" w:after="120"/>
        <w:ind w:firstLine="397"/>
        <w:jc w:val="both"/>
      </w:pPr>
      <w:r>
        <w:rPr>
          <w:rFonts w:ascii="Times New Roman" w:hAnsi="Times New Roman"/>
          <w:b w:val="0"/>
          <w:i w:val="0"/>
          <w:sz w:val="24"/>
        </w:rPr>
        <w:t>Simülasyon Gazebo Harmonic üzerinde çalıştırılmakta ve robot eklem komutları ros2_control aracılığıyla yürütülmektedir. Hareket planlama için MoveIt2 kullanılmıştır. PickAndPlace action server içinde görev akışı home pozisyonuna geçme, gripper açma, pre-grasp hedefi, kavrama inişi, gripper kapatma, kaldırma, pre-place hedefi, bırakma inişi, gripper açma, geri çekilme ve home dönüşü şeklinde tanımlanmıştır.</w:t>
      </w:r>
    </w:p>
    <w:p>
      <w:pPr>
        <w:spacing w:line="276" w:lineRule="auto" w:after="120"/>
        <w:ind w:firstLine="397"/>
        <w:jc w:val="both"/>
      </w:pPr>
      <w:r>
        <w:rPr>
          <w:rFonts w:ascii="Times New Roman" w:hAnsi="Times New Roman"/>
          <w:b w:val="0"/>
          <w:i w:val="0"/>
          <w:sz w:val="24"/>
        </w:rPr>
        <w:t>Kavrama ve bırakma aşamalarında grasp_link referansı kullanılarak Link_6 hedefi hesaplanır. Pre-grasp ve pre-place noktaları hedefin yaklaşık 10 cm üstünde oluşturulur. Yaklaşma ve bırakma hareketlerinde önce aynı IK dalında dikey iniş aranır; Cartesian path başarısız olduğunda doğrulanmış eklem hedeflerine kontrollü geçiş yapılır. Bu yaklaşım, gripper'ın nesne veya kutu merkezi etrafından sapmasını azaltmak için kullanılmıştır.</w:t>
      </w:r>
    </w:p>
    <w:p>
      <w:r>
        <w:drawing>
          <wp:inline xmlns:a="http://schemas.openxmlformats.org/drawingml/2006/main" xmlns:pic="http://schemas.openxmlformats.org/drawingml/2006/picture">
            <wp:extent cx="5669280" cy="3590544"/>
            <wp:docPr id="4" name="Picture 4"/>
            <wp:cNvGraphicFramePr>
              <a:graphicFrameLocks noChangeAspect="1"/>
            </wp:cNvGraphicFramePr>
            <a:graphic>
              <a:graphicData uri="http://schemas.openxmlformats.org/drawingml/2006/picture">
                <pic:pic>
                  <pic:nvPicPr>
                    <pic:cNvPr id="0" name="fsm_akisi.png"/>
                    <pic:cNvPicPr/>
                  </pic:nvPicPr>
                  <pic:blipFill>
                    <a:blip r:embed="rId13"/>
                    <a:stretch>
                      <a:fillRect/>
                    </a:stretch>
                  </pic:blipFill>
                  <pic:spPr>
                    <a:xfrm>
                      <a:off x="0" y="0"/>
                      <a:ext cx="5669280" cy="3590544"/>
                    </a:xfrm>
                    <a:prstGeom prst="rect"/>
                  </pic:spPr>
                </pic:pic>
              </a:graphicData>
            </a:graphic>
          </wp:inline>
        </w:drawing>
      </w:r>
    </w:p>
    <w:p>
      <w:pPr>
        <w:spacing w:after="200"/>
        <w:jc w:val="center"/>
      </w:pPr>
      <w:r>
        <w:rPr>
          <w:rFonts w:ascii="Times New Roman" w:hAnsi="Times New Roman"/>
          <w:i/>
          <w:sz w:val="20"/>
        </w:rPr>
        <w:t>Görsel 4 Pick &amp; Place action durum akışı</w:t>
      </w:r>
    </w:p>
    <w:p>
      <w:pPr>
        <w:pStyle w:val="Heading1"/>
        <w:spacing w:before="200" w:after="120"/>
      </w:pPr>
      <w:r>
        <w:rPr>
          <w:rFonts w:ascii="Times New Roman" w:hAnsi="Times New Roman"/>
          <w:b/>
          <w:i w:val="0"/>
          <w:color w:val="000000"/>
          <w:sz w:val="28"/>
        </w:rPr>
        <w:t>6. Görüntü İşleme ve Nesne Algılama</w:t>
      </w:r>
    </w:p>
    <w:p>
      <w:pPr>
        <w:spacing w:line="276" w:lineRule="auto" w:after="120"/>
        <w:ind w:firstLine="397"/>
        <w:jc w:val="both"/>
      </w:pPr>
      <w:r>
        <w:rPr>
          <w:rFonts w:ascii="Times New Roman" w:hAnsi="Times New Roman"/>
          <w:b w:val="0"/>
          <w:i w:val="0"/>
          <w:sz w:val="24"/>
        </w:rPr>
        <w:t>Algılama katmanı arm_perception paketi içerisinde geliştirilmiştir. Gazebo RGB-D kameradan alınan renkli görüntüler YOLOv8 modeline verilir. Model kırmızı kutu, sarı silindir ve mavi küp sınıflarını tespit eder. Tespit edilen 2B kutu bölgesi, derinlik/nokta bulutu verisiyle eşleştirilir ve foreground noktaları seçilerek 3B poz kestirimi yapılır.</w:t>
      </w:r>
    </w:p>
    <w:p>
      <w:pPr>
        <w:spacing w:line="276" w:lineRule="auto" w:after="120"/>
        <w:ind w:firstLine="397"/>
        <w:jc w:val="both"/>
      </w:pPr>
      <w:r>
        <w:rPr>
          <w:rFonts w:ascii="Times New Roman" w:hAnsi="Times New Roman"/>
          <w:b w:val="0"/>
          <w:i w:val="0"/>
          <w:sz w:val="24"/>
        </w:rPr>
        <w:t>Poz kestiriminde nokta bulutu PCA ile yönelim ve boyut bilgisi üretir. Kavrama merkezi olarak görünür yüzey medyanı yerine nokta bulutunun ham XYZ uzanım orta noktası kullanılarak nesne merkezine daha yakın bir hedef elde edilir. Bu hedef, sabit grasp_link -&gt; Link_6 dönüşümüyle robotun hareket planlayabileceği Link_6 pozuna çevrilir.</w:t>
      </w:r>
    </w:p>
    <w:p>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faz4_dataset_validation.png"/>
                    <pic:cNvPicPr/>
                  </pic:nvPicPr>
                  <pic:blipFill>
                    <a:blip r:embed="rId14"/>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i/>
          <w:sz w:val="20"/>
        </w:rPr>
        <w:t>Görsel 5 Sentetik dataset doğrulama ve YOLO bbox örnekleri</w:t>
      </w:r>
    </w:p>
    <w:tbl>
      <w:tblPr>
        <w:tblStyle w:val="TableGrid"/>
        <w:tblW w:type="auto" w:w="0"/>
        <w:tblLook w:firstColumn="1" w:firstRow="1" w:lastColumn="0" w:lastRow="0" w:noHBand="0" w:noVBand="1" w:val="04A0"/>
      </w:tblPr>
      <w:tblGrid>
        <w:gridCol w:w="2351"/>
        <w:gridCol w:w="2351"/>
        <w:gridCol w:w="2351"/>
        <w:gridCol w:w="2351"/>
      </w:tblGrid>
      <w:tr>
        <w:tc>
          <w:tcPr>
            <w:tcW w:type="dxa" w:w="1800"/>
            <w:shd w:fill="EDEDED"/>
            <w:vAlign w:val="center"/>
          </w:tcPr>
          <w:p>
            <w:pPr>
              <w:jc w:val="center"/>
            </w:pPr>
            <w:r>
              <w:rPr>
                <w:rFonts w:ascii="Times New Roman" w:hAnsi="Times New Roman"/>
                <w:b/>
                <w:sz w:val="20"/>
              </w:rPr>
              <w:t>Sınıf</w:t>
            </w:r>
          </w:p>
        </w:tc>
        <w:tc>
          <w:tcPr>
            <w:tcW w:type="dxa" w:w="1800"/>
            <w:shd w:fill="EDEDED"/>
            <w:vAlign w:val="center"/>
          </w:tcPr>
          <w:p>
            <w:pPr>
              <w:jc w:val="center"/>
            </w:pPr>
            <w:r>
              <w:rPr>
                <w:rFonts w:ascii="Times New Roman" w:hAnsi="Times New Roman"/>
                <w:b/>
                <w:sz w:val="20"/>
              </w:rPr>
              <w:t>Model tipi</w:t>
            </w:r>
          </w:p>
        </w:tc>
        <w:tc>
          <w:tcPr>
            <w:tcW w:type="dxa" w:w="2448"/>
            <w:shd w:fill="EDEDED"/>
            <w:vAlign w:val="center"/>
          </w:tcPr>
          <w:p>
            <w:pPr>
              <w:jc w:val="center"/>
            </w:pPr>
            <w:r>
              <w:rPr>
                <w:rFonts w:ascii="Times New Roman" w:hAnsi="Times New Roman"/>
                <w:b/>
                <w:sz w:val="20"/>
              </w:rPr>
              <w:t>Yaklaşık boyut</w:t>
            </w:r>
          </w:p>
        </w:tc>
        <w:tc>
          <w:tcPr>
            <w:tcW w:type="dxa" w:w="3024"/>
            <w:shd w:fill="EDEDED"/>
            <w:vAlign w:val="center"/>
          </w:tcPr>
          <w:p>
            <w:pPr>
              <w:jc w:val="center"/>
            </w:pPr>
            <w:r>
              <w:rPr>
                <w:rFonts w:ascii="Times New Roman" w:hAnsi="Times New Roman"/>
                <w:b/>
                <w:sz w:val="20"/>
              </w:rPr>
              <w:t>Kullanım amacı</w:t>
            </w:r>
          </w:p>
        </w:tc>
      </w:tr>
      <w:tr>
        <w:tc>
          <w:tcPr>
            <w:tcW w:type="dxa" w:w="1800"/>
            <w:vAlign w:val="center"/>
          </w:tcPr>
          <w:p>
            <w:pPr>
              <w:jc w:val="left"/>
            </w:pPr>
            <w:r>
              <w:rPr>
                <w:rFonts w:ascii="Times New Roman" w:hAnsi="Times New Roman"/>
                <w:b w:val="0"/>
                <w:sz w:val="20"/>
              </w:rPr>
              <w:t>red_box</w:t>
            </w:r>
          </w:p>
        </w:tc>
        <w:tc>
          <w:tcPr>
            <w:tcW w:type="dxa" w:w="1800"/>
            <w:vAlign w:val="center"/>
          </w:tcPr>
          <w:p>
            <w:pPr>
              <w:jc w:val="left"/>
            </w:pPr>
            <w:r>
              <w:rPr>
                <w:rFonts w:ascii="Times New Roman" w:hAnsi="Times New Roman"/>
                <w:b w:val="0"/>
                <w:sz w:val="20"/>
              </w:rPr>
              <w:t>Kutu</w:t>
            </w:r>
          </w:p>
        </w:tc>
        <w:tc>
          <w:tcPr>
            <w:tcW w:type="dxa" w:w="2448"/>
            <w:vAlign w:val="center"/>
          </w:tcPr>
          <w:p>
            <w:pPr>
              <w:jc w:val="left"/>
            </w:pPr>
            <w:r>
              <w:rPr>
                <w:rFonts w:ascii="Times New Roman" w:hAnsi="Times New Roman"/>
                <w:b w:val="0"/>
                <w:sz w:val="20"/>
              </w:rPr>
              <w:t>0.05 x 0.05 x 0.05 m</w:t>
            </w:r>
          </w:p>
        </w:tc>
        <w:tc>
          <w:tcPr>
            <w:tcW w:type="dxa" w:w="3024"/>
            <w:vAlign w:val="center"/>
          </w:tcPr>
          <w:p>
            <w:pPr>
              <w:jc w:val="left"/>
            </w:pPr>
            <w:r>
              <w:rPr>
                <w:rFonts w:ascii="Times New Roman" w:hAnsi="Times New Roman"/>
                <w:b w:val="0"/>
                <w:sz w:val="20"/>
              </w:rPr>
              <w:t>Kırmızı kutuya sıralama</w:t>
            </w:r>
          </w:p>
        </w:tc>
      </w:tr>
      <w:tr>
        <w:tc>
          <w:tcPr>
            <w:tcW w:type="dxa" w:w="1800"/>
            <w:vAlign w:val="center"/>
          </w:tcPr>
          <w:p>
            <w:pPr>
              <w:jc w:val="left"/>
            </w:pPr>
            <w:r>
              <w:rPr>
                <w:rFonts w:ascii="Times New Roman" w:hAnsi="Times New Roman"/>
                <w:b w:val="0"/>
                <w:sz w:val="20"/>
              </w:rPr>
              <w:t>yellow_cylinder</w:t>
            </w:r>
          </w:p>
        </w:tc>
        <w:tc>
          <w:tcPr>
            <w:tcW w:type="dxa" w:w="1800"/>
            <w:vAlign w:val="center"/>
          </w:tcPr>
          <w:p>
            <w:pPr>
              <w:jc w:val="left"/>
            </w:pPr>
            <w:r>
              <w:rPr>
                <w:rFonts w:ascii="Times New Roman" w:hAnsi="Times New Roman"/>
                <w:b w:val="0"/>
                <w:sz w:val="20"/>
              </w:rPr>
              <w:t>Silindir</w:t>
            </w:r>
          </w:p>
        </w:tc>
        <w:tc>
          <w:tcPr>
            <w:tcW w:type="dxa" w:w="2448"/>
            <w:vAlign w:val="center"/>
          </w:tcPr>
          <w:p>
            <w:pPr>
              <w:jc w:val="left"/>
            </w:pPr>
            <w:r>
              <w:rPr>
                <w:rFonts w:ascii="Times New Roman" w:hAnsi="Times New Roman"/>
                <w:b w:val="0"/>
                <w:sz w:val="20"/>
              </w:rPr>
              <w:t>r=0.025 m, h=0.05 m</w:t>
            </w:r>
          </w:p>
        </w:tc>
        <w:tc>
          <w:tcPr>
            <w:tcW w:type="dxa" w:w="3024"/>
            <w:vAlign w:val="center"/>
          </w:tcPr>
          <w:p>
            <w:pPr>
              <w:jc w:val="left"/>
            </w:pPr>
            <w:r>
              <w:rPr>
                <w:rFonts w:ascii="Times New Roman" w:hAnsi="Times New Roman"/>
                <w:b w:val="0"/>
                <w:sz w:val="20"/>
              </w:rPr>
              <w:t>Sarı kutuya sıralama</w:t>
            </w:r>
          </w:p>
        </w:tc>
      </w:tr>
      <w:tr>
        <w:tc>
          <w:tcPr>
            <w:tcW w:type="dxa" w:w="1800"/>
            <w:vAlign w:val="center"/>
          </w:tcPr>
          <w:p>
            <w:pPr>
              <w:jc w:val="left"/>
            </w:pPr>
            <w:r>
              <w:rPr>
                <w:rFonts w:ascii="Times New Roman" w:hAnsi="Times New Roman"/>
                <w:b w:val="0"/>
                <w:sz w:val="20"/>
              </w:rPr>
              <w:t>blue_cube</w:t>
            </w:r>
          </w:p>
        </w:tc>
        <w:tc>
          <w:tcPr>
            <w:tcW w:type="dxa" w:w="1800"/>
            <w:vAlign w:val="center"/>
          </w:tcPr>
          <w:p>
            <w:pPr>
              <w:jc w:val="left"/>
            </w:pPr>
            <w:r>
              <w:rPr>
                <w:rFonts w:ascii="Times New Roman" w:hAnsi="Times New Roman"/>
                <w:b w:val="0"/>
                <w:sz w:val="20"/>
              </w:rPr>
              <w:t>Küp</w:t>
            </w:r>
          </w:p>
        </w:tc>
        <w:tc>
          <w:tcPr>
            <w:tcW w:type="dxa" w:w="2448"/>
            <w:vAlign w:val="center"/>
          </w:tcPr>
          <w:p>
            <w:pPr>
              <w:jc w:val="left"/>
            </w:pPr>
            <w:r>
              <w:rPr>
                <w:rFonts w:ascii="Times New Roman" w:hAnsi="Times New Roman"/>
                <w:b w:val="0"/>
                <w:sz w:val="20"/>
              </w:rPr>
              <w:t>0.04 x 0.04 x 0.04 m</w:t>
            </w:r>
          </w:p>
        </w:tc>
        <w:tc>
          <w:tcPr>
            <w:tcW w:type="dxa" w:w="3024"/>
            <w:vAlign w:val="center"/>
          </w:tcPr>
          <w:p>
            <w:pPr>
              <w:jc w:val="left"/>
            </w:pPr>
            <w:r>
              <w:rPr>
                <w:rFonts w:ascii="Times New Roman" w:hAnsi="Times New Roman"/>
                <w:b w:val="0"/>
                <w:sz w:val="20"/>
              </w:rPr>
              <w:t>Mavi kutuya sıralama</w:t>
            </w:r>
          </w:p>
        </w:tc>
      </w:tr>
    </w:tbl>
    <w:p/>
    <w:p>
      <w:pPr>
        <w:spacing w:after="200"/>
        <w:jc w:val="center"/>
      </w:pPr>
      <w:r>
        <w:rPr>
          <w:rFonts w:ascii="Times New Roman" w:hAnsi="Times New Roman"/>
          <w:i/>
          <w:sz w:val="20"/>
        </w:rPr>
        <w:t>Tablo 3 Algılanan nesne sınıfları</w:t>
      </w:r>
    </w:p>
    <w:p>
      <w:pPr>
        <w:pStyle w:val="Heading1"/>
        <w:spacing w:before="200" w:after="120"/>
      </w:pPr>
      <w:r>
        <w:rPr>
          <w:rFonts w:ascii="Times New Roman" w:hAnsi="Times New Roman"/>
          <w:b/>
          <w:i w:val="0"/>
          <w:color w:val="000000"/>
          <w:sz w:val="28"/>
        </w:rPr>
        <w:t>7. Otonom Pick &amp; Place ve Sınıf Bazlı Sıralama</w:t>
      </w:r>
    </w:p>
    <w:p>
      <w:pPr>
        <w:spacing w:line="276" w:lineRule="auto" w:after="120"/>
        <w:ind w:firstLine="397"/>
        <w:jc w:val="both"/>
      </w:pPr>
      <w:r>
        <w:rPr>
          <w:rFonts w:ascii="Times New Roman" w:hAnsi="Times New Roman"/>
          <w:b w:val="0"/>
          <w:i w:val="0"/>
          <w:sz w:val="24"/>
        </w:rPr>
        <w:t>Otonom sıralama modunda autonomous_pick_node taze /detected_objects mesajlarını izler, aktif sorting nesnesinin sınıfını kontrol eder ve en uygun nesne için /get_pick_pose servisini çağırır. Servisten dönen pick pozu ve sorting_bins.yaml içindeki sınıf-kutu eşlemesi kullanılarak /pick_and_place action goal gönderilir. Sistem her nesne tamamlandıktan sonra yeni algılama snapshot'ı bekleyecek şekilde tasarlanmıştır.</w:t>
      </w:r>
    </w:p>
    <w:p>
      <w:pPr>
        <w:spacing w:line="276" w:lineRule="auto" w:after="120"/>
        <w:ind w:firstLine="397"/>
        <w:jc w:val="both"/>
      </w:pPr>
      <w:r>
        <w:rPr>
          <w:rFonts w:ascii="Times New Roman" w:hAnsi="Times New Roman"/>
          <w:b w:val="0"/>
          <w:i w:val="0"/>
          <w:sz w:val="24"/>
        </w:rPr>
        <w:t>Sınıf bazlı bırakma hedefleri YAML dosyasında tutulur. Her kutu için model adı, world merkez koordinatı, Link_6 bırakma pozu, bırakma quaternion'ı, IK seed ve iç hacim bilgisi tanımlıdır. Bu yapı sahne geometrisinin koddan ayrılmasını sağlar; kutu yeri veya bırakma yüksekliği değiştiğinde algoritma değiştirilmeden konfigürasyon güncellenebilir.</w:t>
      </w:r>
    </w:p>
    <w:tbl>
      <w:tblPr>
        <w:tblStyle w:val="TableGrid"/>
        <w:tblW w:type="auto" w:w="0"/>
        <w:tblLook w:firstColumn="1" w:firstRow="1" w:lastColumn="0" w:lastRow="0" w:noHBand="0" w:noVBand="1" w:val="04A0"/>
      </w:tblPr>
      <w:tblGrid>
        <w:gridCol w:w="2351"/>
        <w:gridCol w:w="2351"/>
        <w:gridCol w:w="2351"/>
        <w:gridCol w:w="2351"/>
      </w:tblGrid>
      <w:tr>
        <w:tc>
          <w:tcPr>
            <w:tcW w:type="dxa" w:w="1872"/>
            <w:shd w:fill="EDEDED"/>
            <w:vAlign w:val="center"/>
          </w:tcPr>
          <w:p>
            <w:pPr>
              <w:jc w:val="center"/>
            </w:pPr>
            <w:r>
              <w:rPr>
                <w:rFonts w:ascii="Times New Roman" w:hAnsi="Times New Roman"/>
                <w:b/>
                <w:sz w:val="20"/>
              </w:rPr>
              <w:t>Sınıf</w:t>
            </w:r>
          </w:p>
        </w:tc>
        <w:tc>
          <w:tcPr>
            <w:tcW w:type="dxa" w:w="2016"/>
            <w:shd w:fill="EDEDED"/>
            <w:vAlign w:val="center"/>
          </w:tcPr>
          <w:p>
            <w:pPr>
              <w:jc w:val="center"/>
            </w:pPr>
            <w:r>
              <w:rPr>
                <w:rFonts w:ascii="Times New Roman" w:hAnsi="Times New Roman"/>
                <w:b/>
                <w:sz w:val="20"/>
              </w:rPr>
              <w:t>Kutu modeli</w:t>
            </w:r>
          </w:p>
        </w:tc>
        <w:tc>
          <w:tcPr>
            <w:tcW w:type="dxa" w:w="3168"/>
            <w:shd w:fill="EDEDED"/>
            <w:vAlign w:val="center"/>
          </w:tcPr>
          <w:p>
            <w:pPr>
              <w:jc w:val="center"/>
            </w:pPr>
            <w:r>
              <w:rPr>
                <w:rFonts w:ascii="Times New Roman" w:hAnsi="Times New Roman"/>
                <w:b/>
                <w:sz w:val="20"/>
              </w:rPr>
              <w:t>World merkez (m)</w:t>
            </w:r>
          </w:p>
        </w:tc>
        <w:tc>
          <w:tcPr>
            <w:tcW w:type="dxa" w:w="2016"/>
            <w:shd w:fill="EDEDED"/>
            <w:vAlign w:val="center"/>
          </w:tcPr>
          <w:p>
            <w:pPr>
              <w:jc w:val="center"/>
            </w:pPr>
            <w:r>
              <w:rPr>
                <w:rFonts w:ascii="Times New Roman" w:hAnsi="Times New Roman"/>
                <w:b/>
                <w:sz w:val="20"/>
              </w:rPr>
              <w:t>İç ölçü (m)</w:t>
            </w:r>
          </w:p>
        </w:tc>
      </w:tr>
      <w:tr>
        <w:tc>
          <w:tcPr>
            <w:tcW w:type="dxa" w:w="1872"/>
            <w:vAlign w:val="center"/>
          </w:tcPr>
          <w:p>
            <w:pPr>
              <w:jc w:val="left"/>
            </w:pPr>
            <w:r>
              <w:rPr>
                <w:rFonts w:ascii="Times New Roman" w:hAnsi="Times New Roman"/>
                <w:b w:val="0"/>
                <w:sz w:val="20"/>
              </w:rPr>
              <w:t>red_box</w:t>
            </w:r>
          </w:p>
        </w:tc>
        <w:tc>
          <w:tcPr>
            <w:tcW w:type="dxa" w:w="2016"/>
            <w:vAlign w:val="center"/>
          </w:tcPr>
          <w:p>
            <w:pPr>
              <w:jc w:val="left"/>
            </w:pPr>
            <w:r>
              <w:rPr>
                <w:rFonts w:ascii="Times New Roman" w:hAnsi="Times New Roman"/>
                <w:b w:val="0"/>
                <w:sz w:val="20"/>
              </w:rPr>
              <w:t>bin_red</w:t>
            </w:r>
          </w:p>
        </w:tc>
        <w:tc>
          <w:tcPr>
            <w:tcW w:type="dxa" w:w="3168"/>
            <w:vAlign w:val="center"/>
          </w:tcPr>
          <w:p>
            <w:pPr>
              <w:jc w:val="left"/>
            </w:pPr>
            <w:r>
              <w:rPr>
                <w:rFonts w:ascii="Times New Roman" w:hAnsi="Times New Roman"/>
                <w:b w:val="0"/>
                <w:sz w:val="20"/>
              </w:rPr>
              <w:t>0.590, -0.310, 0.600</w:t>
            </w:r>
          </w:p>
        </w:tc>
        <w:tc>
          <w:tcPr>
            <w:tcW w:type="dxa" w:w="2016"/>
            <w:vAlign w:val="center"/>
          </w:tcPr>
          <w:p>
            <w:pPr>
              <w:jc w:val="left"/>
            </w:pPr>
            <w:r>
              <w:rPr>
                <w:rFonts w:ascii="Times New Roman" w:hAnsi="Times New Roman"/>
                <w:b w:val="0"/>
                <w:sz w:val="20"/>
              </w:rPr>
              <w:t>0.16, 0.16, 0.08</w:t>
            </w:r>
          </w:p>
        </w:tc>
      </w:tr>
      <w:tr>
        <w:tc>
          <w:tcPr>
            <w:tcW w:type="dxa" w:w="1872"/>
            <w:vAlign w:val="center"/>
          </w:tcPr>
          <w:p>
            <w:pPr>
              <w:jc w:val="left"/>
            </w:pPr>
            <w:r>
              <w:rPr>
                <w:rFonts w:ascii="Times New Roman" w:hAnsi="Times New Roman"/>
                <w:b w:val="0"/>
                <w:sz w:val="20"/>
              </w:rPr>
              <w:t>yellow_cylinder</w:t>
            </w:r>
          </w:p>
        </w:tc>
        <w:tc>
          <w:tcPr>
            <w:tcW w:type="dxa" w:w="2016"/>
            <w:vAlign w:val="center"/>
          </w:tcPr>
          <w:p>
            <w:pPr>
              <w:jc w:val="left"/>
            </w:pPr>
            <w:r>
              <w:rPr>
                <w:rFonts w:ascii="Times New Roman" w:hAnsi="Times New Roman"/>
                <w:b w:val="0"/>
                <w:sz w:val="20"/>
              </w:rPr>
              <w:t>bin_yellow</w:t>
            </w:r>
          </w:p>
        </w:tc>
        <w:tc>
          <w:tcPr>
            <w:tcW w:type="dxa" w:w="3168"/>
            <w:vAlign w:val="center"/>
          </w:tcPr>
          <w:p>
            <w:pPr>
              <w:jc w:val="left"/>
            </w:pPr>
            <w:r>
              <w:rPr>
                <w:rFonts w:ascii="Times New Roman" w:hAnsi="Times New Roman"/>
                <w:b w:val="0"/>
                <w:sz w:val="20"/>
              </w:rPr>
              <w:t>0.690, 0.090, 0.600</w:t>
            </w:r>
          </w:p>
        </w:tc>
        <w:tc>
          <w:tcPr>
            <w:tcW w:type="dxa" w:w="2016"/>
            <w:vAlign w:val="center"/>
          </w:tcPr>
          <w:p>
            <w:pPr>
              <w:jc w:val="left"/>
            </w:pPr>
            <w:r>
              <w:rPr>
                <w:rFonts w:ascii="Times New Roman" w:hAnsi="Times New Roman"/>
                <w:b w:val="0"/>
                <w:sz w:val="20"/>
              </w:rPr>
              <w:t>0.16, 0.16, 0.08</w:t>
            </w:r>
          </w:p>
        </w:tc>
      </w:tr>
      <w:tr>
        <w:tc>
          <w:tcPr>
            <w:tcW w:type="dxa" w:w="1872"/>
            <w:vAlign w:val="center"/>
          </w:tcPr>
          <w:p>
            <w:pPr>
              <w:jc w:val="left"/>
            </w:pPr>
            <w:r>
              <w:rPr>
                <w:rFonts w:ascii="Times New Roman" w:hAnsi="Times New Roman"/>
                <w:b w:val="0"/>
                <w:sz w:val="20"/>
              </w:rPr>
              <w:t>blue_cube</w:t>
            </w:r>
          </w:p>
        </w:tc>
        <w:tc>
          <w:tcPr>
            <w:tcW w:type="dxa" w:w="2016"/>
            <w:vAlign w:val="center"/>
          </w:tcPr>
          <w:p>
            <w:pPr>
              <w:jc w:val="left"/>
            </w:pPr>
            <w:r>
              <w:rPr>
                <w:rFonts w:ascii="Times New Roman" w:hAnsi="Times New Roman"/>
                <w:b w:val="0"/>
                <w:sz w:val="20"/>
              </w:rPr>
              <w:t>bin_blue</w:t>
            </w:r>
          </w:p>
        </w:tc>
        <w:tc>
          <w:tcPr>
            <w:tcW w:type="dxa" w:w="3168"/>
            <w:vAlign w:val="center"/>
          </w:tcPr>
          <w:p>
            <w:pPr>
              <w:jc w:val="left"/>
            </w:pPr>
            <w:r>
              <w:rPr>
                <w:rFonts w:ascii="Times New Roman" w:hAnsi="Times New Roman"/>
                <w:b w:val="0"/>
                <w:sz w:val="20"/>
              </w:rPr>
              <w:t>0.515, 0.450, 0.600</w:t>
            </w:r>
          </w:p>
        </w:tc>
        <w:tc>
          <w:tcPr>
            <w:tcW w:type="dxa" w:w="2016"/>
            <w:vAlign w:val="center"/>
          </w:tcPr>
          <w:p>
            <w:pPr>
              <w:jc w:val="left"/>
            </w:pPr>
            <w:r>
              <w:rPr>
                <w:rFonts w:ascii="Times New Roman" w:hAnsi="Times New Roman"/>
                <w:b w:val="0"/>
                <w:sz w:val="20"/>
              </w:rPr>
              <w:t>0.16, 0.16, 0.08</w:t>
            </w:r>
          </w:p>
        </w:tc>
      </w:tr>
    </w:tbl>
    <w:p/>
    <w:p>
      <w:pPr>
        <w:spacing w:after="200"/>
        <w:jc w:val="center"/>
      </w:pPr>
      <w:r>
        <w:rPr>
          <w:rFonts w:ascii="Times New Roman" w:hAnsi="Times New Roman"/>
          <w:i/>
          <w:sz w:val="20"/>
        </w:rPr>
        <w:t>Tablo 4 Sıralama kutusu konfigürasyonu</w:t>
      </w:r>
    </w:p>
    <w:p>
      <w:pPr>
        <w:pStyle w:val="Heading1"/>
        <w:spacing w:before="200" w:after="120"/>
      </w:pPr>
      <w:r>
        <w:rPr>
          <w:rFonts w:ascii="Times New Roman" w:hAnsi="Times New Roman"/>
          <w:b/>
          <w:i w:val="0"/>
          <w:color w:val="000000"/>
          <w:sz w:val="28"/>
        </w:rPr>
        <w:t>8. Testler, Karşılaştırma ve Sonuç</w:t>
      </w:r>
    </w:p>
    <w:p>
      <w:pPr>
        <w:spacing w:line="276" w:lineRule="auto" w:after="120"/>
        <w:ind w:firstLine="397"/>
        <w:jc w:val="both"/>
      </w:pPr>
      <w:r>
        <w:rPr>
          <w:rFonts w:ascii="Times New Roman" w:hAnsi="Times New Roman"/>
          <w:b w:val="0"/>
          <w:i w:val="0"/>
          <w:sz w:val="24"/>
        </w:rPr>
        <w:t>Projenin doğrulaması paket bazlı build, birim test, servis smoke testi, dataset bbox kabul kapısı, YOLO doğrulama görüntüleri ve canlı simülasyon denemeleriyle yapılmıştır. Kinematik paketinde 6 test başarıyla geçmiş, /fk_solve ve /ik_solve servisleri canlı olarak doğrulanmıştır. Algılama tarafında bbox gate için 20/20 örnekte IoU eşiği aşılmış ve minimum IoU 0.843, ortalama IoU 0.930 olarak raporlanmıştır.</w:t>
      </w:r>
    </w:p>
    <w:p>
      <w:pPr>
        <w:spacing w:line="276" w:lineRule="auto" w:after="120"/>
        <w:ind w:firstLine="397"/>
        <w:jc w:val="both"/>
      </w:pPr>
      <w:r>
        <w:rPr>
          <w:rFonts w:ascii="Times New Roman" w:hAnsi="Times New Roman"/>
          <w:b w:val="0"/>
          <w:i w:val="0"/>
          <w:sz w:val="24"/>
        </w:rPr>
        <w:t>Derin öğrenme IK modelinde 1.000.000 örneklik dataset ile eğitim yapılmış, test setinde ortalama Link_6 FK reconstruction hatası 16.648 mm, medyan hata 13.998 mm olarak ölçülmüştür. Bu model tek başına hassas son çözücü olarak değil, hızlı seed üreticisi olarak kullanılmaya uygundur. Hassas pick işlemi için MoveIt2/pick_ik veya DLS tabanlı final çözüm ve FK-error gate kullanılmalıdır.</w:t>
      </w:r>
    </w:p>
    <w:tbl>
      <w:tblPr>
        <w:tblStyle w:val="TableGrid"/>
        <w:tblW w:type="auto" w:w="0"/>
        <w:tblLook w:firstColumn="1" w:firstRow="1" w:lastColumn="0" w:lastRow="0" w:noHBand="0" w:noVBand="1" w:val="04A0"/>
      </w:tblPr>
      <w:tblGrid>
        <w:gridCol w:w="3135"/>
        <w:gridCol w:w="3135"/>
        <w:gridCol w:w="3135"/>
      </w:tblGrid>
      <w:tr>
        <w:tc>
          <w:tcPr>
            <w:tcW w:type="dxa" w:w="2088"/>
            <w:shd w:fill="EDEDED"/>
            <w:vAlign w:val="center"/>
          </w:tcPr>
          <w:p>
            <w:pPr>
              <w:jc w:val="center"/>
            </w:pPr>
            <w:r>
              <w:rPr>
                <w:rFonts w:ascii="Times New Roman" w:hAnsi="Times New Roman"/>
                <w:b/>
                <w:sz w:val="20"/>
              </w:rPr>
              <w:t>Bileşen</w:t>
            </w:r>
          </w:p>
        </w:tc>
        <w:tc>
          <w:tcPr>
            <w:tcW w:type="dxa" w:w="3816"/>
            <w:shd w:fill="EDEDED"/>
            <w:vAlign w:val="center"/>
          </w:tcPr>
          <w:p>
            <w:pPr>
              <w:jc w:val="center"/>
            </w:pPr>
            <w:r>
              <w:rPr>
                <w:rFonts w:ascii="Times New Roman" w:hAnsi="Times New Roman"/>
                <w:b/>
                <w:sz w:val="20"/>
              </w:rPr>
              <w:t>Doğrulama</w:t>
            </w:r>
          </w:p>
        </w:tc>
        <w:tc>
          <w:tcPr>
            <w:tcW w:type="dxa" w:w="2952"/>
            <w:shd w:fill="EDEDED"/>
            <w:vAlign w:val="center"/>
          </w:tcPr>
          <w:p>
            <w:pPr>
              <w:jc w:val="center"/>
            </w:pPr>
            <w:r>
              <w:rPr>
                <w:rFonts w:ascii="Times New Roman" w:hAnsi="Times New Roman"/>
                <w:b/>
                <w:sz w:val="20"/>
              </w:rPr>
              <w:t>Sonuç</w:t>
            </w:r>
          </w:p>
        </w:tc>
      </w:tr>
      <w:tr>
        <w:tc>
          <w:tcPr>
            <w:tcW w:type="dxa" w:w="2088"/>
            <w:vAlign w:val="center"/>
          </w:tcPr>
          <w:p>
            <w:pPr>
              <w:jc w:val="left"/>
            </w:pPr>
            <w:r>
              <w:rPr>
                <w:rFonts w:ascii="Times New Roman" w:hAnsi="Times New Roman"/>
                <w:b w:val="0"/>
                <w:sz w:val="20"/>
              </w:rPr>
              <w:t>arm_kinematics</w:t>
            </w:r>
          </w:p>
        </w:tc>
        <w:tc>
          <w:tcPr>
            <w:tcW w:type="dxa" w:w="3816"/>
            <w:vAlign w:val="center"/>
          </w:tcPr>
          <w:p>
            <w:pPr>
              <w:jc w:val="left"/>
            </w:pPr>
            <w:r>
              <w:rPr>
                <w:rFonts w:ascii="Times New Roman" w:hAnsi="Times New Roman"/>
                <w:b w:val="0"/>
                <w:sz w:val="20"/>
              </w:rPr>
              <w:t>Build + 6 birim test + FK/IK smoke</w:t>
            </w:r>
          </w:p>
        </w:tc>
        <w:tc>
          <w:tcPr>
            <w:tcW w:type="dxa" w:w="2952"/>
            <w:vAlign w:val="center"/>
          </w:tcPr>
          <w:p>
            <w:pPr>
              <w:jc w:val="left"/>
            </w:pPr>
            <w:r>
              <w:rPr>
                <w:rFonts w:ascii="Times New Roman" w:hAnsi="Times New Roman"/>
                <w:b w:val="0"/>
                <w:sz w:val="20"/>
              </w:rPr>
              <w:t>PASS</w:t>
            </w:r>
          </w:p>
        </w:tc>
      </w:tr>
      <w:tr>
        <w:tc>
          <w:tcPr>
            <w:tcW w:type="dxa" w:w="2088"/>
            <w:vAlign w:val="center"/>
          </w:tcPr>
          <w:p>
            <w:pPr>
              <w:jc w:val="left"/>
            </w:pPr>
            <w:r>
              <w:rPr>
                <w:rFonts w:ascii="Times New Roman" w:hAnsi="Times New Roman"/>
                <w:b w:val="0"/>
                <w:sz w:val="20"/>
              </w:rPr>
              <w:t>arm_perception</w:t>
            </w:r>
          </w:p>
        </w:tc>
        <w:tc>
          <w:tcPr>
            <w:tcW w:type="dxa" w:w="3816"/>
            <w:vAlign w:val="center"/>
          </w:tcPr>
          <w:p>
            <w:pPr>
              <w:jc w:val="left"/>
            </w:pPr>
            <w:r>
              <w:rPr>
                <w:rFonts w:ascii="Times New Roman" w:hAnsi="Times New Roman"/>
                <w:b w:val="0"/>
                <w:sz w:val="20"/>
              </w:rPr>
              <w:t>BBox gate, 20 örnek</w:t>
            </w:r>
          </w:p>
        </w:tc>
        <w:tc>
          <w:tcPr>
            <w:tcW w:type="dxa" w:w="2952"/>
            <w:vAlign w:val="center"/>
          </w:tcPr>
          <w:p>
            <w:pPr>
              <w:jc w:val="left"/>
            </w:pPr>
            <w:r>
              <w:rPr>
                <w:rFonts w:ascii="Times New Roman" w:hAnsi="Times New Roman"/>
                <w:b w:val="0"/>
                <w:sz w:val="20"/>
              </w:rPr>
              <w:t>20/20 PASS, mean IoU 0.930</w:t>
            </w:r>
          </w:p>
        </w:tc>
      </w:tr>
      <w:tr>
        <w:tc>
          <w:tcPr>
            <w:tcW w:type="dxa" w:w="2088"/>
            <w:vAlign w:val="center"/>
          </w:tcPr>
          <w:p>
            <w:pPr>
              <w:jc w:val="left"/>
            </w:pPr>
            <w:r>
              <w:rPr>
                <w:rFonts w:ascii="Times New Roman" w:hAnsi="Times New Roman"/>
                <w:b w:val="0"/>
                <w:sz w:val="20"/>
              </w:rPr>
              <w:t>arm_ml</w:t>
            </w:r>
          </w:p>
        </w:tc>
        <w:tc>
          <w:tcPr>
            <w:tcW w:type="dxa" w:w="3816"/>
            <w:vAlign w:val="center"/>
          </w:tcPr>
          <w:p>
            <w:pPr>
              <w:jc w:val="left"/>
            </w:pPr>
            <w:r>
              <w:rPr>
                <w:rFonts w:ascii="Times New Roman" w:hAnsi="Times New Roman"/>
                <w:b w:val="0"/>
                <w:sz w:val="20"/>
              </w:rPr>
              <w:t>150.000 test örneği</w:t>
            </w:r>
          </w:p>
        </w:tc>
        <w:tc>
          <w:tcPr>
            <w:tcW w:type="dxa" w:w="2952"/>
            <w:vAlign w:val="center"/>
          </w:tcPr>
          <w:p>
            <w:pPr>
              <w:jc w:val="left"/>
            </w:pPr>
            <w:r>
              <w:rPr>
                <w:rFonts w:ascii="Times New Roman" w:hAnsi="Times New Roman"/>
                <w:b w:val="0"/>
                <w:sz w:val="20"/>
              </w:rPr>
              <w:t>Mean 16.648 mm, P95 29.899 mm</w:t>
            </w:r>
          </w:p>
        </w:tc>
      </w:tr>
      <w:tr>
        <w:tc>
          <w:tcPr>
            <w:tcW w:type="dxa" w:w="2088"/>
            <w:vAlign w:val="center"/>
          </w:tcPr>
          <w:p>
            <w:pPr>
              <w:jc w:val="left"/>
            </w:pPr>
            <w:r>
              <w:rPr>
                <w:rFonts w:ascii="Times New Roman" w:hAnsi="Times New Roman"/>
                <w:b w:val="0"/>
                <w:sz w:val="20"/>
              </w:rPr>
              <w:t>sorting</w:t>
            </w:r>
          </w:p>
        </w:tc>
        <w:tc>
          <w:tcPr>
            <w:tcW w:type="dxa" w:w="3816"/>
            <w:vAlign w:val="center"/>
          </w:tcPr>
          <w:p>
            <w:pPr>
              <w:jc w:val="left"/>
            </w:pPr>
            <w:r>
              <w:rPr>
                <w:rFonts w:ascii="Times New Roman" w:hAnsi="Times New Roman"/>
                <w:b w:val="0"/>
                <w:sz w:val="20"/>
              </w:rPr>
              <w:t>Sınıf-kutu konfigürasyonu ve dry-run IK</w:t>
            </w:r>
          </w:p>
        </w:tc>
        <w:tc>
          <w:tcPr>
            <w:tcW w:type="dxa" w:w="2952"/>
            <w:vAlign w:val="center"/>
          </w:tcPr>
          <w:p>
            <w:pPr>
              <w:jc w:val="left"/>
            </w:pPr>
            <w:r>
              <w:rPr>
                <w:rFonts w:ascii="Times New Roman" w:hAnsi="Times New Roman"/>
                <w:b w:val="0"/>
                <w:sz w:val="20"/>
              </w:rPr>
              <w:t>IK hedefleri doğrulanabilir</w:t>
            </w:r>
          </w:p>
        </w:tc>
      </w:tr>
      <w:tr>
        <w:tc>
          <w:tcPr>
            <w:tcW w:type="dxa" w:w="2088"/>
            <w:vAlign w:val="center"/>
          </w:tcPr>
          <w:p>
            <w:pPr>
              <w:jc w:val="left"/>
            </w:pPr>
            <w:r>
              <w:rPr>
                <w:rFonts w:ascii="Times New Roman" w:hAnsi="Times New Roman"/>
                <w:b w:val="0"/>
                <w:sz w:val="20"/>
              </w:rPr>
              <w:t>canlı gerçek tutuş</w:t>
            </w:r>
          </w:p>
        </w:tc>
        <w:tc>
          <w:tcPr>
            <w:tcW w:type="dxa" w:w="3816"/>
            <w:vAlign w:val="center"/>
          </w:tcPr>
          <w:p>
            <w:pPr>
              <w:jc w:val="left"/>
            </w:pPr>
            <w:r>
              <w:rPr>
                <w:rFonts w:ascii="Times New Roman" w:hAnsi="Times New Roman"/>
                <w:b w:val="0"/>
                <w:sz w:val="20"/>
              </w:rPr>
              <w:t>Gazebo fiziksel durum kontrolü</w:t>
            </w:r>
          </w:p>
        </w:tc>
        <w:tc>
          <w:tcPr>
            <w:tcW w:type="dxa" w:w="2952"/>
            <w:vAlign w:val="center"/>
          </w:tcPr>
          <w:p>
            <w:pPr>
              <w:jc w:val="left"/>
            </w:pPr>
            <w:r>
              <w:rPr>
                <w:rFonts w:ascii="Times New Roman" w:hAnsi="Times New Roman"/>
                <w:b w:val="0"/>
                <w:sz w:val="20"/>
              </w:rPr>
              <w:t>Yerleştirme hassasiyeti kalibrasyon aşamasında</w:t>
            </w:r>
          </w:p>
        </w:tc>
      </w:tr>
    </w:tbl>
    <w:p/>
    <w:p>
      <w:pPr>
        <w:spacing w:after="200"/>
        <w:jc w:val="center"/>
      </w:pPr>
      <w:r>
        <w:rPr>
          <w:rFonts w:ascii="Times New Roman" w:hAnsi="Times New Roman"/>
          <w:i/>
          <w:sz w:val="20"/>
        </w:rPr>
        <w:t>Tablo 5 Test ve doğrulama özeti</w:t>
      </w:r>
    </w:p>
    <w:p>
      <w:pPr>
        <w:spacing w:line="276" w:lineRule="auto" w:after="120"/>
        <w:ind w:firstLine="397"/>
        <w:jc w:val="both"/>
      </w:pPr>
      <w:r>
        <w:rPr>
          <w:rFonts w:ascii="Times New Roman" w:hAnsi="Times New Roman"/>
          <w:b w:val="0"/>
          <w:i w:val="0"/>
          <w:sz w:val="24"/>
        </w:rPr>
        <w:t>Sonuç olarak bu proje, 6DOF robot kol için simülasyon, hareket planlama, kinematik servisler, derin öğrenme destekli IK, YOLOv8 tabanlı algılama ve otonom görev yürütme katmanlarını tek ROS2 çalışma alanında birleştiren kapsamlı bir robotik sistem ortaya koymuştur. Sistem modüler paket yapısı sayesinde geliştirilmeye açıktır. Son aşamada fiziksel yerleştirme isabeti ve ardışık nesne sıralama güvenilirliği üzerinde kalibrasyon çalışmaları devam etmektedir. Bu kalibrasyon tamamlandığında aynı mimari, sim-to-real geçiş için kamera kalibrasyonu, güvenlik izleme ve gerçek donanım arayüzüyle genişletilebilir.</w:t>
      </w:r>
    </w:p>
    <w:p>
      <w:pPr>
        <w:pStyle w:val="Heading1"/>
        <w:spacing w:before="200" w:after="120"/>
      </w:pPr>
      <w:r>
        <w:rPr>
          <w:rFonts w:ascii="Times New Roman" w:hAnsi="Times New Roman"/>
          <w:b/>
          <w:i w:val="0"/>
          <w:color w:val="000000"/>
          <w:sz w:val="28"/>
        </w:rPr>
        <w:t>9. Kaynakça ve Kullanılan Proje Dosyaları</w:t>
      </w:r>
    </w:p>
    <w:p>
      <w:pPr>
        <w:spacing w:line="276" w:lineRule="auto" w:after="120"/>
        <w:ind w:firstLine="397"/>
        <w:jc w:val="both"/>
      </w:pPr>
      <w:r>
        <w:rPr>
          <w:rFonts w:ascii="Times New Roman" w:hAnsi="Times New Roman"/>
          <w:b w:val="0"/>
          <w:i w:val="0"/>
          <w:sz w:val="24"/>
        </w:rPr>
        <w:t>Bu rapor hazırlanırken proje çalışma alanındaki ARCHITECTURE.md, ROADMAP.md, reports/codex_faz2_arm_kinematics.md, reports/codex_faz3_arm_ml.md, reports/codex_faz4_arm_perception_progress.md, reports/codex_faz4_bbox_gate.md, reports/codex_faz4b_sorting.md, src/arm_kinematics/include/arm_kinematics/dh_parameters.hpp ve src/arm_perception/config/sorting_bins.yaml dosyalarındaki bilgiler kullanılmıştır.</w:t>
      </w: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