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Noto Sans" w:hAnsi="Noto Sans"/>
          <w:b/>
          <w:color w:val="5B6776"/>
          <w:sz w:val="26"/>
        </w:rPr>
        <w:t>3522 Bulut Bilişim</w:t>
      </w:r>
    </w:p>
    <w:p>
      <w:pPr>
        <w:jc w:val="center"/>
      </w:pPr>
      <w:r>
        <w:rPr>
          <w:rFonts w:ascii="Noto Sans" w:hAnsi="Noto Sans"/>
          <w:b/>
          <w:color w:val="0F172A"/>
          <w:sz w:val="48"/>
        </w:rPr>
        <w:t>Akıllı Şehir Yönetim Platformu</w:t>
      </w:r>
    </w:p>
    <w:p>
      <w:pPr>
        <w:jc w:val="center"/>
      </w:pPr>
      <w:r>
        <w:rPr>
          <w:rFonts w:ascii="Noto Sans" w:hAnsi="Noto Sans"/>
          <w:b/>
          <w:color w:val="2E74B5"/>
          <w:sz w:val="36"/>
        </w:rPr>
        <w:t>IoT ve Akıllı Şehir Telemetri Mikroservisi</w:t>
      </w:r>
    </w:p>
    <w:p>
      <w:pPr>
        <w:jc w:val="center"/>
      </w:pPr>
      <w:r>
        <w:rPr>
          <w:rFonts w:ascii="Noto Sans" w:hAnsi="Noto Sans"/>
          <w:i/>
          <w:color w:val="5B6776"/>
          <w:sz w:val="24"/>
        </w:rPr>
        <w:t>Akıllı şehir sensör verisi toplama, MQTT akışı, DynamoDB event saklama ve AWS IoT Core deployment kapsamı</w:t>
      </w:r>
    </w:p>
    <w:p/>
    <w:tbl>
      <w:tblGrid>
        <w:gridCol w:w="2500"/>
        <w:gridCol w:w="6860"/>
      </w:tblGrid>
      <w:tblPr>
        <w:tblStyle w:val="TableGrid"/>
        <w:tblW w:type="dxa" w:w="9360"/>
        <w:jc w:val="center"/>
        <w:tblLook w:firstColumn="1" w:firstRow="1" w:lastColumn="0" w:lastRow="0" w:noHBand="0" w:noVBand="1" w:val="04A0"/>
        <w:tblInd w:w="120" w:type="dxa"/>
      </w:tblPr>
      <w:tr>
        <w:tc>
          <w:tcPr>
            <w:tcW w:type="dxa" w:w="2500"/>
            <w:vAlign w:val="center"/>
            <w:tcMar>
              <w:top w:w="80" w:type="dxa"/>
              <w:start w:w="120" w:type="dxa"/>
              <w:bottom w:w="80" w:type="dxa"/>
              <w:end w:w="120" w:type="dxa"/>
            </w:tcMar>
          </w:tcPr>
          <w:p>
            <w:r/>
            <w:r>
              <w:rPr>
                <w:rFonts w:ascii="Noto Sans" w:hAnsi="Noto Sans"/>
                <w:b/>
                <w:sz w:val="20"/>
              </w:rPr>
              <w:t>Öğrenci</w:t>
            </w:r>
          </w:p>
        </w:tc>
        <w:tc>
          <w:tcPr>
            <w:tcW w:type="dxa" w:w="6860"/>
            <w:vAlign w:val="center"/>
            <w:tcMar>
              <w:top w:w="80" w:type="dxa"/>
              <w:start w:w="120" w:type="dxa"/>
              <w:bottom w:w="80" w:type="dxa"/>
              <w:end w:w="120" w:type="dxa"/>
            </w:tcMar>
          </w:tcPr>
          <w:p>
            <w:r/>
            <w:r>
              <w:rPr>
                <w:rFonts w:ascii="Noto Sans" w:hAnsi="Noto Sans"/>
                <w:sz w:val="20"/>
              </w:rPr>
              <w:t>Ahmet Emre Özcan</w:t>
            </w:r>
          </w:p>
        </w:tc>
      </w:tr>
      <w:tr>
        <w:tc>
          <w:tcPr>
            <w:tcW w:type="dxa" w:w="2500"/>
            <w:vAlign w:val="center"/>
            <w:tcMar>
              <w:top w:w="80" w:type="dxa"/>
              <w:start w:w="120" w:type="dxa"/>
              <w:bottom w:w="80" w:type="dxa"/>
              <w:end w:w="120" w:type="dxa"/>
            </w:tcMar>
          </w:tcPr>
          <w:p>
            <w:r/>
            <w:r>
              <w:rPr>
                <w:rFonts w:ascii="Noto Sans" w:hAnsi="Noto Sans"/>
                <w:b/>
                <w:sz w:val="20"/>
              </w:rPr>
              <w:t>Öğrenci No</w:t>
            </w:r>
          </w:p>
        </w:tc>
        <w:tc>
          <w:tcPr>
            <w:tcW w:type="dxa" w:w="6860"/>
            <w:vAlign w:val="center"/>
            <w:tcMar>
              <w:top w:w="80" w:type="dxa"/>
              <w:start w:w="120" w:type="dxa"/>
              <w:bottom w:w="80" w:type="dxa"/>
              <w:end w:w="120" w:type="dxa"/>
            </w:tcMar>
          </w:tcPr>
          <w:p>
            <w:r/>
            <w:r>
              <w:rPr>
                <w:rFonts w:ascii="Noto Sans" w:hAnsi="Noto Sans"/>
                <w:sz w:val="20"/>
              </w:rPr>
              <w:t>21290560</w:t>
            </w:r>
          </w:p>
        </w:tc>
      </w:tr>
      <w:tr>
        <w:tc>
          <w:tcPr>
            <w:tcW w:type="dxa" w:w="2500"/>
            <w:vAlign w:val="center"/>
            <w:tcMar>
              <w:top w:w="80" w:type="dxa"/>
              <w:start w:w="120" w:type="dxa"/>
              <w:bottom w:w="80" w:type="dxa"/>
              <w:end w:w="120" w:type="dxa"/>
            </w:tcMar>
          </w:tcPr>
          <w:p>
            <w:r/>
            <w:r>
              <w:rPr>
                <w:rFonts w:ascii="Noto Sans" w:hAnsi="Noto Sans"/>
                <w:b/>
                <w:sz w:val="20"/>
              </w:rPr>
              <w:t>Ders</w:t>
            </w:r>
          </w:p>
        </w:tc>
        <w:tc>
          <w:tcPr>
            <w:tcW w:type="dxa" w:w="6860"/>
            <w:vAlign w:val="center"/>
            <w:tcMar>
              <w:top w:w="80" w:type="dxa"/>
              <w:start w:w="120" w:type="dxa"/>
              <w:bottom w:w="80" w:type="dxa"/>
              <w:end w:w="120" w:type="dxa"/>
            </w:tcMar>
          </w:tcPr>
          <w:p>
            <w:r/>
            <w:r>
              <w:rPr>
                <w:rFonts w:ascii="Noto Sans" w:hAnsi="Noto Sans"/>
                <w:sz w:val="20"/>
              </w:rPr>
              <w:t>3522 Bulut Bilişim</w:t>
            </w:r>
          </w:p>
        </w:tc>
      </w:tr>
      <w:tr>
        <w:tc>
          <w:tcPr>
            <w:tcW w:type="dxa" w:w="2500"/>
            <w:vAlign w:val="center"/>
            <w:tcMar>
              <w:top w:w="80" w:type="dxa"/>
              <w:start w:w="120" w:type="dxa"/>
              <w:bottom w:w="80" w:type="dxa"/>
              <w:end w:w="120" w:type="dxa"/>
            </w:tcMar>
          </w:tcPr>
          <w:p>
            <w:r/>
            <w:r>
              <w:rPr>
                <w:rFonts w:ascii="Noto Sans" w:hAnsi="Noto Sans"/>
                <w:b/>
                <w:sz w:val="20"/>
              </w:rPr>
              <w:t>Öğretim Elemanı</w:t>
            </w:r>
          </w:p>
        </w:tc>
        <w:tc>
          <w:tcPr>
            <w:tcW w:type="dxa" w:w="6860"/>
            <w:vAlign w:val="center"/>
            <w:tcMar>
              <w:top w:w="80" w:type="dxa"/>
              <w:start w:w="120" w:type="dxa"/>
              <w:bottom w:w="80" w:type="dxa"/>
              <w:end w:w="120" w:type="dxa"/>
            </w:tcMar>
          </w:tcPr>
          <w:p>
            <w:r/>
            <w:r>
              <w:rPr>
                <w:rFonts w:ascii="Noto Sans" w:hAnsi="Noto Sans"/>
                <w:sz w:val="20"/>
              </w:rPr>
              <w:t>Enver Bağcı</w:t>
            </w:r>
          </w:p>
        </w:tc>
      </w:tr>
      <w:tr>
        <w:tc>
          <w:tcPr>
            <w:tcW w:type="dxa" w:w="2500"/>
            <w:vAlign w:val="center"/>
            <w:tcMar>
              <w:top w:w="80" w:type="dxa"/>
              <w:start w:w="120" w:type="dxa"/>
              <w:bottom w:w="80" w:type="dxa"/>
              <w:end w:w="120" w:type="dxa"/>
            </w:tcMar>
          </w:tcPr>
          <w:p>
            <w:r/>
            <w:r>
              <w:rPr>
                <w:rFonts w:ascii="Noto Sans" w:hAnsi="Noto Sans"/>
                <w:b/>
                <w:sz w:val="20"/>
              </w:rPr>
              <w:t>Frontend Repo Linki</w:t>
            </w:r>
          </w:p>
        </w:tc>
        <w:tc>
          <w:tcPr>
            <w:tcW w:type="dxa" w:w="6860"/>
            <w:vAlign w:val="center"/>
            <w:tcMar>
              <w:top w:w="80" w:type="dxa"/>
              <w:start w:w="120" w:type="dxa"/>
              <w:bottom w:w="80" w:type="dxa"/>
              <w:end w:w="120" w:type="dxa"/>
            </w:tcMar>
          </w:tcPr>
          <w:p>
            <w:r/>
            <w:r>
              <w:rPr>
                <w:rFonts w:ascii="Noto Sans" w:hAnsi="Noto Sans"/>
                <w:sz w:val="20"/>
              </w:rPr>
              <w:t>https://github.com/eemrezcan/bulutproje-final-frontend</w:t>
            </w:r>
          </w:p>
        </w:tc>
      </w:tr>
      <w:tr>
        <w:tc>
          <w:tcPr>
            <w:tcW w:type="dxa" w:w="2500"/>
            <w:vAlign w:val="center"/>
            <w:tcMar>
              <w:top w:w="80" w:type="dxa"/>
              <w:start w:w="120" w:type="dxa"/>
              <w:bottom w:w="80" w:type="dxa"/>
              <w:end w:w="120" w:type="dxa"/>
            </w:tcMar>
          </w:tcPr>
          <w:p>
            <w:r/>
            <w:r>
              <w:rPr>
                <w:rFonts w:ascii="Noto Sans" w:hAnsi="Noto Sans"/>
                <w:b/>
                <w:sz w:val="20"/>
              </w:rPr>
              <w:t>IoT Service Repo Linki</w:t>
            </w:r>
          </w:p>
        </w:tc>
        <w:tc>
          <w:tcPr>
            <w:tcW w:type="dxa" w:w="6860"/>
            <w:vAlign w:val="center"/>
            <w:tcMar>
              <w:top w:w="80" w:type="dxa"/>
              <w:start w:w="120" w:type="dxa"/>
              <w:bottom w:w="80" w:type="dxa"/>
              <w:end w:w="120" w:type="dxa"/>
            </w:tcMar>
          </w:tcPr>
          <w:p>
            <w:r/>
            <w:r>
              <w:rPr>
                <w:rFonts w:ascii="Noto Sans" w:hAnsi="Noto Sans"/>
                <w:sz w:val="20"/>
              </w:rPr>
              <w:t>https://github.com/eemrezcan/bulutproje3-iot-service</w:t>
            </w:r>
          </w:p>
        </w:tc>
      </w:tr>
      <w:tr>
        <w:tc>
          <w:tcPr>
            <w:tcW w:type="dxa" w:w="2500"/>
            <w:vAlign w:val="center"/>
            <w:tcMar>
              <w:top w:w="80" w:type="dxa"/>
              <w:start w:w="120" w:type="dxa"/>
              <w:bottom w:w="80" w:type="dxa"/>
              <w:end w:w="120" w:type="dxa"/>
            </w:tcMar>
          </w:tcPr>
          <w:p>
            <w:r/>
            <w:r>
              <w:rPr>
                <w:rFonts w:ascii="Noto Sans" w:hAnsi="Noto Sans"/>
                <w:b/>
                <w:sz w:val="20"/>
              </w:rPr>
              <w:t>Demo Video Linki</w:t>
            </w:r>
          </w:p>
        </w:tc>
        <w:tc>
          <w:tcPr>
            <w:tcW w:type="dxa" w:w="6860"/>
            <w:vAlign w:val="center"/>
            <w:tcMar>
              <w:top w:w="80" w:type="dxa"/>
              <w:start w:w="120" w:type="dxa"/>
              <w:bottom w:w="80" w:type="dxa"/>
              <w:end w:w="120" w:type="dxa"/>
            </w:tcMar>
          </w:tcPr>
          <w:p>
            <w:r/>
            <w:r>
              <w:rPr>
                <w:rFonts w:ascii="Noto Sans" w:hAnsi="Noto Sans"/>
                <w:sz w:val="20"/>
              </w:rPr>
              <w:t>https://youtu.be/cwmFWNG1RY0</w:t>
            </w:r>
          </w:p>
        </w:tc>
      </w:tr>
    </w:tbl>
    <w:p/>
    <w:p>
      <w:pPr>
        <w:jc w:val="center"/>
      </w:pPr>
      <w:r>
        <w:rPr>
          <w:rFonts w:ascii="Noto Sans" w:hAnsi="Noto Sans"/>
          <w:b/>
          <w:color w:val="2E74B5"/>
          <w:sz w:val="22"/>
        </w:rPr>
        <w:t>Kapak proje özeti</w:t>
      </w:r>
    </w:p>
    <w:tbl>
      <w:tblGrid>
        <w:gridCol w:w="2500"/>
        <w:gridCol w:w="6860"/>
      </w:tblGrid>
      <w:tblPr>
        <w:tblStyle w:val="TableGrid"/>
        <w:tblW w:type="dxa" w:w="9360"/>
        <w:jc w:val="center"/>
        <w:tblLook w:firstColumn="1" w:firstRow="1" w:lastColumn="0" w:lastRow="0" w:noHBand="0" w:noVBand="1" w:val="04A0"/>
        <w:tblInd w:w="120" w:type="dxa"/>
      </w:tblPr>
      <w:tr>
        <w:tc>
          <w:tcPr>
            <w:tcW w:type="dxa" w:w="2500"/>
            <w:vAlign w:val="center"/>
            <w:tcMar>
              <w:top w:w="80" w:type="dxa"/>
              <w:start w:w="120" w:type="dxa"/>
              <w:bottom w:w="80" w:type="dxa"/>
              <w:end w:w="120" w:type="dxa"/>
            </w:tcMar>
          </w:tcPr>
          <w:p>
            <w:r/>
            <w:r>
              <w:rPr>
                <w:rFonts w:ascii="Noto Sans" w:hAnsi="Noto Sans"/>
                <w:b/>
                <w:sz w:val="19"/>
              </w:rPr>
              <w:t>Kapsam</w:t>
            </w:r>
          </w:p>
        </w:tc>
        <w:tc>
          <w:tcPr>
            <w:tcW w:type="dxa" w:w="6860"/>
            <w:vAlign w:val="center"/>
            <w:tcMar>
              <w:top w:w="80" w:type="dxa"/>
              <w:start w:w="120" w:type="dxa"/>
              <w:bottom w:w="80" w:type="dxa"/>
              <w:end w:w="120" w:type="dxa"/>
            </w:tcMar>
          </w:tcPr>
          <w:p>
            <w:r/>
            <w:r>
              <w:rPr>
                <w:rFonts w:ascii="Noto Sans" w:hAnsi="Noto Sans"/>
                <w:sz w:val="19"/>
              </w:rPr>
              <w:t>Proje 7 - IoT ve Akıllı Şehir Uygulaması; Akıllı şehir sensör verisi toplama, MQTT akışı, DynamoDB event saklama ve AWS IoT Core deployment kapsamı</w:t>
            </w:r>
          </w:p>
        </w:tc>
      </w:tr>
      <w:tr>
        <w:tc>
          <w:tcPr>
            <w:tcW w:type="dxa" w:w="2500"/>
            <w:vAlign w:val="center"/>
            <w:tcMar>
              <w:top w:w="80" w:type="dxa"/>
              <w:start w:w="120" w:type="dxa"/>
              <w:bottom w:w="80" w:type="dxa"/>
              <w:end w:w="120" w:type="dxa"/>
            </w:tcMar>
          </w:tcPr>
          <w:p>
            <w:r/>
            <w:r>
              <w:rPr>
                <w:rFonts w:ascii="Noto Sans" w:hAnsi="Noto Sans"/>
                <w:b/>
                <w:sz w:val="19"/>
              </w:rPr>
              <w:t>AWS odağı</w:t>
            </w:r>
          </w:p>
        </w:tc>
        <w:tc>
          <w:tcPr>
            <w:tcW w:type="dxa" w:w="6860"/>
            <w:vAlign w:val="center"/>
            <w:tcMar>
              <w:top w:w="80" w:type="dxa"/>
              <w:start w:w="120" w:type="dxa"/>
              <w:bottom w:w="80" w:type="dxa"/>
              <w:end w:w="120" w:type="dxa"/>
            </w:tcMar>
          </w:tcPr>
          <w:p>
            <w:r/>
            <w:r>
              <w:rPr>
                <w:rFonts w:ascii="Noto Sans" w:hAnsi="Noto Sans"/>
                <w:sz w:val="19"/>
              </w:rPr>
              <w:t>ECS Fargate service, ECR repository, DynamoDB, AWS IoT Core</w:t>
            </w:r>
          </w:p>
        </w:tc>
      </w:tr>
      <w:tr>
        <w:tc>
          <w:tcPr>
            <w:tcW w:type="dxa" w:w="2500"/>
            <w:vAlign w:val="center"/>
            <w:tcMar>
              <w:top w:w="80" w:type="dxa"/>
              <w:start w:w="120" w:type="dxa"/>
              <w:bottom w:w="80" w:type="dxa"/>
              <w:end w:w="120" w:type="dxa"/>
            </w:tcMar>
          </w:tcPr>
          <w:p>
            <w:r/>
            <w:r>
              <w:rPr>
                <w:rFonts w:ascii="Noto Sans" w:hAnsi="Noto Sans"/>
                <w:b/>
                <w:sz w:val="19"/>
              </w:rPr>
              <w:t>Mikroservis sınırı</w:t>
            </w:r>
          </w:p>
        </w:tc>
        <w:tc>
          <w:tcPr>
            <w:tcW w:type="dxa" w:w="6860"/>
            <w:vAlign w:val="center"/>
            <w:tcMar>
              <w:top w:w="80" w:type="dxa"/>
              <w:start w:w="120" w:type="dxa"/>
              <w:bottom w:w="80" w:type="dxa"/>
              <w:end w:w="120" w:type="dxa"/>
            </w:tcMar>
          </w:tcPr>
          <w:p>
            <w:r/>
            <w:r>
              <w:rPr>
                <w:rFonts w:ascii="Noto Sans" w:hAnsi="Noto Sans"/>
                <w:sz w:val="19"/>
              </w:rPr>
              <w:t>Ayrı API, ayrı veri modeli, ayrı deployment ve dar IAM yetki sınırı</w:t>
            </w:r>
          </w:p>
        </w:tc>
      </w:tr>
    </w:tbl>
    <w:p>
      <w:r>
        <w:br w:type="page"/>
      </w:r>
    </w:p>
    <w:p>
      <w:pPr>
        <w:pStyle w:val="Heading1"/>
      </w:pPr>
      <w:r>
        <w:t>Özet</w:t>
      </w:r>
    </w:p>
    <w:p>
      <w:r>
        <w:rPr>
          <w:rFonts w:ascii="Noto Sans" w:hAnsi="Noto Sans"/>
        </w:rPr>
        <w:t>Bu rapor, Akıllı Şehir Yönetim Platformu içinde geliştirilen IoT Service mikroservisini inceler. Servis; şehir bölgelerinden sıcaklık, nem, hava kalitesi ve trafik yoğunluğu gibi telemetry verilerini MQTT üzerinden alır, veriyi DynamoDB tablosunda zaman serisi event olarak saklar ve frontend'e REST API ile sunar. Local ortamda Mosquitto ve DynamoDB Local kullanılırken AWS ortamında AWS IoT Core, IoT Rule, Lambda, DynamoDB, ECS Fargate, ALB ve CloudFront bileşenleri ile karşılık kurulmuştur.</w:t>
      </w:r>
    </w:p>
    <w:p>
      <w:r>
        <w:rPr>
          <w:rFonts w:ascii="Noto Sans" w:hAnsi="Noto Sans"/>
        </w:rPr>
        <w:t>Anahtar Kelimeler: IoT, MQTT, AWS IoT Core, DynamoDB, FastAPI, ECS Fargate, Akıllı Şehir</w:t>
      </w:r>
    </w:p>
    <w:p>
      <w:pPr>
        <w:pStyle w:val="Heading1"/>
      </w:pPr>
      <w:r>
        <w:t>İçindekiler</w:t>
      </w:r>
    </w:p>
    <w:p>
      <w:pPr>
        <w:pStyle w:val="ListNumber"/>
      </w:pPr>
      <w:r>
        <w:rPr>
          <w:rFonts w:ascii="Noto Sans" w:hAnsi="Noto Sans"/>
        </w:rPr>
        <w:t>1. Giriş</w:t>
      </w:r>
    </w:p>
    <w:p>
      <w:pPr>
        <w:pStyle w:val="ListNumber"/>
      </w:pPr>
      <w:r>
        <w:rPr>
          <w:rFonts w:ascii="Noto Sans" w:hAnsi="Noto Sans"/>
        </w:rPr>
        <w:t>2. Kapsam</w:t>
      </w:r>
    </w:p>
    <w:p>
      <w:pPr>
        <w:pStyle w:val="ListNumber"/>
      </w:pPr>
      <w:r>
        <w:rPr>
          <w:rFonts w:ascii="Noto Sans" w:hAnsi="Noto Sans"/>
        </w:rPr>
        <w:t>3. Mikroservis sınırı ve sistem mimarisi</w:t>
      </w:r>
    </w:p>
    <w:p>
      <w:pPr>
        <w:pStyle w:val="ListNumber"/>
      </w:pPr>
      <w:r>
        <w:rPr>
          <w:rFonts w:ascii="Noto Sans" w:hAnsi="Noto Sans"/>
        </w:rPr>
        <w:t>4. Teknoloji kararları</w:t>
      </w:r>
    </w:p>
    <w:p>
      <w:pPr>
        <w:pStyle w:val="ListNumber"/>
      </w:pPr>
      <w:r>
        <w:rPr>
          <w:rFonts w:ascii="Noto Sans" w:hAnsi="Noto Sans"/>
        </w:rPr>
        <w:t>5. Veri modeli ve API tasarımı</w:t>
      </w:r>
    </w:p>
    <w:p>
      <w:pPr>
        <w:pStyle w:val="ListNumber"/>
      </w:pPr>
      <w:r>
        <w:rPr>
          <w:rFonts w:ascii="Noto Sans" w:hAnsi="Noto Sans"/>
        </w:rPr>
        <w:t>6. Local çalışma ve demo akışı</w:t>
      </w:r>
    </w:p>
    <w:p>
      <w:pPr>
        <w:pStyle w:val="ListNumber"/>
      </w:pPr>
      <w:r>
        <w:rPr>
          <w:rFonts w:ascii="Noto Sans" w:hAnsi="Noto Sans"/>
        </w:rPr>
        <w:t>7. AWS deployment mimarisi</w:t>
      </w:r>
    </w:p>
    <w:p>
      <w:pPr>
        <w:pStyle w:val="ListNumber"/>
      </w:pPr>
      <w:r>
        <w:rPr>
          <w:rFonts w:ascii="Noto Sans" w:hAnsi="Noto Sans"/>
        </w:rPr>
        <w:t>8. Güvenlik, IAM ve veri sahipliği</w:t>
      </w:r>
    </w:p>
    <w:p>
      <w:pPr>
        <w:pStyle w:val="ListNumber"/>
      </w:pPr>
      <w:r>
        <w:rPr>
          <w:rFonts w:ascii="Noto Sans" w:hAnsi="Noto Sans"/>
        </w:rPr>
        <w:t>9. Test, smoke doğrulama ve kanıtlar</w:t>
      </w:r>
    </w:p>
    <w:p>
      <w:pPr>
        <w:pStyle w:val="ListNumber"/>
      </w:pPr>
      <w:r>
        <w:rPr>
          <w:rFonts w:ascii="Noto Sans" w:hAnsi="Noto Sans"/>
        </w:rPr>
        <w:t>10. Ortak platform entegrasyonu</w:t>
      </w:r>
    </w:p>
    <w:p>
      <w:pPr>
        <w:pStyle w:val="ListNumber"/>
      </w:pPr>
      <w:r>
        <w:rPr>
          <w:rFonts w:ascii="Noto Sans" w:hAnsi="Noto Sans"/>
        </w:rPr>
        <w:t>11. Karşılaşılan sorunlar ve çözüm kararları</w:t>
      </w:r>
    </w:p>
    <w:p>
      <w:pPr>
        <w:pStyle w:val="ListNumber"/>
      </w:pPr>
      <w:r>
        <w:rPr>
          <w:rFonts w:ascii="Noto Sans" w:hAnsi="Noto Sans"/>
        </w:rPr>
        <w:t>12. Sonuç</w:t>
      </w:r>
    </w:p>
    <w:p>
      <w:pPr>
        <w:pStyle w:val="ListNumber"/>
      </w:pPr>
      <w:r>
        <w:rPr>
          <w:rFonts w:ascii="Noto Sans" w:hAnsi="Noto Sans"/>
        </w:rPr>
        <w:t>Kaynaklar</w:t>
      </w:r>
    </w:p>
    <w:p>
      <w:r>
        <w:br w:type="page"/>
      </w:r>
    </w:p>
    <w:p>
      <w:pPr>
        <w:pStyle w:val="Heading1"/>
      </w:pPr>
      <w:r>
        <w:t>1. Giriş</w:t>
      </w:r>
    </w:p>
    <w:p>
      <w:r>
        <w:rPr>
          <w:rFonts w:ascii="Noto Sans" w:hAnsi="Noto Sans"/>
        </w:rPr>
        <w:t>Bu rapor, Akıllı Şehir Yönetim Platformu kapsamında geliştirilen IoT Service bileşenini ayrı bir mikroservis olarak ele alır. Platform tek bir yönetim paneli gibi kullanılsa da her mikroservis kendi veri modeline, kendi API yüzeyine, kendi container image'ına ve kendi AWS yetki sınırına sahiptir.</w:t>
      </w:r>
    </w:p>
    <w:p>
      <w:r>
        <w:rPr>
          <w:rFonts w:ascii="Noto Sans" w:hAnsi="Noto Sans"/>
        </w:rPr>
        <w:t>Temel tasarım hedefi, ders kapsamındaki bulut servislerini yalnızca isim olarak kullanmak değil, doğru problemi doğru AWS servisi ile eşleştirmektir. Bu nedenle raporda local demo akışı ile AWS deployment karşılığı birlikte anlatılmıştır.</w:t>
      </w:r>
    </w:p>
    <w:p>
      <w:pPr>
        <w:pStyle w:val="Heading1"/>
      </w:pPr>
      <w:r>
        <w:t>2. Kapsam</w:t>
      </w:r>
    </w:p>
    <w:p>
      <w:r>
        <w:rPr>
          <w:rFonts w:ascii="Noto Sans" w:hAnsi="Noto Sans"/>
        </w:rPr>
        <w:t>Bu bölüm, IoT Service mikroservisinin proje içindeki sınırını ve 3522 Bulut Bilişim final yönergesindeki Proje 7 - IoT ve Akıllı Şehir Uygulaması beklentilerini nasıl karşıladığını özetler. Kapsam, yalnızca uygulama ekranını değil; veri giriş kanalını, servis sorumluluğunu, AWS karşılığını ve raporda savunulacak deployment kararlarını birlikte ele alır.</w:t>
      </w:r>
    </w:p>
    <w:tbl>
      <w:tblGrid>
        <w:gridCol w:w="2900"/>
        <w:gridCol w:w="6460"/>
      </w:tblGrid>
      <w:tblPr>
        <w:tblStyle w:val="TableGrid"/>
        <w:tblW w:type="dxa" w:w="9360"/>
        <w:jc w:val="center"/>
        <w:tblLook w:firstColumn="1" w:firstRow="1" w:lastColumn="0" w:lastRow="0" w:noHBand="0" w:noVBand="1" w:val="04A0"/>
        <w:tblInd w:w="120" w:type="dxa"/>
      </w:tblPr>
      <w:tr>
        <w:tc>
          <w:tcPr>
            <w:tcW w:type="dxa" w:w="2900"/>
            <w:shd w:fill="F2F4F7"/>
            <w:vAlign w:val="center"/>
            <w:tcMar>
              <w:top w:w="80" w:type="dxa"/>
              <w:start w:w="120" w:type="dxa"/>
              <w:bottom w:w="80" w:type="dxa"/>
              <w:end w:w="120" w:type="dxa"/>
            </w:tcMar>
          </w:tcPr>
          <w:p>
            <w:r/>
            <w:r>
              <w:rPr>
                <w:rFonts w:ascii="Noto Sans" w:hAnsi="Noto Sans"/>
                <w:b/>
                <w:color w:val="0F172A"/>
              </w:rPr>
              <w:t>Kapsam maddesi</w:t>
            </w:r>
          </w:p>
        </w:tc>
        <w:tc>
          <w:tcPr>
            <w:tcW w:type="dxa" w:w="6460"/>
            <w:shd w:fill="F2F4F7"/>
            <w:vAlign w:val="center"/>
            <w:tcMar>
              <w:top w:w="80" w:type="dxa"/>
              <w:start w:w="120" w:type="dxa"/>
              <w:bottom w:w="80" w:type="dxa"/>
              <w:end w:w="120" w:type="dxa"/>
            </w:tcMar>
          </w:tcPr>
          <w:p>
            <w:r/>
            <w:r>
              <w:rPr>
                <w:rFonts w:ascii="Noto Sans" w:hAnsi="Noto Sans"/>
                <w:b/>
                <w:color w:val="0F172A"/>
              </w:rPr>
              <w:t>Projede karşılığı</w:t>
            </w:r>
          </w:p>
        </w:tc>
      </w:tr>
      <w:tr>
        <w:tc>
          <w:tcPr>
            <w:tcW w:type="dxa" w:w="2900"/>
            <w:vAlign w:val="center"/>
            <w:tcMar>
              <w:top w:w="80" w:type="dxa"/>
              <w:start w:w="120" w:type="dxa"/>
              <w:bottom w:w="80" w:type="dxa"/>
              <w:end w:w="120" w:type="dxa"/>
            </w:tcMar>
          </w:tcPr>
          <w:p>
            <w:r/>
            <w:r>
              <w:rPr>
                <w:rFonts w:ascii="Noto Sans" w:hAnsi="Noto Sans"/>
                <w:sz w:val="19"/>
              </w:rPr>
              <w:t>Akıllı şehir sensörleri</w:t>
            </w:r>
          </w:p>
        </w:tc>
        <w:tc>
          <w:tcPr>
            <w:tcW w:type="dxa" w:w="6460"/>
            <w:vAlign w:val="center"/>
            <w:tcMar>
              <w:top w:w="80" w:type="dxa"/>
              <w:start w:w="120" w:type="dxa"/>
              <w:bottom w:w="80" w:type="dxa"/>
              <w:end w:w="120" w:type="dxa"/>
            </w:tcMar>
          </w:tcPr>
          <w:p>
            <w:r/>
            <w:r>
              <w:rPr>
                <w:rFonts w:ascii="Noto Sans" w:hAnsi="Noto Sans"/>
                <w:sz w:val="19"/>
              </w:rPr>
              <w:t>Meydan, Otogar, Kampus, Hastane ve Sanayi bölgeleri için sentetik sensör noktaları kullanıldı.</w:t>
            </w:r>
          </w:p>
        </w:tc>
      </w:tr>
      <w:tr>
        <w:tc>
          <w:tcPr>
            <w:tcW w:type="dxa" w:w="2900"/>
            <w:vAlign w:val="center"/>
            <w:tcMar>
              <w:top w:w="80" w:type="dxa"/>
              <w:start w:w="120" w:type="dxa"/>
              <w:bottom w:w="80" w:type="dxa"/>
              <w:end w:w="120" w:type="dxa"/>
            </w:tcMar>
          </w:tcPr>
          <w:p>
            <w:r/>
            <w:r>
              <w:rPr>
                <w:rFonts w:ascii="Noto Sans" w:hAnsi="Noto Sans"/>
                <w:sz w:val="19"/>
              </w:rPr>
              <w:t>IoT veri toplama</w:t>
            </w:r>
          </w:p>
        </w:tc>
        <w:tc>
          <w:tcPr>
            <w:tcW w:type="dxa" w:w="6460"/>
            <w:vAlign w:val="center"/>
            <w:tcMar>
              <w:top w:w="80" w:type="dxa"/>
              <w:start w:w="120" w:type="dxa"/>
              <w:bottom w:w="80" w:type="dxa"/>
              <w:end w:w="120" w:type="dxa"/>
            </w:tcMar>
          </w:tcPr>
          <w:p>
            <w:r/>
            <w:r>
              <w:rPr>
                <w:rFonts w:ascii="Noto Sans" w:hAnsi="Noto Sans"/>
                <w:sz w:val="19"/>
              </w:rPr>
              <w:t>Sıcaklık, nem, hava kalitesi ve trafik yoğunluğu telemetry verisi üretildi.</w:t>
            </w:r>
          </w:p>
        </w:tc>
      </w:tr>
      <w:tr>
        <w:tc>
          <w:tcPr>
            <w:tcW w:type="dxa" w:w="2900"/>
            <w:vAlign w:val="center"/>
            <w:tcMar>
              <w:top w:w="80" w:type="dxa"/>
              <w:start w:w="120" w:type="dxa"/>
              <w:bottom w:w="80" w:type="dxa"/>
              <w:end w:w="120" w:type="dxa"/>
            </w:tcMar>
          </w:tcPr>
          <w:p>
            <w:r/>
            <w:r>
              <w:rPr>
                <w:rFonts w:ascii="Noto Sans" w:hAnsi="Noto Sans"/>
                <w:sz w:val="19"/>
              </w:rPr>
              <w:t>IoT protokolü</w:t>
            </w:r>
          </w:p>
        </w:tc>
        <w:tc>
          <w:tcPr>
            <w:tcW w:type="dxa" w:w="6460"/>
            <w:vAlign w:val="center"/>
            <w:tcMar>
              <w:top w:w="80" w:type="dxa"/>
              <w:start w:w="120" w:type="dxa"/>
              <w:bottom w:w="80" w:type="dxa"/>
              <w:end w:w="120" w:type="dxa"/>
            </w:tcMar>
          </w:tcPr>
          <w:p>
            <w:r/>
            <w:r>
              <w:rPr>
                <w:rFonts w:ascii="Noto Sans" w:hAnsi="Noto Sans"/>
                <w:sz w:val="19"/>
              </w:rPr>
              <w:t>Telemetry verisi REST ile değil MQTT topic yapısı üzerinden sisteme alındı.</w:t>
            </w:r>
          </w:p>
        </w:tc>
      </w:tr>
      <w:tr>
        <w:tc>
          <w:tcPr>
            <w:tcW w:type="dxa" w:w="2900"/>
            <w:vAlign w:val="center"/>
            <w:tcMar>
              <w:top w:w="80" w:type="dxa"/>
              <w:start w:w="120" w:type="dxa"/>
              <w:bottom w:w="80" w:type="dxa"/>
              <w:end w:w="120" w:type="dxa"/>
            </w:tcMar>
          </w:tcPr>
          <w:p>
            <w:r/>
            <w:r>
              <w:rPr>
                <w:rFonts w:ascii="Noto Sans" w:hAnsi="Noto Sans"/>
                <w:sz w:val="19"/>
              </w:rPr>
              <w:t>Bulut karşılığı</w:t>
            </w:r>
          </w:p>
        </w:tc>
        <w:tc>
          <w:tcPr>
            <w:tcW w:type="dxa" w:w="6460"/>
            <w:vAlign w:val="center"/>
            <w:tcMar>
              <w:top w:w="80" w:type="dxa"/>
              <w:start w:w="120" w:type="dxa"/>
              <w:bottom w:w="80" w:type="dxa"/>
              <w:end w:w="120" w:type="dxa"/>
            </w:tcMar>
          </w:tcPr>
          <w:p>
            <w:r/>
            <w:r>
              <w:rPr>
                <w:rFonts w:ascii="Noto Sans" w:hAnsi="Noto Sans"/>
                <w:sz w:val="19"/>
              </w:rPr>
              <w:t>AWS IoT Core, IoT Rule, Lambda ve DynamoDB hattı ile gerçek AWS ingestion akışı kuruldu.</w:t>
            </w:r>
          </w:p>
        </w:tc>
      </w:tr>
      <w:tr>
        <w:tc>
          <w:tcPr>
            <w:tcW w:type="dxa" w:w="2900"/>
            <w:vAlign w:val="center"/>
            <w:tcMar>
              <w:top w:w="80" w:type="dxa"/>
              <w:start w:w="120" w:type="dxa"/>
              <w:bottom w:w="80" w:type="dxa"/>
              <w:end w:w="120" w:type="dxa"/>
            </w:tcMar>
          </w:tcPr>
          <w:p>
            <w:r/>
            <w:r>
              <w:rPr>
                <w:rFonts w:ascii="Noto Sans" w:hAnsi="Noto Sans"/>
                <w:sz w:val="19"/>
              </w:rPr>
              <w:t>Görselleştirme</w:t>
            </w:r>
          </w:p>
        </w:tc>
        <w:tc>
          <w:tcPr>
            <w:tcW w:type="dxa" w:w="6460"/>
            <w:vAlign w:val="center"/>
            <w:tcMar>
              <w:top w:w="80" w:type="dxa"/>
              <w:start w:w="120" w:type="dxa"/>
              <w:bottom w:w="80" w:type="dxa"/>
              <w:end w:w="120" w:type="dxa"/>
            </w:tcMar>
          </w:tcPr>
          <w:p>
            <w:r/>
            <w:r>
              <w:rPr>
                <w:rFonts w:ascii="Noto Sans" w:hAnsi="Noto Sans"/>
                <w:sz w:val="19"/>
              </w:rPr>
              <w:t>React panelde son ölçümler, bölge kartları ve zaman serisi grafiği gösterildi.</w:t>
            </w:r>
          </w:p>
        </w:tc>
      </w:tr>
    </w:tbl>
    <w:p>
      <w:r>
        <w:rPr>
          <w:rFonts w:ascii="Noto Sans" w:hAnsi="Noto Sans"/>
        </w:rPr>
        <w:t>Kapsam dışında bırakılan noktalar bilinçli sınırlardır. Amaç üretim ortamı ölçeğinde gerçek şehir altyapısı kurmak değil, ilgili bulut servislerini doğru mimari noktaya yerleştirerek çalışan ve anlatılabilir bir mikroservis sistemi sunmaktır.</w:t>
      </w:r>
    </w:p>
    <w:p>
      <w:pPr>
        <w:pStyle w:val="Heading1"/>
      </w:pPr>
      <w:r>
        <w:t>3. Mikroservis sınırı ve sistem mimarisi</w:t>
      </w:r>
    </w:p>
    <w:p>
      <w:r>
        <w:rPr>
          <w:rFonts w:ascii="Noto Sans" w:hAnsi="Noto Sans"/>
        </w:rPr>
        <w:t>IoT Service aşağıdaki sorumlulukları üstlenir:</w:t>
      </w:r>
    </w:p>
    <w:p>
      <w:pPr>
        <w:pStyle w:val="ListBullet"/>
      </w:pPr>
      <w:r>
        <w:rPr>
          <w:rFonts w:ascii="Noto Sans" w:hAnsi="Noto Sans"/>
        </w:rPr>
        <w:t>Sensör cihazlarını, bölgeleri ve son telemetry durumlarını yönetir.</w:t>
      </w:r>
    </w:p>
    <w:p>
      <w:pPr>
        <w:pStyle w:val="ListBullet"/>
      </w:pPr>
      <w:r>
        <w:rPr>
          <w:rFonts w:ascii="Noto Sans" w:hAnsi="Noto Sans"/>
        </w:rPr>
        <w:t>MQTT topic'lerinden gelen telemetry mesajlarını işler.</w:t>
      </w:r>
    </w:p>
    <w:p>
      <w:pPr>
        <w:pStyle w:val="ListBullet"/>
      </w:pPr>
      <w:r>
        <w:rPr>
          <w:rFonts w:ascii="Noto Sans" w:hAnsi="Noto Sans"/>
        </w:rPr>
        <w:t>Sıcaklık, nem, hava kalitesi ve trafik yoğunluğu ölçümlerini saklar.</w:t>
      </w:r>
    </w:p>
    <w:p>
      <w:pPr>
        <w:pStyle w:val="ListBullet"/>
      </w:pPr>
      <w:r>
        <w:rPr>
          <w:rFonts w:ascii="Noto Sans" w:hAnsi="Noto Sans"/>
        </w:rPr>
        <w:t>Frontend için sensör listesi, son ölçüm ve bölge geçmişi API'leri sunar.</w:t>
      </w:r>
    </w:p>
    <w:p>
      <w:r>
        <w:rPr>
          <w:rFonts w:ascii="Noto Sans" w:hAnsi="Noto Sans"/>
        </w:rPr>
        <w:t>Bu servis özellikle şu görevleri üstlenmez:</w:t>
      </w:r>
    </w:p>
    <w:p>
      <w:pPr>
        <w:pStyle w:val="ListBullet"/>
      </w:pPr>
      <w:r>
        <w:rPr>
          <w:rFonts w:ascii="Noto Sans" w:hAnsi="Noto Sans"/>
        </w:rPr>
        <w:t>Kamera veya video akışı işlemez.</w:t>
      </w:r>
    </w:p>
    <w:p>
      <w:pPr>
        <w:pStyle w:val="ListBullet"/>
      </w:pPr>
      <w:r>
        <w:rPr>
          <w:rFonts w:ascii="Noto Sans" w:hAnsi="Noto Sans"/>
        </w:rPr>
        <w:t>Makine öğrenmesi tahmini üretmez.</w:t>
      </w:r>
    </w:p>
    <w:p>
      <w:pPr>
        <w:pStyle w:val="ListBullet"/>
      </w:pPr>
      <w:r>
        <w:rPr>
          <w:rFonts w:ascii="Noto Sans" w:hAnsi="Noto Sans"/>
        </w:rPr>
        <w:t>Video veya ML servislerinin veritabanlarına doğrudan bağlanmaz.</w:t>
      </w:r>
    </w:p>
    <w:p>
      <w:r>
        <w:rPr>
          <w:rFonts w:ascii="Noto Sans" w:hAnsi="Noto Sans"/>
        </w:rPr>
        <w:t>Ortak platformda frontend yalnızca REST API çağrıları yapar. Servisler birbirinin DynamoDB tablolarına doğrudan bağlanmaz. Bu yaklaşım mikroservis veri sahipliği ilkesini korur ve deployment ortamında IAM yetkilerinin dar tutulmasını sağlar.</w:t>
      </w:r>
    </w:p>
    <w:p/>
    <w:p>
      <w:r>
        <w:drawing>
          <wp:inline xmlns:a="http://schemas.openxmlformats.org/drawingml/2006/main" xmlns:pic="http://schemas.openxmlformats.org/drawingml/2006/picture">
            <wp:extent cx="5760720" cy="2653815"/>
            <wp:docPr id="1" name="Picture 1"/>
            <wp:cNvGraphicFramePr>
              <a:graphicFrameLocks noChangeAspect="1"/>
            </wp:cNvGraphicFramePr>
            <a:graphic>
              <a:graphicData uri="http://schemas.openxmlformats.org/drawingml/2006/picture">
                <pic:pic>
                  <pic:nvPicPr>
                    <pic:cNvPr id="0" name="iot-akilli-sehir-raporu-architecture.png"/>
                    <pic:cNvPicPr/>
                  </pic:nvPicPr>
                  <pic:blipFill>
                    <a:blip r:embed="rId11"/>
                    <a:stretch>
                      <a:fillRect/>
                    </a:stretch>
                  </pic:blipFill>
                  <pic:spPr>
                    <a:xfrm>
                      <a:off x="0" y="0"/>
                      <a:ext cx="5760720" cy="2653815"/>
                    </a:xfrm>
                    <a:prstGeom prst="rect"/>
                  </pic:spPr>
                </pic:pic>
              </a:graphicData>
            </a:graphic>
          </wp:inline>
        </w:drawing>
      </w:r>
    </w:p>
    <w:p>
      <w:pPr>
        <w:jc w:val="center"/>
      </w:pPr>
      <w:r>
        <w:rPr>
          <w:rFonts w:ascii="Noto Sans" w:hAnsi="Noto Sans"/>
          <w:i/>
          <w:color w:val="5B6776"/>
          <w:sz w:val="18"/>
        </w:rPr>
        <w:t>Şekil 1. IoT Service mikroservis mimari diyagramı.</w:t>
      </w:r>
    </w:p>
    <w:p>
      <w:pPr>
        <w:pStyle w:val="Heading1"/>
      </w:pPr>
      <w:r>
        <w:t>4. Teknoloji kararları</w:t>
      </w:r>
    </w:p>
    <w:tbl>
      <w:tblGrid>
        <w:gridCol w:w="2300"/>
        <w:gridCol w:w="7060"/>
      </w:tblGrid>
      <w:tblPr>
        <w:tblStyle w:val="TableGrid"/>
        <w:tblW w:type="dxa" w:w="9360"/>
        <w:jc w:val="center"/>
        <w:tblLook w:firstColumn="1" w:firstRow="1" w:lastColumn="0" w:lastRow="0" w:noHBand="0" w:noVBand="1" w:val="04A0"/>
        <w:tblInd w:w="120" w:type="dxa"/>
      </w:tblPr>
      <w:tr>
        <w:tc>
          <w:tcPr>
            <w:tcW w:type="dxa" w:w="2300"/>
            <w:shd w:fill="F2F4F7"/>
            <w:vAlign w:val="center"/>
            <w:tcMar>
              <w:top w:w="80" w:type="dxa"/>
              <w:start w:w="120" w:type="dxa"/>
              <w:bottom w:w="80" w:type="dxa"/>
              <w:end w:w="120" w:type="dxa"/>
            </w:tcMar>
          </w:tcPr>
          <w:p>
            <w:r/>
            <w:r>
              <w:rPr>
                <w:rFonts w:ascii="Noto Sans" w:hAnsi="Noto Sans"/>
                <w:b/>
                <w:color w:val="0F172A"/>
              </w:rPr>
              <w:t>Bileşen</w:t>
            </w:r>
          </w:p>
        </w:tc>
        <w:tc>
          <w:tcPr>
            <w:tcW w:type="dxa" w:w="7060"/>
            <w:shd w:fill="F2F4F7"/>
            <w:vAlign w:val="center"/>
            <w:tcMar>
              <w:top w:w="80" w:type="dxa"/>
              <w:start w:w="120" w:type="dxa"/>
              <w:bottom w:w="80" w:type="dxa"/>
              <w:end w:w="120" w:type="dxa"/>
            </w:tcMar>
          </w:tcPr>
          <w:p>
            <w:r/>
            <w:r>
              <w:rPr>
                <w:rFonts w:ascii="Noto Sans" w:hAnsi="Noto Sans"/>
                <w:b/>
                <w:color w:val="0F172A"/>
              </w:rPr>
              <w:t>Karar ve gerekçe</w:t>
            </w:r>
          </w:p>
        </w:tc>
      </w:tr>
      <w:tr>
        <w:tc>
          <w:tcPr>
            <w:tcW w:type="dxa" w:w="2300"/>
            <w:vAlign w:val="center"/>
            <w:tcMar>
              <w:top w:w="80" w:type="dxa"/>
              <w:start w:w="120" w:type="dxa"/>
              <w:bottom w:w="80" w:type="dxa"/>
              <w:end w:w="120" w:type="dxa"/>
            </w:tcMar>
          </w:tcPr>
          <w:p>
            <w:r/>
            <w:r>
              <w:rPr>
                <w:rFonts w:ascii="Noto Sans" w:hAnsi="Noto Sans"/>
                <w:sz w:val="19"/>
              </w:rPr>
              <w:t>Python + FastAPI</w:t>
            </w:r>
          </w:p>
        </w:tc>
        <w:tc>
          <w:tcPr>
            <w:tcW w:type="dxa" w:w="7060"/>
            <w:vAlign w:val="center"/>
            <w:tcMar>
              <w:top w:w="80" w:type="dxa"/>
              <w:start w:w="120" w:type="dxa"/>
              <w:bottom w:w="80" w:type="dxa"/>
              <w:end w:w="120" w:type="dxa"/>
            </w:tcMar>
          </w:tcPr>
          <w:p>
            <w:r/>
            <w:r>
              <w:rPr>
                <w:rFonts w:ascii="Noto Sans" w:hAnsi="Noto Sans"/>
                <w:sz w:val="19"/>
              </w:rPr>
              <w:t>REST API, health check ve sensör okuma endpointleri için kullanıldı.</w:t>
            </w:r>
          </w:p>
        </w:tc>
      </w:tr>
      <w:tr>
        <w:tc>
          <w:tcPr>
            <w:tcW w:type="dxa" w:w="2300"/>
            <w:vAlign w:val="center"/>
            <w:tcMar>
              <w:top w:w="80" w:type="dxa"/>
              <w:start w:w="120" w:type="dxa"/>
              <w:bottom w:w="80" w:type="dxa"/>
              <w:end w:w="120" w:type="dxa"/>
            </w:tcMar>
          </w:tcPr>
          <w:p>
            <w:r/>
            <w:r>
              <w:rPr>
                <w:rFonts w:ascii="Noto Sans" w:hAnsi="Noto Sans"/>
                <w:sz w:val="19"/>
              </w:rPr>
              <w:t>MQTT</w:t>
            </w:r>
          </w:p>
        </w:tc>
        <w:tc>
          <w:tcPr>
            <w:tcW w:type="dxa" w:w="7060"/>
            <w:vAlign w:val="center"/>
            <w:tcMar>
              <w:top w:w="80" w:type="dxa"/>
              <w:start w:w="120" w:type="dxa"/>
              <w:bottom w:w="80" w:type="dxa"/>
              <w:end w:w="120" w:type="dxa"/>
            </w:tcMar>
          </w:tcPr>
          <w:p>
            <w:r/>
            <w:r>
              <w:rPr>
                <w:rFonts w:ascii="Noto Sans" w:hAnsi="Noto Sans"/>
                <w:sz w:val="19"/>
              </w:rPr>
              <w:t>Telemetry girişinin gerçek IoT publish/subscribe modeline benzemesi için seçildi.</w:t>
            </w:r>
          </w:p>
        </w:tc>
      </w:tr>
      <w:tr>
        <w:tc>
          <w:tcPr>
            <w:tcW w:type="dxa" w:w="2300"/>
            <w:vAlign w:val="center"/>
            <w:tcMar>
              <w:top w:w="80" w:type="dxa"/>
              <w:start w:w="120" w:type="dxa"/>
              <w:bottom w:w="80" w:type="dxa"/>
              <w:end w:w="120" w:type="dxa"/>
            </w:tcMar>
          </w:tcPr>
          <w:p>
            <w:r/>
            <w:r>
              <w:rPr>
                <w:rFonts w:ascii="Noto Sans" w:hAnsi="Noto Sans"/>
                <w:sz w:val="19"/>
              </w:rPr>
              <w:t>Mosquitto</w:t>
            </w:r>
          </w:p>
        </w:tc>
        <w:tc>
          <w:tcPr>
            <w:tcW w:type="dxa" w:w="7060"/>
            <w:vAlign w:val="center"/>
            <w:tcMar>
              <w:top w:w="80" w:type="dxa"/>
              <w:start w:w="120" w:type="dxa"/>
              <w:bottom w:w="80" w:type="dxa"/>
              <w:end w:w="120" w:type="dxa"/>
            </w:tcMar>
          </w:tcPr>
          <w:p>
            <w:r/>
            <w:r>
              <w:rPr>
                <w:rFonts w:ascii="Noto Sans" w:hAnsi="Noto Sans"/>
                <w:sz w:val="19"/>
              </w:rPr>
              <w:t>Local Docker Compose demosunda AWS IoT Core'un yerel karşılığıdır.</w:t>
            </w:r>
          </w:p>
        </w:tc>
      </w:tr>
      <w:tr>
        <w:tc>
          <w:tcPr>
            <w:tcW w:type="dxa" w:w="2300"/>
            <w:vAlign w:val="center"/>
            <w:tcMar>
              <w:top w:w="80" w:type="dxa"/>
              <w:start w:w="120" w:type="dxa"/>
              <w:bottom w:w="80" w:type="dxa"/>
              <w:end w:w="120" w:type="dxa"/>
            </w:tcMar>
          </w:tcPr>
          <w:p>
            <w:r/>
            <w:r>
              <w:rPr>
                <w:rFonts w:ascii="Noto Sans" w:hAnsi="Noto Sans"/>
                <w:sz w:val="19"/>
              </w:rPr>
              <w:t>DynamoDB</w:t>
            </w:r>
          </w:p>
        </w:tc>
        <w:tc>
          <w:tcPr>
            <w:tcW w:type="dxa" w:w="7060"/>
            <w:vAlign w:val="center"/>
            <w:tcMar>
              <w:top w:w="80" w:type="dxa"/>
              <w:start w:w="120" w:type="dxa"/>
              <w:bottom w:w="80" w:type="dxa"/>
              <w:end w:w="120" w:type="dxa"/>
            </w:tcMar>
          </w:tcPr>
          <w:p>
            <w:r/>
            <w:r>
              <w:rPr>
                <w:rFonts w:ascii="Noto Sans" w:hAnsi="Noto Sans"/>
                <w:sz w:val="19"/>
              </w:rPr>
              <w:t>Sensör metadata ve zaman damgalı ölçüm eventleri için kullanıldı.</w:t>
            </w:r>
          </w:p>
        </w:tc>
      </w:tr>
      <w:tr>
        <w:tc>
          <w:tcPr>
            <w:tcW w:type="dxa" w:w="2300"/>
            <w:vAlign w:val="center"/>
            <w:tcMar>
              <w:top w:w="80" w:type="dxa"/>
              <w:start w:w="120" w:type="dxa"/>
              <w:bottom w:w="80" w:type="dxa"/>
              <w:end w:w="120" w:type="dxa"/>
            </w:tcMar>
          </w:tcPr>
          <w:p>
            <w:r/>
            <w:r>
              <w:rPr>
                <w:rFonts w:ascii="Noto Sans" w:hAnsi="Noto Sans"/>
                <w:sz w:val="19"/>
              </w:rPr>
              <w:t>AWS IoT Core + IoT Rule + Lambda</w:t>
            </w:r>
          </w:p>
        </w:tc>
        <w:tc>
          <w:tcPr>
            <w:tcW w:type="dxa" w:w="7060"/>
            <w:vAlign w:val="center"/>
            <w:tcMar>
              <w:top w:w="80" w:type="dxa"/>
              <w:start w:w="120" w:type="dxa"/>
              <w:bottom w:w="80" w:type="dxa"/>
              <w:end w:w="120" w:type="dxa"/>
            </w:tcMar>
          </w:tcPr>
          <w:p>
            <w:r/>
            <w:r>
              <w:rPr>
                <w:rFonts w:ascii="Noto Sans" w:hAnsi="Noto Sans"/>
                <w:sz w:val="19"/>
              </w:rPr>
              <w:t>AWS tarafında MQTT mesajını alıp DynamoDB'ye yazan bulut hattıdır.</w:t>
            </w:r>
          </w:p>
        </w:tc>
      </w:tr>
    </w:tbl>
    <w:p>
      <w:r>
        <w:rPr>
          <w:rFonts w:ascii="Noto Sans" w:hAnsi="Noto Sans"/>
        </w:rPr>
        <w:t>Backend tarafında FastAPI seçimi, hızlı REST API geliştirme, otomatik Swagger dokümantasyonu ve Python ekosistemiyle uyum nedeniyle yapılmıştır. Frontend tarafında React + Vite + TypeScript kullanılmış; grafik ve canlı görünüm için TanStack Query polling, Recharts ve Leaflet tercih edilmiştir.</w:t>
      </w:r>
    </w:p>
    <w:p>
      <w:pPr>
        <w:pStyle w:val="Heading1"/>
      </w:pPr>
      <w:r>
        <w:t>5. Veri modeli ve API tasarımı</w:t>
      </w:r>
    </w:p>
    <w:p>
      <w:pPr>
        <w:pStyle w:val="Heading2"/>
      </w:pPr>
      <w:r>
        <w:t>iot_sensors</w:t>
      </w:r>
    </w:p>
    <w:tbl>
      <w:tblGrid>
        <w:gridCol w:w="2600"/>
        <w:gridCol w:w="6760"/>
      </w:tblGrid>
      <w:tblPr>
        <w:tblStyle w:val="TableGrid"/>
        <w:tblW w:type="dxa" w:w="9360"/>
        <w:jc w:val="center"/>
        <w:tblLook w:firstColumn="1" w:firstRow="1" w:lastColumn="0" w:lastRow="0" w:noHBand="0" w:noVBand="1" w:val="04A0"/>
        <w:tblInd w:w="120" w:type="dxa"/>
      </w:tblPr>
      <w:tr>
        <w:tc>
          <w:tcPr>
            <w:tcW w:type="dxa" w:w="2600"/>
            <w:shd w:fill="F2F4F7"/>
            <w:vAlign w:val="center"/>
            <w:tcMar>
              <w:top w:w="80" w:type="dxa"/>
              <w:start w:w="120" w:type="dxa"/>
              <w:bottom w:w="80" w:type="dxa"/>
              <w:end w:w="120" w:type="dxa"/>
            </w:tcMar>
          </w:tcPr>
          <w:p>
            <w:r/>
            <w:r>
              <w:rPr>
                <w:rFonts w:ascii="Noto Sans" w:hAnsi="Noto Sans"/>
                <w:b/>
                <w:color w:val="0F172A"/>
              </w:rPr>
              <w:t>Alan</w:t>
            </w:r>
          </w:p>
        </w:tc>
        <w:tc>
          <w:tcPr>
            <w:tcW w:type="dxa" w:w="67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600"/>
            <w:vAlign w:val="center"/>
            <w:tcMar>
              <w:top w:w="80" w:type="dxa"/>
              <w:start w:w="120" w:type="dxa"/>
              <w:bottom w:w="80" w:type="dxa"/>
              <w:end w:w="120" w:type="dxa"/>
            </w:tcMar>
          </w:tcPr>
          <w:p>
            <w:r/>
            <w:r>
              <w:rPr>
                <w:rFonts w:ascii="Noto Sans" w:hAnsi="Noto Sans"/>
                <w:sz w:val="19"/>
              </w:rPr>
              <w:t>sensor_id</w:t>
            </w:r>
          </w:p>
        </w:tc>
        <w:tc>
          <w:tcPr>
            <w:tcW w:type="dxa" w:w="6760"/>
            <w:vAlign w:val="center"/>
            <w:tcMar>
              <w:top w:w="80" w:type="dxa"/>
              <w:start w:w="120" w:type="dxa"/>
              <w:bottom w:w="80" w:type="dxa"/>
              <w:end w:w="120" w:type="dxa"/>
            </w:tcMar>
          </w:tcPr>
          <w:p>
            <w:r/>
            <w:r>
              <w:rPr>
                <w:rFonts w:ascii="Noto Sans" w:hAnsi="Noto Sans"/>
                <w:sz w:val="19"/>
              </w:rPr>
              <w:t>Partition key; sensör kimliği.</w:t>
            </w:r>
          </w:p>
        </w:tc>
      </w:tr>
      <w:tr>
        <w:tc>
          <w:tcPr>
            <w:tcW w:type="dxa" w:w="2600"/>
            <w:vAlign w:val="center"/>
            <w:tcMar>
              <w:top w:w="80" w:type="dxa"/>
              <w:start w:w="120" w:type="dxa"/>
              <w:bottom w:w="80" w:type="dxa"/>
              <w:end w:w="120" w:type="dxa"/>
            </w:tcMar>
          </w:tcPr>
          <w:p>
            <w:r/>
            <w:r>
              <w:rPr>
                <w:rFonts w:ascii="Noto Sans" w:hAnsi="Noto Sans"/>
                <w:sz w:val="19"/>
              </w:rPr>
              <w:t>zone</w:t>
            </w:r>
          </w:p>
        </w:tc>
        <w:tc>
          <w:tcPr>
            <w:tcW w:type="dxa" w:w="6760"/>
            <w:vAlign w:val="center"/>
            <w:tcMar>
              <w:top w:w="80" w:type="dxa"/>
              <w:start w:w="120" w:type="dxa"/>
              <w:bottom w:w="80" w:type="dxa"/>
              <w:end w:w="120" w:type="dxa"/>
            </w:tcMar>
          </w:tcPr>
          <w:p>
            <w:r/>
            <w:r>
              <w:rPr>
                <w:rFonts w:ascii="Noto Sans" w:hAnsi="Noto Sans"/>
                <w:sz w:val="19"/>
              </w:rPr>
              <w:t>Meydan, Otogar, Kampus, Hastane veya Sanayi bölgesi.</w:t>
            </w:r>
          </w:p>
        </w:tc>
      </w:tr>
      <w:tr>
        <w:tc>
          <w:tcPr>
            <w:tcW w:type="dxa" w:w="2600"/>
            <w:vAlign w:val="center"/>
            <w:tcMar>
              <w:top w:w="80" w:type="dxa"/>
              <w:start w:w="120" w:type="dxa"/>
              <w:bottom w:w="80" w:type="dxa"/>
              <w:end w:w="120" w:type="dxa"/>
            </w:tcMar>
          </w:tcPr>
          <w:p>
            <w:r/>
            <w:r>
              <w:rPr>
                <w:rFonts w:ascii="Noto Sans" w:hAnsi="Noto Sans"/>
                <w:sz w:val="19"/>
              </w:rPr>
              <w:t>name</w:t>
            </w:r>
          </w:p>
        </w:tc>
        <w:tc>
          <w:tcPr>
            <w:tcW w:type="dxa" w:w="6760"/>
            <w:vAlign w:val="center"/>
            <w:tcMar>
              <w:top w:w="80" w:type="dxa"/>
              <w:start w:w="120" w:type="dxa"/>
              <w:bottom w:w="80" w:type="dxa"/>
              <w:end w:w="120" w:type="dxa"/>
            </w:tcMar>
          </w:tcPr>
          <w:p>
            <w:r/>
            <w:r>
              <w:rPr>
                <w:rFonts w:ascii="Noto Sans" w:hAnsi="Noto Sans"/>
                <w:sz w:val="19"/>
              </w:rPr>
              <w:t>Kullanıcı arayüzünde görünen sensör adı.</w:t>
            </w:r>
          </w:p>
        </w:tc>
      </w:tr>
      <w:tr>
        <w:tc>
          <w:tcPr>
            <w:tcW w:type="dxa" w:w="2600"/>
            <w:vAlign w:val="center"/>
            <w:tcMar>
              <w:top w:w="80" w:type="dxa"/>
              <w:start w:w="120" w:type="dxa"/>
              <w:bottom w:w="80" w:type="dxa"/>
              <w:end w:w="120" w:type="dxa"/>
            </w:tcMar>
          </w:tcPr>
          <w:p>
            <w:r/>
            <w:r>
              <w:rPr>
                <w:rFonts w:ascii="Noto Sans" w:hAnsi="Noto Sans"/>
                <w:sz w:val="19"/>
              </w:rPr>
              <w:t>status</w:t>
            </w:r>
          </w:p>
        </w:tc>
        <w:tc>
          <w:tcPr>
            <w:tcW w:type="dxa" w:w="6760"/>
            <w:vAlign w:val="center"/>
            <w:tcMar>
              <w:top w:w="80" w:type="dxa"/>
              <w:start w:w="120" w:type="dxa"/>
              <w:bottom w:w="80" w:type="dxa"/>
              <w:end w:w="120" w:type="dxa"/>
            </w:tcMar>
          </w:tcPr>
          <w:p>
            <w:r/>
            <w:r>
              <w:rPr>
                <w:rFonts w:ascii="Noto Sans" w:hAnsi="Noto Sans"/>
                <w:sz w:val="19"/>
              </w:rPr>
              <w:t>active, passive veya maintenance durumu.</w:t>
            </w:r>
          </w:p>
        </w:tc>
      </w:tr>
      <w:tr>
        <w:tc>
          <w:tcPr>
            <w:tcW w:type="dxa" w:w="2600"/>
            <w:vAlign w:val="center"/>
            <w:tcMar>
              <w:top w:w="80" w:type="dxa"/>
              <w:start w:w="120" w:type="dxa"/>
              <w:bottom w:w="80" w:type="dxa"/>
              <w:end w:w="120" w:type="dxa"/>
            </w:tcMar>
          </w:tcPr>
          <w:p>
            <w:r/>
            <w:r>
              <w:rPr>
                <w:rFonts w:ascii="Noto Sans" w:hAnsi="Noto Sans"/>
                <w:sz w:val="19"/>
              </w:rPr>
              <w:t>latitude / longitude</w:t>
            </w:r>
          </w:p>
        </w:tc>
        <w:tc>
          <w:tcPr>
            <w:tcW w:type="dxa" w:w="6760"/>
            <w:vAlign w:val="center"/>
            <w:tcMar>
              <w:top w:w="80" w:type="dxa"/>
              <w:start w:w="120" w:type="dxa"/>
              <w:bottom w:w="80" w:type="dxa"/>
              <w:end w:w="120" w:type="dxa"/>
            </w:tcMar>
          </w:tcPr>
          <w:p>
            <w:r/>
            <w:r>
              <w:rPr>
                <w:rFonts w:ascii="Noto Sans" w:hAnsi="Noto Sans"/>
                <w:sz w:val="19"/>
              </w:rPr>
              <w:t>Harita gösterimi için konum bilgisi.</w:t>
            </w:r>
          </w:p>
        </w:tc>
      </w:tr>
    </w:tbl>
    <w:p>
      <w:pPr>
        <w:pStyle w:val="Heading2"/>
      </w:pPr>
      <w:r>
        <w:t>iot_sensor_readings</w:t>
      </w:r>
    </w:p>
    <w:tbl>
      <w:tblGrid>
        <w:gridCol w:w="2600"/>
        <w:gridCol w:w="6760"/>
      </w:tblGrid>
      <w:tblPr>
        <w:tblStyle w:val="TableGrid"/>
        <w:tblW w:type="dxa" w:w="9360"/>
        <w:jc w:val="center"/>
        <w:tblLook w:firstColumn="1" w:firstRow="1" w:lastColumn="0" w:lastRow="0" w:noHBand="0" w:noVBand="1" w:val="04A0"/>
        <w:tblInd w:w="120" w:type="dxa"/>
      </w:tblPr>
      <w:tr>
        <w:tc>
          <w:tcPr>
            <w:tcW w:type="dxa" w:w="2600"/>
            <w:shd w:fill="F2F4F7"/>
            <w:vAlign w:val="center"/>
            <w:tcMar>
              <w:top w:w="80" w:type="dxa"/>
              <w:start w:w="120" w:type="dxa"/>
              <w:bottom w:w="80" w:type="dxa"/>
              <w:end w:w="120" w:type="dxa"/>
            </w:tcMar>
          </w:tcPr>
          <w:p>
            <w:r/>
            <w:r>
              <w:rPr>
                <w:rFonts w:ascii="Noto Sans" w:hAnsi="Noto Sans"/>
                <w:b/>
                <w:color w:val="0F172A"/>
              </w:rPr>
              <w:t>Alan</w:t>
            </w:r>
          </w:p>
        </w:tc>
        <w:tc>
          <w:tcPr>
            <w:tcW w:type="dxa" w:w="67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600"/>
            <w:vAlign w:val="center"/>
            <w:tcMar>
              <w:top w:w="80" w:type="dxa"/>
              <w:start w:w="120" w:type="dxa"/>
              <w:bottom w:w="80" w:type="dxa"/>
              <w:end w:w="120" w:type="dxa"/>
            </w:tcMar>
          </w:tcPr>
          <w:p>
            <w:r/>
            <w:r>
              <w:rPr>
                <w:rFonts w:ascii="Noto Sans" w:hAnsi="Noto Sans"/>
                <w:sz w:val="19"/>
              </w:rPr>
              <w:t>sensor_id</w:t>
            </w:r>
          </w:p>
        </w:tc>
        <w:tc>
          <w:tcPr>
            <w:tcW w:type="dxa" w:w="6760"/>
            <w:vAlign w:val="center"/>
            <w:tcMar>
              <w:top w:w="80" w:type="dxa"/>
              <w:start w:w="120" w:type="dxa"/>
              <w:bottom w:w="80" w:type="dxa"/>
              <w:end w:w="120" w:type="dxa"/>
            </w:tcMar>
          </w:tcPr>
          <w:p>
            <w:r/>
            <w:r>
              <w:rPr>
                <w:rFonts w:ascii="Noto Sans" w:hAnsi="Noto Sans"/>
                <w:sz w:val="19"/>
              </w:rPr>
              <w:t>Partition key; ölçümün ait olduğu sensör.</w:t>
            </w:r>
          </w:p>
        </w:tc>
      </w:tr>
      <w:tr>
        <w:tc>
          <w:tcPr>
            <w:tcW w:type="dxa" w:w="2600"/>
            <w:vAlign w:val="center"/>
            <w:tcMar>
              <w:top w:w="80" w:type="dxa"/>
              <w:start w:w="120" w:type="dxa"/>
              <w:bottom w:w="80" w:type="dxa"/>
              <w:end w:w="120" w:type="dxa"/>
            </w:tcMar>
          </w:tcPr>
          <w:p>
            <w:r/>
            <w:r>
              <w:rPr>
                <w:rFonts w:ascii="Noto Sans" w:hAnsi="Noto Sans"/>
                <w:sz w:val="19"/>
              </w:rPr>
              <w:t>timestamp</w:t>
            </w:r>
          </w:p>
        </w:tc>
        <w:tc>
          <w:tcPr>
            <w:tcW w:type="dxa" w:w="6760"/>
            <w:vAlign w:val="center"/>
            <w:tcMar>
              <w:top w:w="80" w:type="dxa"/>
              <w:start w:w="120" w:type="dxa"/>
              <w:bottom w:w="80" w:type="dxa"/>
              <w:end w:w="120" w:type="dxa"/>
            </w:tcMar>
          </w:tcPr>
          <w:p>
            <w:r/>
            <w:r>
              <w:rPr>
                <w:rFonts w:ascii="Noto Sans" w:hAnsi="Noto Sans"/>
                <w:sz w:val="19"/>
              </w:rPr>
              <w:t>Sort key; zaman sıralı telemetry saklama.</w:t>
            </w:r>
          </w:p>
        </w:tc>
      </w:tr>
      <w:tr>
        <w:tc>
          <w:tcPr>
            <w:tcW w:type="dxa" w:w="2600"/>
            <w:vAlign w:val="center"/>
            <w:tcMar>
              <w:top w:w="80" w:type="dxa"/>
              <w:start w:w="120" w:type="dxa"/>
              <w:bottom w:w="80" w:type="dxa"/>
              <w:end w:w="120" w:type="dxa"/>
            </w:tcMar>
          </w:tcPr>
          <w:p>
            <w:r/>
            <w:r>
              <w:rPr>
                <w:rFonts w:ascii="Noto Sans" w:hAnsi="Noto Sans"/>
                <w:sz w:val="19"/>
              </w:rPr>
              <w:t>temperature / humidity</w:t>
            </w:r>
          </w:p>
        </w:tc>
        <w:tc>
          <w:tcPr>
            <w:tcW w:type="dxa" w:w="6760"/>
            <w:vAlign w:val="center"/>
            <w:tcMar>
              <w:top w:w="80" w:type="dxa"/>
              <w:start w:w="120" w:type="dxa"/>
              <w:bottom w:w="80" w:type="dxa"/>
              <w:end w:w="120" w:type="dxa"/>
            </w:tcMar>
          </w:tcPr>
          <w:p>
            <w:r/>
            <w:r>
              <w:rPr>
                <w:rFonts w:ascii="Noto Sans" w:hAnsi="Noto Sans"/>
                <w:sz w:val="19"/>
              </w:rPr>
              <w:t>Çevresel sensör değerleri.</w:t>
            </w:r>
          </w:p>
        </w:tc>
      </w:tr>
      <w:tr>
        <w:tc>
          <w:tcPr>
            <w:tcW w:type="dxa" w:w="2600"/>
            <w:vAlign w:val="center"/>
            <w:tcMar>
              <w:top w:w="80" w:type="dxa"/>
              <w:start w:w="120" w:type="dxa"/>
              <w:bottom w:w="80" w:type="dxa"/>
              <w:end w:w="120" w:type="dxa"/>
            </w:tcMar>
          </w:tcPr>
          <w:p>
            <w:r/>
            <w:r>
              <w:rPr>
                <w:rFonts w:ascii="Noto Sans" w:hAnsi="Noto Sans"/>
                <w:sz w:val="19"/>
              </w:rPr>
              <w:t>air_quality_index</w:t>
            </w:r>
          </w:p>
        </w:tc>
        <w:tc>
          <w:tcPr>
            <w:tcW w:type="dxa" w:w="6760"/>
            <w:vAlign w:val="center"/>
            <w:tcMar>
              <w:top w:w="80" w:type="dxa"/>
              <w:start w:w="120" w:type="dxa"/>
              <w:bottom w:w="80" w:type="dxa"/>
              <w:end w:w="120" w:type="dxa"/>
            </w:tcMar>
          </w:tcPr>
          <w:p>
            <w:r/>
            <w:r>
              <w:rPr>
                <w:rFonts w:ascii="Noto Sans" w:hAnsi="Noto Sans"/>
                <w:sz w:val="19"/>
              </w:rPr>
              <w:t>Hava kalitesi endeksi.</w:t>
            </w:r>
          </w:p>
        </w:tc>
      </w:tr>
      <w:tr>
        <w:tc>
          <w:tcPr>
            <w:tcW w:type="dxa" w:w="2600"/>
            <w:vAlign w:val="center"/>
            <w:tcMar>
              <w:top w:w="80" w:type="dxa"/>
              <w:start w:w="120" w:type="dxa"/>
              <w:bottom w:w="80" w:type="dxa"/>
              <w:end w:w="120" w:type="dxa"/>
            </w:tcMar>
          </w:tcPr>
          <w:p>
            <w:r/>
            <w:r>
              <w:rPr>
                <w:rFonts w:ascii="Noto Sans" w:hAnsi="Noto Sans"/>
                <w:sz w:val="19"/>
              </w:rPr>
              <w:t>traffic_level</w:t>
            </w:r>
          </w:p>
        </w:tc>
        <w:tc>
          <w:tcPr>
            <w:tcW w:type="dxa" w:w="6760"/>
            <w:vAlign w:val="center"/>
            <w:tcMar>
              <w:top w:w="80" w:type="dxa"/>
              <w:start w:w="120" w:type="dxa"/>
              <w:bottom w:w="80" w:type="dxa"/>
              <w:end w:w="120" w:type="dxa"/>
            </w:tcMar>
          </w:tcPr>
          <w:p>
            <w:r/>
            <w:r>
              <w:rPr>
                <w:rFonts w:ascii="Noto Sans" w:hAnsi="Noto Sans"/>
                <w:sz w:val="19"/>
              </w:rPr>
              <w:t>Trafik yoğunluğu göstergesi.</w:t>
            </w:r>
          </w:p>
        </w:tc>
      </w:tr>
      <w:tr>
        <w:tc>
          <w:tcPr>
            <w:tcW w:type="dxa" w:w="2600"/>
            <w:vAlign w:val="center"/>
            <w:tcMar>
              <w:top w:w="80" w:type="dxa"/>
              <w:start w:w="120" w:type="dxa"/>
              <w:bottom w:w="80" w:type="dxa"/>
              <w:end w:w="120" w:type="dxa"/>
            </w:tcMar>
          </w:tcPr>
          <w:p>
            <w:r/>
            <w:r>
              <w:rPr>
                <w:rFonts w:ascii="Noto Sans" w:hAnsi="Noto Sans"/>
                <w:sz w:val="19"/>
              </w:rPr>
              <w:t>status_level</w:t>
            </w:r>
          </w:p>
        </w:tc>
        <w:tc>
          <w:tcPr>
            <w:tcW w:type="dxa" w:w="6760"/>
            <w:vAlign w:val="center"/>
            <w:tcMar>
              <w:top w:w="80" w:type="dxa"/>
              <w:start w:w="120" w:type="dxa"/>
              <w:bottom w:w="80" w:type="dxa"/>
              <w:end w:w="120" w:type="dxa"/>
            </w:tcMar>
          </w:tcPr>
          <w:p>
            <w:r/>
            <w:r>
              <w:rPr>
                <w:rFonts w:ascii="Noto Sans" w:hAnsi="Noto Sans"/>
                <w:sz w:val="19"/>
              </w:rPr>
              <w:t>normal, warning veya critical sınıflandırması.</w:t>
            </w:r>
          </w:p>
        </w:tc>
      </w:tr>
    </w:tbl>
    <w:p>
      <w:pPr>
        <w:pStyle w:val="Heading2"/>
      </w:pPr>
      <w:r>
        <w:t>API yüzeyi</w:t>
      </w:r>
    </w:p>
    <w:p>
      <w:pPr>
        <w:pStyle w:val="ListBullet"/>
      </w:pPr>
      <w:r>
        <w:rPr>
          <w:rFonts w:ascii="Noto Sans" w:hAnsi="Noto Sans"/>
        </w:rPr>
        <w:t>GET /health</w:t>
      </w:r>
    </w:p>
    <w:p>
      <w:pPr>
        <w:pStyle w:val="ListBullet"/>
      </w:pPr>
      <w:r>
        <w:rPr>
          <w:rFonts w:ascii="Noto Sans" w:hAnsi="Noto Sans"/>
        </w:rPr>
        <w:t>GET /sensors</w:t>
      </w:r>
    </w:p>
    <w:p>
      <w:pPr>
        <w:pStyle w:val="ListBullet"/>
      </w:pPr>
      <w:r>
        <w:rPr>
          <w:rFonts w:ascii="Noto Sans" w:hAnsi="Noto Sans"/>
        </w:rPr>
        <w:t>GET /readings/latest</w:t>
      </w:r>
    </w:p>
    <w:p>
      <w:pPr>
        <w:pStyle w:val="ListBullet"/>
      </w:pPr>
      <w:r>
        <w:rPr>
          <w:rFonts w:ascii="Noto Sans" w:hAnsi="Noto Sans"/>
        </w:rPr>
        <w:t>GET /readings?sensor_id={sensor_id}&amp;limit=50</w:t>
      </w:r>
    </w:p>
    <w:p>
      <w:pPr>
        <w:pStyle w:val="ListBullet"/>
      </w:pPr>
      <w:r>
        <w:rPr>
          <w:rFonts w:ascii="Noto Sans" w:hAnsi="Noto Sans"/>
        </w:rPr>
        <w:t>GET /zones/{zone}/readings?limit=50</w:t>
      </w:r>
    </w:p>
    <w:p>
      <w:pPr>
        <w:pStyle w:val="ListBullet"/>
      </w:pPr>
      <w:r>
        <w:rPr>
          <w:rFonts w:ascii="Noto Sans" w:hAnsi="Noto Sans"/>
        </w:rPr>
        <w:t>POST /simulator/start</w:t>
      </w:r>
    </w:p>
    <w:p>
      <w:pPr>
        <w:pStyle w:val="ListBullet"/>
      </w:pPr>
      <w:r>
        <w:rPr>
          <w:rFonts w:ascii="Noto Sans" w:hAnsi="Noto Sans"/>
        </w:rPr>
        <w:t>POST /simulator/stop</w:t>
      </w:r>
    </w:p>
    <w:p>
      <w:r>
        <w:rPr>
          <w:rFonts w:ascii="Noto Sans" w:hAnsi="Noto Sans"/>
        </w:rPr>
        <w:t>Endpoint listesi frontend'in ihtiyaç duyduğu okuma, durum ve demo kontrol akışlarını karşılar. Veri üretimi, her modülün kendi doğasına uygun giriş kanalından yapılır; örneğin IoT tarafında telemetry REST ile değil MQTT üzerinden sisteme girer.</w:t>
      </w:r>
    </w:p>
    <w:p>
      <w:pPr>
        <w:pStyle w:val="Heading2"/>
      </w:pPr>
      <w:r>
        <w:t>Local-AWS karşılıkları</w:t>
      </w:r>
    </w:p>
    <w:tbl>
      <w:tblGrid>
        <w:gridCol w:w="3100"/>
        <w:gridCol w:w="6260"/>
      </w:tblGrid>
      <w:tblPr>
        <w:tblStyle w:val="TableGrid"/>
        <w:tblW w:type="dxa" w:w="9360"/>
        <w:jc w:val="center"/>
        <w:tblLook w:firstColumn="1" w:firstRow="1" w:lastColumn="0" w:lastRow="0" w:noHBand="0" w:noVBand="1" w:val="04A0"/>
        <w:tblInd w:w="120" w:type="dxa"/>
      </w:tblPr>
      <w:tr>
        <w:tc>
          <w:tcPr>
            <w:tcW w:type="dxa" w:w="3100"/>
            <w:shd w:fill="F2F4F7"/>
            <w:vAlign w:val="center"/>
            <w:tcMar>
              <w:top w:w="80" w:type="dxa"/>
              <w:start w:w="120" w:type="dxa"/>
              <w:bottom w:w="80" w:type="dxa"/>
              <w:end w:w="120" w:type="dxa"/>
            </w:tcMar>
          </w:tcPr>
          <w:p>
            <w:r/>
            <w:r>
              <w:rPr>
                <w:rFonts w:ascii="Noto Sans" w:hAnsi="Noto Sans"/>
                <w:b/>
                <w:color w:val="0F172A"/>
              </w:rPr>
              <w:t>Local bileşen</w:t>
            </w:r>
          </w:p>
        </w:tc>
        <w:tc>
          <w:tcPr>
            <w:tcW w:type="dxa" w:w="6260"/>
            <w:shd w:fill="F2F4F7"/>
            <w:vAlign w:val="center"/>
            <w:tcMar>
              <w:top w:w="80" w:type="dxa"/>
              <w:start w:w="120" w:type="dxa"/>
              <w:bottom w:w="80" w:type="dxa"/>
              <w:end w:w="120" w:type="dxa"/>
            </w:tcMar>
          </w:tcPr>
          <w:p>
            <w:r/>
            <w:r>
              <w:rPr>
                <w:rFonts w:ascii="Noto Sans" w:hAnsi="Noto Sans"/>
                <w:b/>
                <w:color w:val="0F172A"/>
              </w:rPr>
              <w:t>AWS karşılığı</w:t>
            </w:r>
          </w:p>
        </w:tc>
      </w:tr>
      <w:tr>
        <w:tc>
          <w:tcPr>
            <w:tcW w:type="dxa" w:w="3100"/>
            <w:vAlign w:val="center"/>
            <w:tcMar>
              <w:top w:w="80" w:type="dxa"/>
              <w:start w:w="120" w:type="dxa"/>
              <w:bottom w:w="80" w:type="dxa"/>
              <w:end w:w="120" w:type="dxa"/>
            </w:tcMar>
          </w:tcPr>
          <w:p>
            <w:r/>
            <w:r>
              <w:rPr>
                <w:rFonts w:ascii="Noto Sans" w:hAnsi="Noto Sans"/>
                <w:sz w:val="19"/>
              </w:rPr>
              <w:t>Mosquitto MQTT Broker</w:t>
            </w:r>
          </w:p>
        </w:tc>
        <w:tc>
          <w:tcPr>
            <w:tcW w:type="dxa" w:w="6260"/>
            <w:vAlign w:val="center"/>
            <w:tcMar>
              <w:top w:w="80" w:type="dxa"/>
              <w:start w:w="120" w:type="dxa"/>
              <w:bottom w:w="80" w:type="dxa"/>
              <w:end w:w="120" w:type="dxa"/>
            </w:tcMar>
          </w:tcPr>
          <w:p>
            <w:r/>
            <w:r>
              <w:rPr>
                <w:rFonts w:ascii="Noto Sans" w:hAnsi="Noto Sans"/>
                <w:sz w:val="19"/>
              </w:rPr>
              <w:t>AWS IoT Core</w:t>
            </w:r>
          </w:p>
        </w:tc>
      </w:tr>
      <w:tr>
        <w:tc>
          <w:tcPr>
            <w:tcW w:type="dxa" w:w="3100"/>
            <w:vAlign w:val="center"/>
            <w:tcMar>
              <w:top w:w="80" w:type="dxa"/>
              <w:start w:w="120" w:type="dxa"/>
              <w:bottom w:w="80" w:type="dxa"/>
              <w:end w:w="120" w:type="dxa"/>
            </w:tcMar>
          </w:tcPr>
          <w:p>
            <w:r/>
            <w:r>
              <w:rPr>
                <w:rFonts w:ascii="Noto Sans" w:hAnsi="Noto Sans"/>
                <w:sz w:val="19"/>
              </w:rPr>
              <w:t>IoT MQTT consumer</w:t>
            </w:r>
          </w:p>
        </w:tc>
        <w:tc>
          <w:tcPr>
            <w:tcW w:type="dxa" w:w="6260"/>
            <w:vAlign w:val="center"/>
            <w:tcMar>
              <w:top w:w="80" w:type="dxa"/>
              <w:start w:w="120" w:type="dxa"/>
              <w:bottom w:w="80" w:type="dxa"/>
              <w:end w:w="120" w:type="dxa"/>
            </w:tcMar>
          </w:tcPr>
          <w:p>
            <w:r/>
            <w:r>
              <w:rPr>
                <w:rFonts w:ascii="Noto Sans" w:hAnsi="Noto Sans"/>
                <w:sz w:val="19"/>
              </w:rPr>
              <w:t>IoT Rule + Lambda ingestion</w:t>
            </w:r>
          </w:p>
        </w:tc>
      </w:tr>
      <w:tr>
        <w:tc>
          <w:tcPr>
            <w:tcW w:type="dxa" w:w="3100"/>
            <w:vAlign w:val="center"/>
            <w:tcMar>
              <w:top w:w="80" w:type="dxa"/>
              <w:start w:w="120" w:type="dxa"/>
              <w:bottom w:w="80" w:type="dxa"/>
              <w:end w:w="120" w:type="dxa"/>
            </w:tcMar>
          </w:tcPr>
          <w:p>
            <w:r/>
            <w:r>
              <w:rPr>
                <w:rFonts w:ascii="Noto Sans" w:hAnsi="Noto Sans"/>
                <w:sz w:val="19"/>
              </w:rPr>
              <w:t>DynamoDB Local</w:t>
            </w:r>
          </w:p>
        </w:tc>
        <w:tc>
          <w:tcPr>
            <w:tcW w:type="dxa" w:w="6260"/>
            <w:vAlign w:val="center"/>
            <w:tcMar>
              <w:top w:w="80" w:type="dxa"/>
              <w:start w:w="120" w:type="dxa"/>
              <w:bottom w:w="80" w:type="dxa"/>
              <w:end w:w="120" w:type="dxa"/>
            </w:tcMar>
          </w:tcPr>
          <w:p>
            <w:r/>
            <w:r>
              <w:rPr>
                <w:rFonts w:ascii="Noto Sans" w:hAnsi="Noto Sans"/>
                <w:sz w:val="19"/>
              </w:rPr>
              <w:t>Amazon DynamoDB: iot_sensors, iot_sensor_readings</w:t>
            </w:r>
          </w:p>
        </w:tc>
      </w:tr>
      <w:tr>
        <w:tc>
          <w:tcPr>
            <w:tcW w:type="dxa" w:w="3100"/>
            <w:vAlign w:val="center"/>
            <w:tcMar>
              <w:top w:w="80" w:type="dxa"/>
              <w:start w:w="120" w:type="dxa"/>
              <w:bottom w:w="80" w:type="dxa"/>
              <w:end w:w="120" w:type="dxa"/>
            </w:tcMar>
          </w:tcPr>
          <w:p>
            <w:r/>
            <w:r>
              <w:rPr>
                <w:rFonts w:ascii="Noto Sans" w:hAnsi="Noto Sans"/>
                <w:sz w:val="19"/>
              </w:rPr>
              <w:t>FastAPI IoT container</w:t>
            </w:r>
          </w:p>
        </w:tc>
        <w:tc>
          <w:tcPr>
            <w:tcW w:type="dxa" w:w="6260"/>
            <w:vAlign w:val="center"/>
            <w:tcMar>
              <w:top w:w="80" w:type="dxa"/>
              <w:start w:w="120" w:type="dxa"/>
              <w:bottom w:w="80" w:type="dxa"/>
              <w:end w:w="120" w:type="dxa"/>
            </w:tcMar>
          </w:tcPr>
          <w:p>
            <w:r/>
            <w:r>
              <w:rPr>
                <w:rFonts w:ascii="Noto Sans" w:hAnsi="Noto Sans"/>
                <w:sz w:val="19"/>
              </w:rPr>
              <w:t>ECS Fargate IoT service</w:t>
            </w:r>
          </w:p>
        </w:tc>
      </w:tr>
      <w:tr>
        <w:tc>
          <w:tcPr>
            <w:tcW w:type="dxa" w:w="3100"/>
            <w:vAlign w:val="center"/>
            <w:tcMar>
              <w:top w:w="80" w:type="dxa"/>
              <w:start w:w="120" w:type="dxa"/>
              <w:bottom w:w="80" w:type="dxa"/>
              <w:end w:w="120" w:type="dxa"/>
            </w:tcMar>
          </w:tcPr>
          <w:p>
            <w:r/>
            <w:r>
              <w:rPr>
                <w:rFonts w:ascii="Noto Sans" w:hAnsi="Noto Sans"/>
                <w:sz w:val="19"/>
              </w:rPr>
              <w:t>Local simulator</w:t>
            </w:r>
          </w:p>
        </w:tc>
        <w:tc>
          <w:tcPr>
            <w:tcW w:type="dxa" w:w="6260"/>
            <w:vAlign w:val="center"/>
            <w:tcMar>
              <w:top w:w="80" w:type="dxa"/>
              <w:start w:w="120" w:type="dxa"/>
              <w:bottom w:w="80" w:type="dxa"/>
              <w:end w:w="120" w:type="dxa"/>
            </w:tcMar>
          </w:tcPr>
          <w:p>
            <w:r/>
            <w:r>
              <w:rPr>
                <w:rFonts w:ascii="Noto Sans" w:hAnsi="Noto Sans"/>
                <w:sz w:val="19"/>
              </w:rPr>
              <w:t>IoT Core topic publish veya cihaz/simulator mesajı</w:t>
            </w:r>
          </w:p>
        </w:tc>
      </w:tr>
    </w:tbl>
    <w:p>
      <w:pPr>
        <w:pStyle w:val="Heading1"/>
      </w:pPr>
      <w:r>
        <w:t>6. Local çalışma ve demo akışı</w:t>
      </w:r>
    </w:p>
    <w:p>
      <w:r>
        <w:rPr>
          <w:rFonts w:ascii="Noto Sans" w:hAnsi="Noto Sans"/>
        </w:rPr>
        <w:t>Local demo Docker Compose ile çalışacak şekilde tasarlanmıştır. Frontend tek paneldir; IoT, Video ve ML servisleri ayrı container süreçleri olarak ayağa kalkar. DynamoDB Local local veritabanı karşılığıdır ve Mosquitto yalnızca local IoT demo broker'ı olarak yer alır.</w:t>
      </w:r>
    </w:p>
    <w:tbl>
      <w:tblGrid>
        <w:gridCol w:w="2200"/>
        <w:gridCol w:w="7160"/>
      </w:tblGrid>
      <w:tblPr>
        <w:tblStyle w:val="TableGrid"/>
        <w:tblW w:type="dxa" w:w="9360"/>
        <w:jc w:val="center"/>
        <w:tblLook w:firstColumn="1" w:firstRow="1" w:lastColumn="0" w:lastRow="0" w:noHBand="0" w:noVBand="1" w:val="04A0"/>
        <w:tblInd w:w="120" w:type="dxa"/>
      </w:tblPr>
      <w:tr>
        <w:tc>
          <w:tcPr>
            <w:tcW w:type="dxa" w:w="2200"/>
            <w:shd w:fill="F2F4F7"/>
            <w:vAlign w:val="center"/>
            <w:tcMar>
              <w:top w:w="80" w:type="dxa"/>
              <w:start w:w="120" w:type="dxa"/>
              <w:bottom w:w="80" w:type="dxa"/>
              <w:end w:w="120" w:type="dxa"/>
            </w:tcMar>
          </w:tcPr>
          <w:p>
            <w:r/>
            <w:r>
              <w:rPr>
                <w:rFonts w:ascii="Noto Sans" w:hAnsi="Noto Sans"/>
                <w:b/>
                <w:color w:val="0F172A"/>
              </w:rPr>
              <w:t>Akış adımı</w:t>
            </w:r>
          </w:p>
        </w:tc>
        <w:tc>
          <w:tcPr>
            <w:tcW w:type="dxa" w:w="71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200"/>
            <w:vAlign w:val="center"/>
            <w:tcMar>
              <w:top w:w="80" w:type="dxa"/>
              <w:start w:w="120" w:type="dxa"/>
              <w:bottom w:w="80" w:type="dxa"/>
              <w:end w:w="120" w:type="dxa"/>
            </w:tcMar>
          </w:tcPr>
          <w:p>
            <w:r/>
            <w:r>
              <w:rPr>
                <w:rFonts w:ascii="Noto Sans" w:hAnsi="Noto Sans"/>
                <w:sz w:val="19"/>
              </w:rPr>
              <w:t>Başlangıç</w:t>
            </w:r>
          </w:p>
        </w:tc>
        <w:tc>
          <w:tcPr>
            <w:tcW w:type="dxa" w:w="7160"/>
            <w:vAlign w:val="center"/>
            <w:tcMar>
              <w:top w:w="80" w:type="dxa"/>
              <w:start w:w="120" w:type="dxa"/>
              <w:bottom w:w="80" w:type="dxa"/>
              <w:end w:w="120" w:type="dxa"/>
            </w:tcMar>
          </w:tcPr>
          <w:p>
            <w:r/>
            <w:r>
              <w:rPr>
                <w:rFonts w:ascii="Noto Sans" w:hAnsi="Noto Sans"/>
                <w:sz w:val="19"/>
              </w:rPr>
              <w:t>Sensor Simulator</w:t>
            </w:r>
          </w:p>
        </w:tc>
      </w:tr>
      <w:tr>
        <w:tc>
          <w:tcPr>
            <w:tcW w:type="dxa" w:w="2200"/>
            <w:vAlign w:val="center"/>
            <w:tcMar>
              <w:top w:w="80" w:type="dxa"/>
              <w:start w:w="120" w:type="dxa"/>
              <w:bottom w:w="80" w:type="dxa"/>
              <w:end w:w="120" w:type="dxa"/>
            </w:tcMar>
          </w:tcPr>
          <w:p>
            <w:r/>
            <w:r>
              <w:rPr>
                <w:rFonts w:ascii="Noto Sans" w:hAnsi="Noto Sans"/>
                <w:sz w:val="19"/>
              </w:rPr>
              <w:t>Adım 1</w:t>
            </w:r>
          </w:p>
        </w:tc>
        <w:tc>
          <w:tcPr>
            <w:tcW w:type="dxa" w:w="7160"/>
            <w:vAlign w:val="center"/>
            <w:tcMar>
              <w:top w:w="80" w:type="dxa"/>
              <w:start w:w="120" w:type="dxa"/>
              <w:bottom w:w="80" w:type="dxa"/>
              <w:end w:w="120" w:type="dxa"/>
            </w:tcMar>
          </w:tcPr>
          <w:p>
            <w:r/>
            <w:r>
              <w:rPr>
                <w:rFonts w:ascii="Noto Sans" w:hAnsi="Noto Sans"/>
                <w:sz w:val="19"/>
              </w:rPr>
              <w:t>MQTT publish</w:t>
            </w:r>
          </w:p>
        </w:tc>
      </w:tr>
      <w:tr>
        <w:tc>
          <w:tcPr>
            <w:tcW w:type="dxa" w:w="2200"/>
            <w:vAlign w:val="center"/>
            <w:tcMar>
              <w:top w:w="80" w:type="dxa"/>
              <w:start w:w="120" w:type="dxa"/>
              <w:bottom w:w="80" w:type="dxa"/>
              <w:end w:w="120" w:type="dxa"/>
            </w:tcMar>
          </w:tcPr>
          <w:p>
            <w:r/>
            <w:r>
              <w:rPr>
                <w:rFonts w:ascii="Noto Sans" w:hAnsi="Noto Sans"/>
                <w:sz w:val="19"/>
              </w:rPr>
              <w:t>Adım 2</w:t>
            </w:r>
          </w:p>
        </w:tc>
        <w:tc>
          <w:tcPr>
            <w:tcW w:type="dxa" w:w="7160"/>
            <w:vAlign w:val="center"/>
            <w:tcMar>
              <w:top w:w="80" w:type="dxa"/>
              <w:start w:w="120" w:type="dxa"/>
              <w:bottom w:w="80" w:type="dxa"/>
              <w:end w:w="120" w:type="dxa"/>
            </w:tcMar>
          </w:tcPr>
          <w:p>
            <w:r/>
            <w:r>
              <w:rPr>
                <w:rFonts w:ascii="Noto Sans" w:hAnsi="Noto Sans"/>
                <w:sz w:val="19"/>
              </w:rPr>
              <w:t>Mosquitto Broker</w:t>
            </w:r>
          </w:p>
        </w:tc>
      </w:tr>
      <w:tr>
        <w:tc>
          <w:tcPr>
            <w:tcW w:type="dxa" w:w="2200"/>
            <w:vAlign w:val="center"/>
            <w:tcMar>
              <w:top w:w="80" w:type="dxa"/>
              <w:start w:w="120" w:type="dxa"/>
              <w:bottom w:w="80" w:type="dxa"/>
              <w:end w:w="120" w:type="dxa"/>
            </w:tcMar>
          </w:tcPr>
          <w:p>
            <w:r/>
            <w:r>
              <w:rPr>
                <w:rFonts w:ascii="Noto Sans" w:hAnsi="Noto Sans"/>
                <w:sz w:val="19"/>
              </w:rPr>
              <w:t>Adım 3</w:t>
            </w:r>
          </w:p>
        </w:tc>
        <w:tc>
          <w:tcPr>
            <w:tcW w:type="dxa" w:w="7160"/>
            <w:vAlign w:val="center"/>
            <w:tcMar>
              <w:top w:w="80" w:type="dxa"/>
              <w:start w:w="120" w:type="dxa"/>
              <w:bottom w:w="80" w:type="dxa"/>
              <w:end w:w="120" w:type="dxa"/>
            </w:tcMar>
          </w:tcPr>
          <w:p>
            <w:r/>
            <w:r>
              <w:rPr>
                <w:rFonts w:ascii="Noto Sans" w:hAnsi="Noto Sans"/>
                <w:sz w:val="19"/>
              </w:rPr>
              <w:t>IoT Service MQTT Consumer</w:t>
            </w:r>
          </w:p>
        </w:tc>
      </w:tr>
      <w:tr>
        <w:tc>
          <w:tcPr>
            <w:tcW w:type="dxa" w:w="2200"/>
            <w:vAlign w:val="center"/>
            <w:tcMar>
              <w:top w:w="80" w:type="dxa"/>
              <w:start w:w="120" w:type="dxa"/>
              <w:bottom w:w="80" w:type="dxa"/>
              <w:end w:w="120" w:type="dxa"/>
            </w:tcMar>
          </w:tcPr>
          <w:p>
            <w:r/>
            <w:r>
              <w:rPr>
                <w:rFonts w:ascii="Noto Sans" w:hAnsi="Noto Sans"/>
                <w:sz w:val="19"/>
              </w:rPr>
              <w:t>Adım 4</w:t>
            </w:r>
          </w:p>
        </w:tc>
        <w:tc>
          <w:tcPr>
            <w:tcW w:type="dxa" w:w="7160"/>
            <w:vAlign w:val="center"/>
            <w:tcMar>
              <w:top w:w="80" w:type="dxa"/>
              <w:start w:w="120" w:type="dxa"/>
              <w:bottom w:w="80" w:type="dxa"/>
              <w:end w:w="120" w:type="dxa"/>
            </w:tcMar>
          </w:tcPr>
          <w:p>
            <w:r/>
            <w:r>
              <w:rPr>
                <w:rFonts w:ascii="Noto Sans" w:hAnsi="Noto Sans"/>
                <w:sz w:val="19"/>
              </w:rPr>
              <w:t>DynamoDB Local</w:t>
            </w:r>
          </w:p>
        </w:tc>
      </w:tr>
      <w:tr>
        <w:tc>
          <w:tcPr>
            <w:tcW w:type="dxa" w:w="2200"/>
            <w:vAlign w:val="center"/>
            <w:tcMar>
              <w:top w:w="80" w:type="dxa"/>
              <w:start w:w="120" w:type="dxa"/>
              <w:bottom w:w="80" w:type="dxa"/>
              <w:end w:w="120" w:type="dxa"/>
            </w:tcMar>
          </w:tcPr>
          <w:p>
            <w:r/>
            <w:r>
              <w:rPr>
                <w:rFonts w:ascii="Noto Sans" w:hAnsi="Noto Sans"/>
                <w:sz w:val="19"/>
              </w:rPr>
              <w:t>Adım 5</w:t>
            </w:r>
          </w:p>
        </w:tc>
        <w:tc>
          <w:tcPr>
            <w:tcW w:type="dxa" w:w="7160"/>
            <w:vAlign w:val="center"/>
            <w:tcMar>
              <w:top w:w="80" w:type="dxa"/>
              <w:start w:w="120" w:type="dxa"/>
              <w:bottom w:w="80" w:type="dxa"/>
              <w:end w:w="120" w:type="dxa"/>
            </w:tcMar>
          </w:tcPr>
          <w:p>
            <w:r/>
            <w:r>
              <w:rPr>
                <w:rFonts w:ascii="Noto Sans" w:hAnsi="Noto Sans"/>
                <w:sz w:val="19"/>
              </w:rPr>
              <w:t>IoT Service REST API</w:t>
            </w:r>
          </w:p>
        </w:tc>
      </w:tr>
      <w:tr>
        <w:tc>
          <w:tcPr>
            <w:tcW w:type="dxa" w:w="2200"/>
            <w:vAlign w:val="center"/>
            <w:tcMar>
              <w:top w:w="80" w:type="dxa"/>
              <w:start w:w="120" w:type="dxa"/>
              <w:bottom w:w="80" w:type="dxa"/>
              <w:end w:w="120" w:type="dxa"/>
            </w:tcMar>
          </w:tcPr>
          <w:p>
            <w:r/>
            <w:r>
              <w:rPr>
                <w:rFonts w:ascii="Noto Sans" w:hAnsi="Noto Sans"/>
                <w:sz w:val="19"/>
              </w:rPr>
              <w:t>Adım 6</w:t>
            </w:r>
          </w:p>
        </w:tc>
        <w:tc>
          <w:tcPr>
            <w:tcW w:type="dxa" w:w="7160"/>
            <w:vAlign w:val="center"/>
            <w:tcMar>
              <w:top w:w="80" w:type="dxa"/>
              <w:start w:w="120" w:type="dxa"/>
              <w:bottom w:w="80" w:type="dxa"/>
              <w:end w:w="120" w:type="dxa"/>
            </w:tcMar>
          </w:tcPr>
          <w:p>
            <w:r/>
            <w:r>
              <w:rPr>
                <w:rFonts w:ascii="Noto Sans" w:hAnsi="Noto Sans"/>
                <w:sz w:val="19"/>
              </w:rPr>
              <w:t>Frontend IoT ekranı</w:t>
            </w:r>
          </w:p>
        </w:tc>
      </w:tr>
    </w:tbl>
    <w:p/>
    <w:p>
      <w:r>
        <w:drawing>
          <wp:inline xmlns:a="http://schemas.openxmlformats.org/drawingml/2006/main" xmlns:pic="http://schemas.openxmlformats.org/drawingml/2006/picture">
            <wp:extent cx="5577840" cy="3233389"/>
            <wp:docPr id="2" name="Picture 2"/>
            <wp:cNvGraphicFramePr>
              <a:graphicFrameLocks noChangeAspect="1"/>
            </wp:cNvGraphicFramePr>
            <a:graphic>
              <a:graphicData uri="http://schemas.openxmlformats.org/drawingml/2006/picture">
                <pic:pic>
                  <pic:nvPicPr>
                    <pic:cNvPr id="0" name="iot-readings.jpg"/>
                    <pic:cNvPicPr/>
                  </pic:nvPicPr>
                  <pic:blipFill>
                    <a:blip r:embed="rId12"/>
                    <a:stretch>
                      <a:fillRect/>
                    </a:stretch>
                  </pic:blipFill>
                  <pic:spPr>
                    <a:xfrm>
                      <a:off x="0" y="0"/>
                      <a:ext cx="5577840" cy="3233389"/>
                    </a:xfrm>
                    <a:prstGeom prst="rect"/>
                  </pic:spPr>
                </pic:pic>
              </a:graphicData>
            </a:graphic>
          </wp:inline>
        </w:drawing>
      </w:r>
    </w:p>
    <w:p>
      <w:pPr>
        <w:jc w:val="center"/>
      </w:pPr>
      <w:r>
        <w:rPr>
          <w:rFonts w:ascii="Noto Sans" w:hAnsi="Noto Sans"/>
          <w:i/>
          <w:color w:val="5B6776"/>
          <w:sz w:val="18"/>
        </w:rPr>
        <w:t>Şekil 2. IoT Service canlı deployment ekran görüntüsü.</w:t>
      </w:r>
    </w:p>
    <w:p>
      <w:pPr>
        <w:pStyle w:val="Heading1"/>
      </w:pPr>
      <w:r>
        <w:t>7. AWS deployment mimarisi</w:t>
      </w:r>
    </w:p>
    <w:p>
      <w:r>
        <w:rPr>
          <w:rFonts w:ascii="Noto Sans" w:hAnsi="Noto Sans"/>
        </w:rPr>
        <w:t>AWS ortamında servis, ayrı ECR repository'si, ayrı ECS Fargate service'i, ayrı task definition ve ayrı IAM task role ile konumlandırılmıştır. Frontend S3 + CloudFront üzerinden yayınlanır; `/api/*` path davranışı ALB'ye yönlendirilir. ALB path routing ile ilgili istek ilgili mikroservis target group'una aktarılır.</w:t>
      </w:r>
    </w:p>
    <w:tbl>
      <w:tblGrid>
        <w:gridCol w:w="2200"/>
        <w:gridCol w:w="7160"/>
      </w:tblGrid>
      <w:tblPr>
        <w:tblStyle w:val="TableGrid"/>
        <w:tblW w:type="dxa" w:w="9360"/>
        <w:jc w:val="center"/>
        <w:tblLook w:firstColumn="1" w:firstRow="1" w:lastColumn="0" w:lastRow="0" w:noHBand="0" w:noVBand="1" w:val="04A0"/>
        <w:tblInd w:w="120" w:type="dxa"/>
      </w:tblPr>
      <w:tr>
        <w:tc>
          <w:tcPr>
            <w:tcW w:type="dxa" w:w="2200"/>
            <w:shd w:fill="F2F4F7"/>
            <w:vAlign w:val="center"/>
            <w:tcMar>
              <w:top w:w="80" w:type="dxa"/>
              <w:start w:w="120" w:type="dxa"/>
              <w:bottom w:w="80" w:type="dxa"/>
              <w:end w:w="120" w:type="dxa"/>
            </w:tcMar>
          </w:tcPr>
          <w:p>
            <w:r/>
            <w:r>
              <w:rPr>
                <w:rFonts w:ascii="Noto Sans" w:hAnsi="Noto Sans"/>
                <w:b/>
                <w:color w:val="0F172A"/>
              </w:rPr>
              <w:t>AWS akış adımı</w:t>
            </w:r>
          </w:p>
        </w:tc>
        <w:tc>
          <w:tcPr>
            <w:tcW w:type="dxa" w:w="71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200"/>
            <w:vAlign w:val="center"/>
            <w:tcMar>
              <w:top w:w="80" w:type="dxa"/>
              <w:start w:w="120" w:type="dxa"/>
              <w:bottom w:w="80" w:type="dxa"/>
              <w:end w:w="120" w:type="dxa"/>
            </w:tcMar>
          </w:tcPr>
          <w:p>
            <w:r/>
            <w:r>
              <w:rPr>
                <w:rFonts w:ascii="Noto Sans" w:hAnsi="Noto Sans"/>
                <w:sz w:val="19"/>
              </w:rPr>
              <w:t>Başlangıç</w:t>
            </w:r>
          </w:p>
        </w:tc>
        <w:tc>
          <w:tcPr>
            <w:tcW w:type="dxa" w:w="7160"/>
            <w:vAlign w:val="center"/>
            <w:tcMar>
              <w:top w:w="80" w:type="dxa"/>
              <w:start w:w="120" w:type="dxa"/>
              <w:bottom w:w="80" w:type="dxa"/>
              <w:end w:w="120" w:type="dxa"/>
            </w:tcMar>
          </w:tcPr>
          <w:p>
            <w:r/>
            <w:r>
              <w:rPr>
                <w:rFonts w:ascii="Noto Sans" w:hAnsi="Noto Sans"/>
                <w:sz w:val="19"/>
              </w:rPr>
              <w:t>Sensor / simulator</w:t>
            </w:r>
          </w:p>
        </w:tc>
      </w:tr>
      <w:tr>
        <w:tc>
          <w:tcPr>
            <w:tcW w:type="dxa" w:w="2200"/>
            <w:vAlign w:val="center"/>
            <w:tcMar>
              <w:top w:w="80" w:type="dxa"/>
              <w:start w:w="120" w:type="dxa"/>
              <w:bottom w:w="80" w:type="dxa"/>
              <w:end w:w="120" w:type="dxa"/>
            </w:tcMar>
          </w:tcPr>
          <w:p>
            <w:r/>
            <w:r>
              <w:rPr>
                <w:rFonts w:ascii="Noto Sans" w:hAnsi="Noto Sans"/>
                <w:sz w:val="19"/>
              </w:rPr>
              <w:t>Adım 1</w:t>
            </w:r>
          </w:p>
        </w:tc>
        <w:tc>
          <w:tcPr>
            <w:tcW w:type="dxa" w:w="7160"/>
            <w:vAlign w:val="center"/>
            <w:tcMar>
              <w:top w:w="80" w:type="dxa"/>
              <w:start w:w="120" w:type="dxa"/>
              <w:bottom w:w="80" w:type="dxa"/>
              <w:end w:w="120" w:type="dxa"/>
            </w:tcMar>
          </w:tcPr>
          <w:p>
            <w:r/>
            <w:r>
              <w:rPr>
                <w:rFonts w:ascii="Noto Sans" w:hAnsi="Noto Sans"/>
                <w:sz w:val="19"/>
              </w:rPr>
              <w:t>MQTT</w:t>
            </w:r>
          </w:p>
        </w:tc>
      </w:tr>
      <w:tr>
        <w:tc>
          <w:tcPr>
            <w:tcW w:type="dxa" w:w="2200"/>
            <w:vAlign w:val="center"/>
            <w:tcMar>
              <w:top w:w="80" w:type="dxa"/>
              <w:start w:w="120" w:type="dxa"/>
              <w:bottom w:w="80" w:type="dxa"/>
              <w:end w:w="120" w:type="dxa"/>
            </w:tcMar>
          </w:tcPr>
          <w:p>
            <w:r/>
            <w:r>
              <w:rPr>
                <w:rFonts w:ascii="Noto Sans" w:hAnsi="Noto Sans"/>
                <w:sz w:val="19"/>
              </w:rPr>
              <w:t>Adım 2</w:t>
            </w:r>
          </w:p>
        </w:tc>
        <w:tc>
          <w:tcPr>
            <w:tcW w:type="dxa" w:w="7160"/>
            <w:vAlign w:val="center"/>
            <w:tcMar>
              <w:top w:w="80" w:type="dxa"/>
              <w:start w:w="120" w:type="dxa"/>
              <w:bottom w:w="80" w:type="dxa"/>
              <w:end w:w="120" w:type="dxa"/>
            </w:tcMar>
          </w:tcPr>
          <w:p>
            <w:r/>
            <w:r>
              <w:rPr>
                <w:rFonts w:ascii="Noto Sans" w:hAnsi="Noto Sans"/>
                <w:sz w:val="19"/>
              </w:rPr>
              <w:t>AWS IoT Core</w:t>
            </w:r>
          </w:p>
        </w:tc>
      </w:tr>
      <w:tr>
        <w:tc>
          <w:tcPr>
            <w:tcW w:type="dxa" w:w="2200"/>
            <w:vAlign w:val="center"/>
            <w:tcMar>
              <w:top w:w="80" w:type="dxa"/>
              <w:start w:w="120" w:type="dxa"/>
              <w:bottom w:w="80" w:type="dxa"/>
              <w:end w:w="120" w:type="dxa"/>
            </w:tcMar>
          </w:tcPr>
          <w:p>
            <w:r/>
            <w:r>
              <w:rPr>
                <w:rFonts w:ascii="Noto Sans" w:hAnsi="Noto Sans"/>
                <w:sz w:val="19"/>
              </w:rPr>
              <w:t>Adım 3</w:t>
            </w:r>
          </w:p>
        </w:tc>
        <w:tc>
          <w:tcPr>
            <w:tcW w:type="dxa" w:w="7160"/>
            <w:vAlign w:val="center"/>
            <w:tcMar>
              <w:top w:w="80" w:type="dxa"/>
              <w:start w:w="120" w:type="dxa"/>
              <w:bottom w:w="80" w:type="dxa"/>
              <w:end w:w="120" w:type="dxa"/>
            </w:tcMar>
          </w:tcPr>
          <w:p>
            <w:r/>
            <w:r>
              <w:rPr>
                <w:rFonts w:ascii="Noto Sans" w:hAnsi="Noto Sans"/>
                <w:sz w:val="19"/>
              </w:rPr>
              <w:t>IoT Rule</w:t>
            </w:r>
          </w:p>
        </w:tc>
      </w:tr>
      <w:tr>
        <w:tc>
          <w:tcPr>
            <w:tcW w:type="dxa" w:w="2200"/>
            <w:vAlign w:val="center"/>
            <w:tcMar>
              <w:top w:w="80" w:type="dxa"/>
              <w:start w:w="120" w:type="dxa"/>
              <w:bottom w:w="80" w:type="dxa"/>
              <w:end w:w="120" w:type="dxa"/>
            </w:tcMar>
          </w:tcPr>
          <w:p>
            <w:r/>
            <w:r>
              <w:rPr>
                <w:rFonts w:ascii="Noto Sans" w:hAnsi="Noto Sans"/>
                <w:sz w:val="19"/>
              </w:rPr>
              <w:t>Adım 4</w:t>
            </w:r>
          </w:p>
        </w:tc>
        <w:tc>
          <w:tcPr>
            <w:tcW w:type="dxa" w:w="7160"/>
            <w:vAlign w:val="center"/>
            <w:tcMar>
              <w:top w:w="80" w:type="dxa"/>
              <w:start w:w="120" w:type="dxa"/>
              <w:bottom w:w="80" w:type="dxa"/>
              <w:end w:w="120" w:type="dxa"/>
            </w:tcMar>
          </w:tcPr>
          <w:p>
            <w:r/>
            <w:r>
              <w:rPr>
                <w:rFonts w:ascii="Noto Sans" w:hAnsi="Noto Sans"/>
                <w:sz w:val="19"/>
              </w:rPr>
              <w:t>Lambda: smart-city-final-iot-ingest</w:t>
            </w:r>
          </w:p>
        </w:tc>
      </w:tr>
      <w:tr>
        <w:tc>
          <w:tcPr>
            <w:tcW w:type="dxa" w:w="2200"/>
            <w:vAlign w:val="center"/>
            <w:tcMar>
              <w:top w:w="80" w:type="dxa"/>
              <w:start w:w="120" w:type="dxa"/>
              <w:bottom w:w="80" w:type="dxa"/>
              <w:end w:w="120" w:type="dxa"/>
            </w:tcMar>
          </w:tcPr>
          <w:p>
            <w:r/>
            <w:r>
              <w:rPr>
                <w:rFonts w:ascii="Noto Sans" w:hAnsi="Noto Sans"/>
                <w:sz w:val="19"/>
              </w:rPr>
              <w:t>Adım 5</w:t>
            </w:r>
          </w:p>
        </w:tc>
        <w:tc>
          <w:tcPr>
            <w:tcW w:type="dxa" w:w="7160"/>
            <w:vAlign w:val="center"/>
            <w:tcMar>
              <w:top w:w="80" w:type="dxa"/>
              <w:start w:w="120" w:type="dxa"/>
              <w:bottom w:w="80" w:type="dxa"/>
              <w:end w:w="120" w:type="dxa"/>
            </w:tcMar>
          </w:tcPr>
          <w:p>
            <w:r/>
            <w:r>
              <w:rPr>
                <w:rFonts w:ascii="Noto Sans" w:hAnsi="Noto Sans"/>
                <w:sz w:val="19"/>
              </w:rPr>
              <w:t>DynamoDB: iot_sensor_readings</w:t>
            </w:r>
          </w:p>
        </w:tc>
      </w:tr>
      <w:tr>
        <w:tc>
          <w:tcPr>
            <w:tcW w:type="dxa" w:w="2200"/>
            <w:vAlign w:val="center"/>
            <w:tcMar>
              <w:top w:w="80" w:type="dxa"/>
              <w:start w:w="120" w:type="dxa"/>
              <w:bottom w:w="80" w:type="dxa"/>
              <w:end w:w="120" w:type="dxa"/>
            </w:tcMar>
          </w:tcPr>
          <w:p>
            <w:r/>
            <w:r>
              <w:rPr>
                <w:rFonts w:ascii="Noto Sans" w:hAnsi="Noto Sans"/>
                <w:sz w:val="19"/>
              </w:rPr>
              <w:t>Adım 6</w:t>
            </w:r>
          </w:p>
        </w:tc>
        <w:tc>
          <w:tcPr>
            <w:tcW w:type="dxa" w:w="7160"/>
            <w:vAlign w:val="center"/>
            <w:tcMar>
              <w:top w:w="80" w:type="dxa"/>
              <w:start w:w="120" w:type="dxa"/>
              <w:bottom w:w="80" w:type="dxa"/>
              <w:end w:w="120" w:type="dxa"/>
            </w:tcMar>
          </w:tcPr>
          <w:p>
            <w:r/>
            <w:r>
              <w:rPr>
                <w:rFonts w:ascii="Noto Sans" w:hAnsi="Noto Sans"/>
                <w:sz w:val="19"/>
              </w:rPr>
              <w:t>ECS IoT API</w:t>
            </w:r>
          </w:p>
        </w:tc>
      </w:tr>
      <w:tr>
        <w:tc>
          <w:tcPr>
            <w:tcW w:type="dxa" w:w="2200"/>
            <w:vAlign w:val="center"/>
            <w:tcMar>
              <w:top w:w="80" w:type="dxa"/>
              <w:start w:w="120" w:type="dxa"/>
              <w:bottom w:w="80" w:type="dxa"/>
              <w:end w:w="120" w:type="dxa"/>
            </w:tcMar>
          </w:tcPr>
          <w:p>
            <w:r/>
            <w:r>
              <w:rPr>
                <w:rFonts w:ascii="Noto Sans" w:hAnsi="Noto Sans"/>
                <w:sz w:val="19"/>
              </w:rPr>
              <w:t>Adım 7</w:t>
            </w:r>
          </w:p>
        </w:tc>
        <w:tc>
          <w:tcPr>
            <w:tcW w:type="dxa" w:w="7160"/>
            <w:vAlign w:val="center"/>
            <w:tcMar>
              <w:top w:w="80" w:type="dxa"/>
              <w:start w:w="120" w:type="dxa"/>
              <w:bottom w:w="80" w:type="dxa"/>
              <w:end w:w="120" w:type="dxa"/>
            </w:tcMar>
          </w:tcPr>
          <w:p>
            <w:r/>
            <w:r>
              <w:rPr>
                <w:rFonts w:ascii="Noto Sans" w:hAnsi="Noto Sans"/>
                <w:sz w:val="19"/>
              </w:rPr>
              <w:t>CloudFront frontend</w:t>
            </w:r>
          </w:p>
        </w:tc>
      </w:tr>
    </w:tbl>
    <w:tbl>
      <w:tblGrid>
        <w:gridCol w:w="3000"/>
        <w:gridCol w:w="6360"/>
      </w:tblGrid>
      <w:tblPr>
        <w:tblStyle w:val="TableGrid"/>
        <w:tblW w:type="dxa" w:w="9360"/>
        <w:jc w:val="center"/>
        <w:tblLook w:firstColumn="1" w:firstRow="1" w:lastColumn="0" w:lastRow="0" w:noHBand="0" w:noVBand="1" w:val="04A0"/>
        <w:tblInd w:w="120" w:type="dxa"/>
      </w:tblPr>
      <w:tr>
        <w:tc>
          <w:tcPr>
            <w:tcW w:type="dxa" w:w="3000"/>
            <w:shd w:fill="F2F4F7"/>
            <w:vAlign w:val="center"/>
            <w:tcMar>
              <w:top w:w="80" w:type="dxa"/>
              <w:start w:w="120" w:type="dxa"/>
              <w:bottom w:w="80" w:type="dxa"/>
              <w:end w:w="120" w:type="dxa"/>
            </w:tcMar>
          </w:tcPr>
          <w:p>
            <w:r/>
            <w:r>
              <w:rPr>
                <w:rFonts w:ascii="Noto Sans" w:hAnsi="Noto Sans"/>
                <w:b/>
                <w:color w:val="0F172A"/>
              </w:rPr>
              <w:t>AWS kaynağı</w:t>
            </w:r>
          </w:p>
        </w:tc>
        <w:tc>
          <w:tcPr>
            <w:tcW w:type="dxa" w:w="6360"/>
            <w:shd w:fill="F2F4F7"/>
            <w:vAlign w:val="center"/>
            <w:tcMar>
              <w:top w:w="80" w:type="dxa"/>
              <w:start w:w="120" w:type="dxa"/>
              <w:bottom w:w="80" w:type="dxa"/>
              <w:end w:w="120" w:type="dxa"/>
            </w:tcMar>
          </w:tcPr>
          <w:p>
            <w:r/>
            <w:r>
              <w:rPr>
                <w:rFonts w:ascii="Noto Sans" w:hAnsi="Noto Sans"/>
                <w:b/>
                <w:color w:val="0F172A"/>
              </w:rPr>
              <w:t>Bu rapordaki görevi</w:t>
            </w:r>
          </w:p>
        </w:tc>
      </w:tr>
      <w:tr>
        <w:tc>
          <w:tcPr>
            <w:tcW w:type="dxa" w:w="3000"/>
            <w:vAlign w:val="center"/>
            <w:tcMar>
              <w:top w:w="80" w:type="dxa"/>
              <w:start w:w="120" w:type="dxa"/>
              <w:bottom w:w="80" w:type="dxa"/>
              <w:end w:w="120" w:type="dxa"/>
            </w:tcMar>
          </w:tcPr>
          <w:p>
            <w:r/>
            <w:r>
              <w:rPr>
                <w:rFonts w:ascii="Noto Sans" w:hAnsi="Noto Sans"/>
                <w:sz w:val="19"/>
              </w:rPr>
              <w:t>ECS Fargate service</w:t>
            </w:r>
          </w:p>
        </w:tc>
        <w:tc>
          <w:tcPr>
            <w:tcW w:type="dxa" w:w="6360"/>
            <w:vAlign w:val="center"/>
            <w:tcMar>
              <w:top w:w="80" w:type="dxa"/>
              <w:start w:w="120" w:type="dxa"/>
              <w:bottom w:w="80" w:type="dxa"/>
              <w:end w:w="120" w:type="dxa"/>
            </w:tcMar>
          </w:tcPr>
          <w:p>
            <w:r/>
            <w:r>
              <w:rPr>
                <w:rFonts w:ascii="Noto Sans" w:hAnsi="Noto Sans"/>
                <w:sz w:val="19"/>
              </w:rPr>
              <w:t>smart-city-final-iot-service API container'ını çalıştırır.</w:t>
            </w:r>
          </w:p>
        </w:tc>
      </w:tr>
      <w:tr>
        <w:tc>
          <w:tcPr>
            <w:tcW w:type="dxa" w:w="3000"/>
            <w:vAlign w:val="center"/>
            <w:tcMar>
              <w:top w:w="80" w:type="dxa"/>
              <w:start w:w="120" w:type="dxa"/>
              <w:bottom w:w="80" w:type="dxa"/>
              <w:end w:w="120" w:type="dxa"/>
            </w:tcMar>
          </w:tcPr>
          <w:p>
            <w:r/>
            <w:r>
              <w:rPr>
                <w:rFonts w:ascii="Noto Sans" w:hAnsi="Noto Sans"/>
                <w:sz w:val="19"/>
              </w:rPr>
              <w:t>ECR repository</w:t>
            </w:r>
          </w:p>
        </w:tc>
        <w:tc>
          <w:tcPr>
            <w:tcW w:type="dxa" w:w="6360"/>
            <w:vAlign w:val="center"/>
            <w:tcMar>
              <w:top w:w="80" w:type="dxa"/>
              <w:start w:w="120" w:type="dxa"/>
              <w:bottom w:w="80" w:type="dxa"/>
              <w:end w:w="120" w:type="dxa"/>
            </w:tcMar>
          </w:tcPr>
          <w:p>
            <w:r/>
            <w:r>
              <w:rPr>
                <w:rFonts w:ascii="Noto Sans" w:hAnsi="Noto Sans"/>
                <w:sz w:val="19"/>
              </w:rPr>
              <w:t>smart-city-final/iot-service image versiyonlarını saklar.</w:t>
            </w:r>
          </w:p>
        </w:tc>
      </w:tr>
      <w:tr>
        <w:tc>
          <w:tcPr>
            <w:tcW w:type="dxa" w:w="3000"/>
            <w:vAlign w:val="center"/>
            <w:tcMar>
              <w:top w:w="80" w:type="dxa"/>
              <w:start w:w="120" w:type="dxa"/>
              <w:bottom w:w="80" w:type="dxa"/>
              <w:end w:w="120" w:type="dxa"/>
            </w:tcMar>
          </w:tcPr>
          <w:p>
            <w:r/>
            <w:r>
              <w:rPr>
                <w:rFonts w:ascii="Noto Sans" w:hAnsi="Noto Sans"/>
                <w:sz w:val="19"/>
              </w:rPr>
              <w:t>DynamoDB</w:t>
            </w:r>
          </w:p>
        </w:tc>
        <w:tc>
          <w:tcPr>
            <w:tcW w:type="dxa" w:w="6360"/>
            <w:vAlign w:val="center"/>
            <w:tcMar>
              <w:top w:w="80" w:type="dxa"/>
              <w:start w:w="120" w:type="dxa"/>
              <w:bottom w:w="80" w:type="dxa"/>
              <w:end w:w="120" w:type="dxa"/>
            </w:tcMar>
          </w:tcPr>
          <w:p>
            <w:r/>
            <w:r>
              <w:rPr>
                <w:rFonts w:ascii="Noto Sans" w:hAnsi="Noto Sans"/>
                <w:sz w:val="19"/>
              </w:rPr>
              <w:t>iot_sensors ve iot_sensor_readings tablolarını barındırır.</w:t>
            </w:r>
          </w:p>
        </w:tc>
      </w:tr>
      <w:tr>
        <w:tc>
          <w:tcPr>
            <w:tcW w:type="dxa" w:w="3000"/>
            <w:vAlign w:val="center"/>
            <w:tcMar>
              <w:top w:w="80" w:type="dxa"/>
              <w:start w:w="120" w:type="dxa"/>
              <w:bottom w:w="80" w:type="dxa"/>
              <w:end w:w="120" w:type="dxa"/>
            </w:tcMar>
          </w:tcPr>
          <w:p>
            <w:r/>
            <w:r>
              <w:rPr>
                <w:rFonts w:ascii="Noto Sans" w:hAnsi="Noto Sans"/>
                <w:sz w:val="19"/>
              </w:rPr>
              <w:t>AWS IoT Core</w:t>
            </w:r>
          </w:p>
        </w:tc>
        <w:tc>
          <w:tcPr>
            <w:tcW w:type="dxa" w:w="6360"/>
            <w:vAlign w:val="center"/>
            <w:tcMar>
              <w:top w:w="80" w:type="dxa"/>
              <w:start w:w="120" w:type="dxa"/>
              <w:bottom w:w="80" w:type="dxa"/>
              <w:end w:w="120" w:type="dxa"/>
            </w:tcMar>
          </w:tcPr>
          <w:p>
            <w:r/>
            <w:r>
              <w:rPr>
                <w:rFonts w:ascii="Noto Sans" w:hAnsi="Noto Sans"/>
                <w:sz w:val="19"/>
              </w:rPr>
              <w:t>smart-city/iot/+/+/telemetry topic'lerini MQTT giriş kanalı olarak alır.</w:t>
            </w:r>
          </w:p>
        </w:tc>
      </w:tr>
      <w:tr>
        <w:tc>
          <w:tcPr>
            <w:tcW w:type="dxa" w:w="3000"/>
            <w:vAlign w:val="center"/>
            <w:tcMar>
              <w:top w:w="80" w:type="dxa"/>
              <w:start w:w="120" w:type="dxa"/>
              <w:bottom w:w="80" w:type="dxa"/>
              <w:end w:w="120" w:type="dxa"/>
            </w:tcMar>
          </w:tcPr>
          <w:p>
            <w:r/>
            <w:r>
              <w:rPr>
                <w:rFonts w:ascii="Noto Sans" w:hAnsi="Noto Sans"/>
                <w:sz w:val="19"/>
              </w:rPr>
              <w:t>IoT Rule + Lambda</w:t>
            </w:r>
          </w:p>
        </w:tc>
        <w:tc>
          <w:tcPr>
            <w:tcW w:type="dxa" w:w="6360"/>
            <w:vAlign w:val="center"/>
            <w:tcMar>
              <w:top w:w="80" w:type="dxa"/>
              <w:start w:w="120" w:type="dxa"/>
              <w:bottom w:w="80" w:type="dxa"/>
              <w:end w:w="120" w:type="dxa"/>
            </w:tcMar>
          </w:tcPr>
          <w:p>
            <w:r/>
            <w:r>
              <w:rPr>
                <w:rFonts w:ascii="Noto Sans" w:hAnsi="Noto Sans"/>
                <w:sz w:val="19"/>
              </w:rPr>
              <w:t>Telemetry payload'ini doğrular ve DynamoDB'ye yazar.</w:t>
            </w:r>
          </w:p>
        </w:tc>
      </w:tr>
      <w:tr>
        <w:tc>
          <w:tcPr>
            <w:tcW w:type="dxa" w:w="3000"/>
            <w:vAlign w:val="center"/>
            <w:tcMar>
              <w:top w:w="80" w:type="dxa"/>
              <w:start w:w="120" w:type="dxa"/>
              <w:bottom w:w="80" w:type="dxa"/>
              <w:end w:w="120" w:type="dxa"/>
            </w:tcMar>
          </w:tcPr>
          <w:p>
            <w:r/>
            <w:r>
              <w:rPr>
                <w:rFonts w:ascii="Noto Sans" w:hAnsi="Noto Sans"/>
                <w:sz w:val="19"/>
              </w:rPr>
              <w:t>CloudFront + ALB</w:t>
            </w:r>
          </w:p>
        </w:tc>
        <w:tc>
          <w:tcPr>
            <w:tcW w:type="dxa" w:w="6360"/>
            <w:vAlign w:val="center"/>
            <w:tcMar>
              <w:top w:w="80" w:type="dxa"/>
              <w:start w:w="120" w:type="dxa"/>
              <w:bottom w:w="80" w:type="dxa"/>
              <w:end w:w="120" w:type="dxa"/>
            </w:tcMar>
          </w:tcPr>
          <w:p>
            <w:r/>
            <w:r>
              <w:rPr>
                <w:rFonts w:ascii="Noto Sans" w:hAnsi="Noto Sans"/>
                <w:sz w:val="19"/>
              </w:rPr>
              <w:t>/api/iot path'ini IoT target group'una yönlendirir.</w:t>
            </w:r>
          </w:p>
        </w:tc>
      </w:tr>
    </w:tbl>
    <w:p>
      <w:pPr>
        <w:pStyle w:val="Heading2"/>
      </w:pPr>
      <w:r>
        <w:t>Operasyon ve maliyet notları</w:t>
      </w:r>
    </w:p>
    <w:tbl>
      <w:tblGrid>
        <w:gridCol w:w="2600"/>
        <w:gridCol w:w="6760"/>
      </w:tblGrid>
      <w:tblPr>
        <w:tblStyle w:val="TableGrid"/>
        <w:tblW w:type="dxa" w:w="9360"/>
        <w:jc w:val="center"/>
        <w:tblLook w:firstColumn="1" w:firstRow="1" w:lastColumn="0" w:lastRow="0" w:noHBand="0" w:noVBand="1" w:val="04A0"/>
        <w:tblInd w:w="120" w:type="dxa"/>
      </w:tblPr>
      <w:tr>
        <w:tc>
          <w:tcPr>
            <w:tcW w:type="dxa" w:w="2600"/>
            <w:shd w:fill="F2F4F7"/>
            <w:vAlign w:val="center"/>
            <w:tcMar>
              <w:top w:w="80" w:type="dxa"/>
              <w:start w:w="120" w:type="dxa"/>
              <w:bottom w:w="80" w:type="dxa"/>
              <w:end w:w="120" w:type="dxa"/>
            </w:tcMar>
          </w:tcPr>
          <w:p>
            <w:r/>
            <w:r>
              <w:rPr>
                <w:rFonts w:ascii="Noto Sans" w:hAnsi="Noto Sans"/>
                <w:b/>
                <w:color w:val="0F172A"/>
              </w:rPr>
              <w:t>Konu</w:t>
            </w:r>
          </w:p>
        </w:tc>
        <w:tc>
          <w:tcPr>
            <w:tcW w:type="dxa" w:w="6760"/>
            <w:shd w:fill="F2F4F7"/>
            <w:vAlign w:val="center"/>
            <w:tcMar>
              <w:top w:w="80" w:type="dxa"/>
              <w:start w:w="120" w:type="dxa"/>
              <w:bottom w:w="80" w:type="dxa"/>
              <w:end w:w="120" w:type="dxa"/>
            </w:tcMar>
          </w:tcPr>
          <w:p>
            <w:r/>
            <w:r>
              <w:rPr>
                <w:rFonts w:ascii="Noto Sans" w:hAnsi="Noto Sans"/>
                <w:b/>
                <w:color w:val="0F172A"/>
              </w:rPr>
              <w:t>Not</w:t>
            </w:r>
          </w:p>
        </w:tc>
      </w:tr>
      <w:tr>
        <w:tc>
          <w:tcPr>
            <w:tcW w:type="dxa" w:w="2600"/>
            <w:vAlign w:val="center"/>
            <w:tcMar>
              <w:top w:w="80" w:type="dxa"/>
              <w:start w:w="120" w:type="dxa"/>
              <w:bottom w:w="80" w:type="dxa"/>
              <w:end w:w="120" w:type="dxa"/>
            </w:tcMar>
          </w:tcPr>
          <w:p>
            <w:r/>
            <w:r>
              <w:rPr>
                <w:rFonts w:ascii="Noto Sans" w:hAnsi="Noto Sans"/>
                <w:sz w:val="19"/>
              </w:rPr>
              <w:t>Geçici kapatma</w:t>
            </w:r>
          </w:p>
        </w:tc>
        <w:tc>
          <w:tcPr>
            <w:tcW w:type="dxa" w:w="6760"/>
            <w:vAlign w:val="center"/>
            <w:tcMar>
              <w:top w:w="80" w:type="dxa"/>
              <w:start w:w="120" w:type="dxa"/>
              <w:bottom w:w="80" w:type="dxa"/>
              <w:end w:w="120" w:type="dxa"/>
            </w:tcMar>
          </w:tcPr>
          <w:p>
            <w:r/>
            <w:r>
              <w:rPr>
                <w:rFonts w:ascii="Noto Sans" w:hAnsi="Noto Sans"/>
                <w:sz w:val="19"/>
              </w:rPr>
              <w:t>ECS service desired-count=0 yapılarak Fargate task maliyeti durdurulabilir.</w:t>
            </w:r>
          </w:p>
        </w:tc>
      </w:tr>
      <w:tr>
        <w:tc>
          <w:tcPr>
            <w:tcW w:type="dxa" w:w="2600"/>
            <w:vAlign w:val="center"/>
            <w:tcMar>
              <w:top w:w="80" w:type="dxa"/>
              <w:start w:w="120" w:type="dxa"/>
              <w:bottom w:w="80" w:type="dxa"/>
              <w:end w:w="120" w:type="dxa"/>
            </w:tcMar>
          </w:tcPr>
          <w:p>
            <w:r/>
            <w:r>
              <w:rPr>
                <w:rFonts w:ascii="Noto Sans" w:hAnsi="Noto Sans"/>
                <w:sz w:val="19"/>
              </w:rPr>
              <w:t>Veri koruma</w:t>
            </w:r>
          </w:p>
        </w:tc>
        <w:tc>
          <w:tcPr>
            <w:tcW w:type="dxa" w:w="6760"/>
            <w:vAlign w:val="center"/>
            <w:tcMar>
              <w:top w:w="80" w:type="dxa"/>
              <w:start w:w="120" w:type="dxa"/>
              <w:bottom w:w="80" w:type="dxa"/>
              <w:end w:w="120" w:type="dxa"/>
            </w:tcMar>
          </w:tcPr>
          <w:p>
            <w:r/>
            <w:r>
              <w:rPr>
                <w:rFonts w:ascii="Noto Sans" w:hAnsi="Noto Sans"/>
                <w:sz w:val="19"/>
              </w:rPr>
              <w:t>DynamoDB, S3, ECR ve IAM kaynakları silinmeden demo verileri korunur.</w:t>
            </w:r>
          </w:p>
        </w:tc>
      </w:tr>
      <w:tr>
        <w:tc>
          <w:tcPr>
            <w:tcW w:type="dxa" w:w="2600"/>
            <w:vAlign w:val="center"/>
            <w:tcMar>
              <w:top w:w="80" w:type="dxa"/>
              <w:start w:w="120" w:type="dxa"/>
              <w:bottom w:w="80" w:type="dxa"/>
              <w:end w:w="120" w:type="dxa"/>
            </w:tcMar>
          </w:tcPr>
          <w:p>
            <w:r/>
            <w:r>
              <w:rPr>
                <w:rFonts w:ascii="Noto Sans" w:hAnsi="Noto Sans"/>
                <w:sz w:val="19"/>
              </w:rPr>
              <w:t>ALB notu</w:t>
            </w:r>
          </w:p>
        </w:tc>
        <w:tc>
          <w:tcPr>
            <w:tcW w:type="dxa" w:w="6760"/>
            <w:vAlign w:val="center"/>
            <w:tcMar>
              <w:top w:w="80" w:type="dxa"/>
              <w:start w:w="120" w:type="dxa"/>
              <w:bottom w:w="80" w:type="dxa"/>
              <w:end w:w="120" w:type="dxa"/>
            </w:tcMar>
          </w:tcPr>
          <w:p>
            <w:r/>
            <w:r>
              <w:rPr>
                <w:rFonts w:ascii="Noto Sans" w:hAnsi="Noto Sans"/>
                <w:sz w:val="19"/>
              </w:rPr>
              <w:t>ALB'nin stop modu yoktur; tamamen maliyeti kesmek için silmek gerekir, demo öncesi önerilmez.</w:t>
            </w:r>
          </w:p>
        </w:tc>
      </w:tr>
      <w:tr>
        <w:tc>
          <w:tcPr>
            <w:tcW w:type="dxa" w:w="2600"/>
            <w:vAlign w:val="center"/>
            <w:tcMar>
              <w:top w:w="80" w:type="dxa"/>
              <w:start w:w="120" w:type="dxa"/>
              <w:bottom w:w="80" w:type="dxa"/>
              <w:end w:w="120" w:type="dxa"/>
            </w:tcMar>
          </w:tcPr>
          <w:p>
            <w:r/>
            <w:r>
              <w:rPr>
                <w:rFonts w:ascii="Noto Sans" w:hAnsi="Noto Sans"/>
                <w:sz w:val="19"/>
              </w:rPr>
              <w:t>Yaklaşık maliyet</w:t>
            </w:r>
          </w:p>
        </w:tc>
        <w:tc>
          <w:tcPr>
            <w:tcW w:type="dxa" w:w="6760"/>
            <w:vAlign w:val="center"/>
            <w:tcMar>
              <w:top w:w="80" w:type="dxa"/>
              <w:start w:w="120" w:type="dxa"/>
              <w:bottom w:w="80" w:type="dxa"/>
              <w:end w:w="120" w:type="dxa"/>
            </w:tcMar>
          </w:tcPr>
          <w:p>
            <w:r/>
            <w:r>
              <w:rPr>
                <w:rFonts w:ascii="Noto Sans" w:hAnsi="Noto Sans"/>
                <w:sz w:val="19"/>
              </w:rPr>
              <w:t>3 Fargate task + ALB + public IPv4 düşük trafikte yaklaşık 0.13 USD/saat düzeyindedir.</w:t>
            </w:r>
          </w:p>
        </w:tc>
      </w:tr>
    </w:tbl>
    <w:p>
      <w:pPr>
        <w:pStyle w:val="Heading1"/>
      </w:pPr>
      <w:r>
        <w:t>8. Güvenlik, IAM ve veri sahipliği</w:t>
      </w:r>
    </w:p>
    <w:p>
      <w:r>
        <w:rPr>
          <w:rFonts w:ascii="Noto Sans" w:hAnsi="Noto Sans"/>
        </w:rPr>
        <w:t>Her mikroservise yalnızca kendi verisine erişim yetkisi verilmiştir. ECS task execution role sadece ECR image çekme ve CloudWatch Logs yazma gibi altyapı görevleri için; uygulama task role ise servis özelindeki DynamoDB/S3/Lambda erişimleri için kullanılır.</w:t>
      </w:r>
    </w:p>
    <w:p>
      <w:r>
        <w:rPr>
          <w:rFonts w:ascii="Noto Sans" w:hAnsi="Noto Sans"/>
        </w:rPr>
        <w:t>Bu ayrım, mikroservis sınırını hem kod hem deployment seviyesinde görünür hale getirir. Bir servisin diğer modülün tablosuna doğrudan erişmemesi, hata izolasyonu ve ilerde ölçekleme açısından da daha sağlıklı bir tasarımdır.</w:t>
      </w:r>
    </w:p>
    <w:p>
      <w:pPr>
        <w:pStyle w:val="Heading1"/>
      </w:pPr>
      <w:r>
        <w:t>9. Test, smoke doğrulama ve kanıtlar</w:t>
      </w:r>
    </w:p>
    <w:tbl>
      <w:tblGrid>
        <w:gridCol w:w="3200"/>
        <w:gridCol w:w="6160"/>
      </w:tblGrid>
      <w:tblPr>
        <w:tblStyle w:val="TableGrid"/>
        <w:tblW w:type="dxa" w:w="9360"/>
        <w:jc w:val="center"/>
        <w:tblLook w:firstColumn="1" w:firstRow="1" w:lastColumn="0" w:lastRow="0" w:noHBand="0" w:noVBand="1" w:val="04A0"/>
        <w:tblInd w:w="120" w:type="dxa"/>
      </w:tblPr>
      <w:tr>
        <w:tc>
          <w:tcPr>
            <w:tcW w:type="dxa" w:w="3200"/>
            <w:shd w:fill="F2F4F7"/>
            <w:vAlign w:val="center"/>
            <w:tcMar>
              <w:top w:w="80" w:type="dxa"/>
              <w:start w:w="120" w:type="dxa"/>
              <w:bottom w:w="80" w:type="dxa"/>
              <w:end w:w="120" w:type="dxa"/>
            </w:tcMar>
          </w:tcPr>
          <w:p>
            <w:r/>
            <w:r>
              <w:rPr>
                <w:rFonts w:ascii="Noto Sans" w:hAnsi="Noto Sans"/>
                <w:b/>
                <w:color w:val="0F172A"/>
              </w:rPr>
              <w:t>Kontrol</w:t>
            </w:r>
          </w:p>
        </w:tc>
        <w:tc>
          <w:tcPr>
            <w:tcW w:type="dxa" w:w="6160"/>
            <w:shd w:fill="F2F4F7"/>
            <w:vAlign w:val="center"/>
            <w:tcMar>
              <w:top w:w="80" w:type="dxa"/>
              <w:start w:w="120" w:type="dxa"/>
              <w:bottom w:w="80" w:type="dxa"/>
              <w:end w:w="120" w:type="dxa"/>
            </w:tcMar>
          </w:tcPr>
          <w:p>
            <w:r/>
            <w:r>
              <w:rPr>
                <w:rFonts w:ascii="Noto Sans" w:hAnsi="Noto Sans"/>
                <w:b/>
                <w:color w:val="0F172A"/>
              </w:rPr>
              <w:t>Sonuç</w:t>
            </w:r>
          </w:p>
        </w:tc>
      </w:tr>
      <w:tr>
        <w:tc>
          <w:tcPr>
            <w:tcW w:type="dxa" w:w="3200"/>
            <w:vAlign w:val="center"/>
            <w:tcMar>
              <w:top w:w="80" w:type="dxa"/>
              <w:start w:w="120" w:type="dxa"/>
              <w:bottom w:w="80" w:type="dxa"/>
              <w:end w:w="120" w:type="dxa"/>
            </w:tcMar>
          </w:tcPr>
          <w:p>
            <w:r/>
            <w:r>
              <w:rPr>
                <w:rFonts w:ascii="Noto Sans" w:hAnsi="Noto Sans"/>
                <w:sz w:val="19"/>
              </w:rPr>
              <w:t>CloudFront IoT API health</w:t>
            </w:r>
          </w:p>
        </w:tc>
        <w:tc>
          <w:tcPr>
            <w:tcW w:type="dxa" w:w="6160"/>
            <w:vAlign w:val="center"/>
            <w:tcMar>
              <w:top w:w="80" w:type="dxa"/>
              <w:start w:w="120" w:type="dxa"/>
              <w:bottom w:w="80" w:type="dxa"/>
              <w:end w:w="120" w:type="dxa"/>
            </w:tcMar>
          </w:tcPr>
          <w:p>
            <w:r/>
            <w:r>
              <w:rPr>
                <w:rFonts w:ascii="Noto Sans" w:hAnsi="Noto Sans"/>
                <w:sz w:val="19"/>
              </w:rPr>
              <w:t>/api/iot/health status=ok döndürdü.</w:t>
            </w:r>
          </w:p>
        </w:tc>
      </w:tr>
      <w:tr>
        <w:tc>
          <w:tcPr>
            <w:tcW w:type="dxa" w:w="3200"/>
            <w:vAlign w:val="center"/>
            <w:tcMar>
              <w:top w:w="80" w:type="dxa"/>
              <w:start w:w="120" w:type="dxa"/>
              <w:bottom w:w="80" w:type="dxa"/>
              <w:end w:w="120" w:type="dxa"/>
            </w:tcMar>
          </w:tcPr>
          <w:p>
            <w:r/>
            <w:r>
              <w:rPr>
                <w:rFonts w:ascii="Noto Sans" w:hAnsi="Noto Sans"/>
                <w:sz w:val="19"/>
              </w:rPr>
              <w:t>IoT readings</w:t>
            </w:r>
          </w:p>
        </w:tc>
        <w:tc>
          <w:tcPr>
            <w:tcW w:type="dxa" w:w="6160"/>
            <w:vAlign w:val="center"/>
            <w:tcMar>
              <w:top w:w="80" w:type="dxa"/>
              <w:start w:w="120" w:type="dxa"/>
              <w:bottom w:w="80" w:type="dxa"/>
              <w:end w:w="120" w:type="dxa"/>
            </w:tcMar>
          </w:tcPr>
          <w:p>
            <w:r/>
            <w:r>
              <w:rPr>
                <w:rFonts w:ascii="Noto Sans" w:hAnsi="Noto Sans"/>
                <w:sz w:val="19"/>
              </w:rPr>
              <w:t>/api/iot/readings/latest beş bölge için son ölçümleri döndürdü.</w:t>
            </w:r>
          </w:p>
        </w:tc>
      </w:tr>
      <w:tr>
        <w:tc>
          <w:tcPr>
            <w:tcW w:type="dxa" w:w="3200"/>
            <w:vAlign w:val="center"/>
            <w:tcMar>
              <w:top w:w="80" w:type="dxa"/>
              <w:start w:w="120" w:type="dxa"/>
              <w:bottom w:w="80" w:type="dxa"/>
              <w:end w:w="120" w:type="dxa"/>
            </w:tcMar>
          </w:tcPr>
          <w:p>
            <w:r/>
            <w:r>
              <w:rPr>
                <w:rFonts w:ascii="Noto Sans" w:hAnsi="Noto Sans"/>
                <w:sz w:val="19"/>
              </w:rPr>
              <w:t>IoT Core test</w:t>
            </w:r>
          </w:p>
        </w:tc>
        <w:tc>
          <w:tcPr>
            <w:tcW w:type="dxa" w:w="6160"/>
            <w:vAlign w:val="center"/>
            <w:tcMar>
              <w:top w:w="80" w:type="dxa"/>
              <w:start w:w="120" w:type="dxa"/>
              <w:bottom w:w="80" w:type="dxa"/>
              <w:end w:w="120" w:type="dxa"/>
            </w:tcMar>
          </w:tcPr>
          <w:p>
            <w:r/>
            <w:r>
              <w:rPr>
                <w:rFonts w:ascii="Noto Sans" w:hAnsi="Noto Sans"/>
                <w:sz w:val="19"/>
              </w:rPr>
              <w:t>smart-city/iot/meydan/sensor_meydan_01/telemetry topic'ine publish edilen mesaj DynamoDB'ye yazıldı.</w:t>
            </w:r>
          </w:p>
        </w:tc>
      </w:tr>
      <w:tr>
        <w:tc>
          <w:tcPr>
            <w:tcW w:type="dxa" w:w="3200"/>
            <w:vAlign w:val="center"/>
            <w:tcMar>
              <w:top w:w="80" w:type="dxa"/>
              <w:start w:w="120" w:type="dxa"/>
              <w:bottom w:w="80" w:type="dxa"/>
              <w:end w:w="120" w:type="dxa"/>
            </w:tcMar>
          </w:tcPr>
          <w:p>
            <w:r/>
            <w:r>
              <w:rPr>
                <w:rFonts w:ascii="Noto Sans" w:hAnsi="Noto Sans"/>
                <w:sz w:val="19"/>
              </w:rPr>
              <w:t>Frontend smoke</w:t>
            </w:r>
          </w:p>
        </w:tc>
        <w:tc>
          <w:tcPr>
            <w:tcW w:type="dxa" w:w="6160"/>
            <w:vAlign w:val="center"/>
            <w:tcMar>
              <w:top w:w="80" w:type="dxa"/>
              <w:start w:w="120" w:type="dxa"/>
              <w:bottom w:w="80" w:type="dxa"/>
              <w:end w:w="120" w:type="dxa"/>
            </w:tcMar>
          </w:tcPr>
          <w:p>
            <w:r/>
            <w:r>
              <w:rPr>
                <w:rFonts w:ascii="Noto Sans" w:hAnsi="Noto Sans"/>
                <w:sz w:val="19"/>
              </w:rPr>
              <w:t>IoT ekranında Hastane, Kampus, Meydan, Otogar ve Sanayi kartları göründü.</w:t>
            </w:r>
          </w:p>
        </w:tc>
      </w:tr>
      <w:tr>
        <w:tc>
          <w:tcPr>
            <w:tcW w:type="dxa" w:w="3200"/>
            <w:vAlign w:val="center"/>
            <w:tcMar>
              <w:top w:w="80" w:type="dxa"/>
              <w:start w:w="120" w:type="dxa"/>
              <w:bottom w:w="80" w:type="dxa"/>
              <w:end w:w="120" w:type="dxa"/>
            </w:tcMar>
          </w:tcPr>
          <w:p>
            <w:r/>
            <w:r>
              <w:rPr>
                <w:rFonts w:ascii="Noto Sans" w:hAnsi="Noto Sans"/>
                <w:sz w:val="19"/>
              </w:rPr>
              <w:t>ECS service</w:t>
            </w:r>
          </w:p>
        </w:tc>
        <w:tc>
          <w:tcPr>
            <w:tcW w:type="dxa" w:w="6160"/>
            <w:vAlign w:val="center"/>
            <w:tcMar>
              <w:top w:w="80" w:type="dxa"/>
              <w:start w:w="120" w:type="dxa"/>
              <w:bottom w:w="80" w:type="dxa"/>
              <w:end w:w="120" w:type="dxa"/>
            </w:tcMar>
          </w:tcPr>
          <w:p>
            <w:r/>
            <w:r>
              <w:rPr>
                <w:rFonts w:ascii="Noto Sans" w:hAnsi="Noto Sans"/>
                <w:sz w:val="19"/>
              </w:rPr>
              <w:t>desired=1, running=1, target health=healthy.</w:t>
            </w:r>
          </w:p>
        </w:tc>
      </w:tr>
    </w:tbl>
    <w:p>
      <w:r>
        <w:rPr>
          <w:rFonts w:ascii="Noto Sans" w:hAnsi="Noto Sans"/>
        </w:rPr>
        <w:t>Canlı frontend URL'si https://d1k4ey8nhx4dtb.cloudfront.net adresidir. Smoke testlerde CloudFront üzerinden dashboard ve ilgili modül ekranı açılmış, API hatası veya console error gözlenmemiştir.</w:t>
      </w:r>
    </w:p>
    <w:p>
      <w:pPr>
        <w:pStyle w:val="Heading1"/>
      </w:pPr>
      <w:r>
        <w:t>10. Ortak platform entegrasyonu</w:t>
      </w:r>
    </w:p>
    <w:p>
      <w:r>
        <w:rPr>
          <w:rFonts w:ascii="Noto Sans" w:hAnsi="Noto Sans"/>
        </w:rPr>
        <w:t>Bu mikroservis tek başına anlamlı bir modüldür; ancak platform değeri frontend'de diğer servislerle birlikte görünür. IoT verileri şehir durumu ve harita kartlarını besler; video analizleri kamera yoğunluğu ve güvenlik göstergelerini üretir; ML servisi ise bu iki kaynaktan gelen veriyi risk ve öneriye dönüştürür.</w:t>
      </w:r>
    </w:p>
    <w:p>
      <w:r>
        <w:rPr>
          <w:rFonts w:ascii="Noto Sans" w:hAnsi="Noto Sans"/>
        </w:rPr>
        <w:t>Ortak frontend'in veritabanı yoktur. Bu bilinçli kararla frontend yalnızca görselleştirme ve kullanıcı etkileşimi katmanı olarak kalır. API Gateway kullanılmamış, bunun yerine CloudFront + ALB path routing ile sade ve gösterilebilir bir deployment kurgusu kurulmuştur.</w:t>
      </w:r>
    </w:p>
    <w:p>
      <w:pPr>
        <w:pStyle w:val="Heading1"/>
      </w:pPr>
      <w:r>
        <w:t>11. Karşılaşılan sorunlar ve çözüm kararları</w:t>
      </w:r>
    </w:p>
    <w:tbl>
      <w:tblGrid>
        <w:gridCol w:w="3000"/>
        <w:gridCol w:w="6360"/>
      </w:tblGrid>
      <w:tblPr>
        <w:tblStyle w:val="TableGrid"/>
        <w:tblW w:type="dxa" w:w="9360"/>
        <w:jc w:val="center"/>
        <w:tblLook w:firstColumn="1" w:firstRow="1" w:lastColumn="0" w:lastRow="0" w:noHBand="0" w:noVBand="1" w:val="04A0"/>
        <w:tblInd w:w="120" w:type="dxa"/>
      </w:tblPr>
      <w:tr>
        <w:tc>
          <w:tcPr>
            <w:tcW w:type="dxa" w:w="3000"/>
            <w:shd w:fill="F2F4F7"/>
            <w:vAlign w:val="center"/>
            <w:tcMar>
              <w:top w:w="80" w:type="dxa"/>
              <w:start w:w="120" w:type="dxa"/>
              <w:bottom w:w="80" w:type="dxa"/>
              <w:end w:w="120" w:type="dxa"/>
            </w:tcMar>
          </w:tcPr>
          <w:p>
            <w:r/>
            <w:r>
              <w:rPr>
                <w:rFonts w:ascii="Noto Sans" w:hAnsi="Noto Sans"/>
                <w:b/>
                <w:color w:val="0F172A"/>
              </w:rPr>
              <w:t>Sorun / karar alanı</w:t>
            </w:r>
          </w:p>
        </w:tc>
        <w:tc>
          <w:tcPr>
            <w:tcW w:type="dxa" w:w="6360"/>
            <w:shd w:fill="F2F4F7"/>
            <w:vAlign w:val="center"/>
            <w:tcMar>
              <w:top w:w="80" w:type="dxa"/>
              <w:start w:w="120" w:type="dxa"/>
              <w:bottom w:w="80" w:type="dxa"/>
              <w:end w:w="120" w:type="dxa"/>
            </w:tcMar>
          </w:tcPr>
          <w:p>
            <w:r/>
            <w:r>
              <w:rPr>
                <w:rFonts w:ascii="Noto Sans" w:hAnsi="Noto Sans"/>
                <w:b/>
                <w:color w:val="0F172A"/>
              </w:rPr>
              <w:t>Çözüm</w:t>
            </w:r>
          </w:p>
        </w:tc>
      </w:tr>
      <w:tr>
        <w:tc>
          <w:tcPr>
            <w:tcW w:type="dxa" w:w="3000"/>
            <w:vAlign w:val="center"/>
            <w:tcMar>
              <w:top w:w="80" w:type="dxa"/>
              <w:start w:w="120" w:type="dxa"/>
              <w:bottom w:w="80" w:type="dxa"/>
              <w:end w:w="120" w:type="dxa"/>
            </w:tcMar>
          </w:tcPr>
          <w:p>
            <w:r/>
            <w:r>
              <w:rPr>
                <w:rFonts w:ascii="Noto Sans" w:hAnsi="Noto Sans"/>
                <w:sz w:val="19"/>
              </w:rPr>
              <w:t>Local ve AWS MQTT ayrımı</w:t>
            </w:r>
          </w:p>
        </w:tc>
        <w:tc>
          <w:tcPr>
            <w:tcW w:type="dxa" w:w="6360"/>
            <w:vAlign w:val="center"/>
            <w:tcMar>
              <w:top w:w="80" w:type="dxa"/>
              <w:start w:w="120" w:type="dxa"/>
              <w:bottom w:w="80" w:type="dxa"/>
              <w:end w:w="120" w:type="dxa"/>
            </w:tcMar>
          </w:tcPr>
          <w:p>
            <w:r/>
            <w:r>
              <w:rPr>
                <w:rFonts w:ascii="Noto Sans" w:hAnsi="Noto Sans"/>
                <w:sz w:val="19"/>
              </w:rPr>
              <w:t>Localde Mosquitto kullanıldı; AWS'te MQTT hattı IoT Core + Rule + Lambda ile temsil edildi.</w:t>
            </w:r>
          </w:p>
        </w:tc>
      </w:tr>
      <w:tr>
        <w:tc>
          <w:tcPr>
            <w:tcW w:type="dxa" w:w="3000"/>
            <w:vAlign w:val="center"/>
            <w:tcMar>
              <w:top w:w="80" w:type="dxa"/>
              <w:start w:w="120" w:type="dxa"/>
              <w:bottom w:w="80" w:type="dxa"/>
              <w:end w:w="120" w:type="dxa"/>
            </w:tcMar>
          </w:tcPr>
          <w:p>
            <w:r/>
            <w:r>
              <w:rPr>
                <w:rFonts w:ascii="Noto Sans" w:hAnsi="Noto Sans"/>
                <w:sz w:val="19"/>
              </w:rPr>
              <w:t>Servis verisi sahipliği</w:t>
            </w:r>
          </w:p>
        </w:tc>
        <w:tc>
          <w:tcPr>
            <w:tcW w:type="dxa" w:w="6360"/>
            <w:vAlign w:val="center"/>
            <w:tcMar>
              <w:top w:w="80" w:type="dxa"/>
              <w:start w:w="120" w:type="dxa"/>
              <w:bottom w:w="80" w:type="dxa"/>
              <w:end w:w="120" w:type="dxa"/>
            </w:tcMar>
          </w:tcPr>
          <w:p>
            <w:r/>
            <w:r>
              <w:rPr>
                <w:rFonts w:ascii="Noto Sans" w:hAnsi="Noto Sans"/>
                <w:sz w:val="19"/>
              </w:rPr>
              <w:t>ML veya Video servisleri IoT tablolarına doğrudan bağlanmadı; veri REST API ile paylaşıldı.</w:t>
            </w:r>
          </w:p>
        </w:tc>
      </w:tr>
      <w:tr>
        <w:tc>
          <w:tcPr>
            <w:tcW w:type="dxa" w:w="3000"/>
            <w:vAlign w:val="center"/>
            <w:tcMar>
              <w:top w:w="80" w:type="dxa"/>
              <w:start w:w="120" w:type="dxa"/>
              <w:bottom w:w="80" w:type="dxa"/>
              <w:end w:w="120" w:type="dxa"/>
            </w:tcMar>
          </w:tcPr>
          <w:p>
            <w:r/>
            <w:r>
              <w:rPr>
                <w:rFonts w:ascii="Noto Sans" w:hAnsi="Noto Sans"/>
                <w:sz w:val="19"/>
              </w:rPr>
              <w:t>Demo kararlılığı</w:t>
            </w:r>
          </w:p>
        </w:tc>
        <w:tc>
          <w:tcPr>
            <w:tcW w:type="dxa" w:w="6360"/>
            <w:vAlign w:val="center"/>
            <w:tcMar>
              <w:top w:w="80" w:type="dxa"/>
              <w:start w:w="120" w:type="dxa"/>
              <w:bottom w:w="80" w:type="dxa"/>
              <w:end w:w="120" w:type="dxa"/>
            </w:tcMar>
          </w:tcPr>
          <w:p>
            <w:r/>
            <w:r>
              <w:rPr>
                <w:rFonts w:ascii="Noto Sans" w:hAnsi="Noto Sans"/>
                <w:sz w:val="19"/>
              </w:rPr>
              <w:t>Sentetik sensör üretimi kontrollü değer aralıklarıyla yapıldı ve beş bölge için stabil veri sağlandı.</w:t>
            </w:r>
          </w:p>
        </w:tc>
      </w:tr>
    </w:tbl>
    <w:p>
      <w:pPr>
        <w:pStyle w:val="Heading1"/>
      </w:pPr>
      <w:r>
        <w:t>12. Sonuç</w:t>
      </w:r>
    </w:p>
    <w:p>
      <w:r>
        <w:rPr>
          <w:rFonts w:ascii="Noto Sans" w:hAnsi="Noto Sans"/>
        </w:rPr>
        <w:t>IoT Service, Proje 7 kapsamındaki MQTT tabanlı cihaz haberleşmesi, bulut veri işleme ve gerçek zamanlıya yakın görselleştirme beklentilerini karşılar. AWS tarafında IoT Core + Rule + Lambda + DynamoDB hattı kurulmuş, API katmanı ise ayrı ECS Fargate servisi olarak deploy edilmiştir.</w:t>
      </w:r>
    </w:p>
    <w:p>
      <w:pPr>
        <w:pStyle w:val="Heading1"/>
      </w:pPr>
      <w:r>
        <w:t>Kaynaklar</w:t>
      </w:r>
    </w:p>
    <w:p>
      <w:r>
        <w:rPr>
          <w:rFonts w:ascii="Noto Sans" w:hAnsi="Noto Sans"/>
        </w:rPr>
        <w:t>Kaynaklar: 3522 Bulut Bilişim final proje yönergesi; AWS resmi dokümantasyonu; FastAPI, React/Vite/TanStack Query/Recharts ve AWS IoT Core ve Mosquitto dokümantasyonları; proje repository dokümanları.</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B6776"/>
        <w:sz w:val="17"/>
      </w:rPr>
      <w:t xml:space="preserve">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Noto Sans" w:hAnsi="Noto Sans"/>
        <w:color w:val="5B6776"/>
        <w:sz w:val="17"/>
      </w:rPr>
      <w:t>Akıllı Şehir Yönetim Platformu | IoT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w:hAnsi="Noto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w:hAnsi="Noto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