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Noto Sans" w:hAnsi="Noto Sans"/>
          <w:b/>
          <w:color w:val="5B6776"/>
          <w:sz w:val="26"/>
        </w:rPr>
        <w:t>3522 Bulut Bilişim</w:t>
      </w:r>
    </w:p>
    <w:p>
      <w:pPr>
        <w:jc w:val="center"/>
      </w:pPr>
      <w:r>
        <w:rPr>
          <w:rFonts w:ascii="Noto Sans" w:hAnsi="Noto Sans"/>
          <w:b/>
          <w:color w:val="0F172A"/>
          <w:sz w:val="48"/>
        </w:rPr>
        <w:t>Akıllı Şehir Yönetim Platformu</w:t>
      </w:r>
    </w:p>
    <w:p>
      <w:pPr>
        <w:jc w:val="center"/>
      </w:pPr>
      <w:r>
        <w:rPr>
          <w:rFonts w:ascii="Noto Sans" w:hAnsi="Noto Sans"/>
          <w:b/>
          <w:color w:val="2E74B5"/>
          <w:sz w:val="36"/>
        </w:rPr>
        <w:t>Akıllı Veri Analitiği ve Risk Tahmini Mikroservisi</w:t>
      </w:r>
    </w:p>
    <w:p>
      <w:pPr>
        <w:jc w:val="center"/>
      </w:pPr>
      <w:r>
        <w:rPr>
          <w:rFonts w:ascii="Noto Sans" w:hAnsi="Noto Sans"/>
          <w:i/>
          <w:color w:val="5B6776"/>
          <w:sz w:val="24"/>
        </w:rPr>
        <w:t>IoT ve video verilerinden özellik çıkarımı, scikit-learn modeli, rule-based risk motoru ve Lambda inference kapsamı</w:t>
      </w:r>
    </w:p>
    <w:p/>
    <w:tbl>
      <w:tblGrid>
        <w:gridCol w:w="2500"/>
        <w:gridCol w:w="6860"/>
      </w:tblGrid>
      <w:tblPr>
        <w:tblStyle w:val="TableGrid"/>
        <w:tblW w:type="dxa" w:w="9360"/>
        <w:jc w:val="center"/>
        <w:tblLook w:firstColumn="1" w:firstRow="1" w:lastColumn="0" w:lastRow="0" w:noHBand="0" w:noVBand="1" w:val="04A0"/>
        <w:tblInd w:w="120" w:type="dxa"/>
      </w:tblPr>
      <w:tr>
        <w:tc>
          <w:tcPr>
            <w:tcW w:type="dxa" w:w="2500"/>
            <w:vAlign w:val="center"/>
            <w:tcMar>
              <w:top w:w="80" w:type="dxa"/>
              <w:start w:w="120" w:type="dxa"/>
              <w:bottom w:w="80" w:type="dxa"/>
              <w:end w:w="120" w:type="dxa"/>
            </w:tcMar>
          </w:tcPr>
          <w:p>
            <w:r/>
            <w:r>
              <w:rPr>
                <w:rFonts w:ascii="Noto Sans" w:hAnsi="Noto Sans"/>
                <w:b/>
                <w:sz w:val="20"/>
              </w:rPr>
              <w:t>Öğrenci</w:t>
            </w:r>
          </w:p>
        </w:tc>
        <w:tc>
          <w:tcPr>
            <w:tcW w:type="dxa" w:w="6860"/>
            <w:vAlign w:val="center"/>
            <w:tcMar>
              <w:top w:w="80" w:type="dxa"/>
              <w:start w:w="120" w:type="dxa"/>
              <w:bottom w:w="80" w:type="dxa"/>
              <w:end w:w="120" w:type="dxa"/>
            </w:tcMar>
          </w:tcPr>
          <w:p>
            <w:r/>
            <w:r>
              <w:rPr>
                <w:rFonts w:ascii="Noto Sans" w:hAnsi="Noto Sans"/>
                <w:sz w:val="20"/>
              </w:rPr>
              <w:t>Ahmet Emre Özcan</w:t>
            </w:r>
          </w:p>
        </w:tc>
      </w:tr>
      <w:tr>
        <w:tc>
          <w:tcPr>
            <w:tcW w:type="dxa" w:w="2500"/>
            <w:vAlign w:val="center"/>
            <w:tcMar>
              <w:top w:w="80" w:type="dxa"/>
              <w:start w:w="120" w:type="dxa"/>
              <w:bottom w:w="80" w:type="dxa"/>
              <w:end w:w="120" w:type="dxa"/>
            </w:tcMar>
          </w:tcPr>
          <w:p>
            <w:r/>
            <w:r>
              <w:rPr>
                <w:rFonts w:ascii="Noto Sans" w:hAnsi="Noto Sans"/>
                <w:b/>
                <w:sz w:val="20"/>
              </w:rPr>
              <w:t>Öğrenci No</w:t>
            </w:r>
          </w:p>
        </w:tc>
        <w:tc>
          <w:tcPr>
            <w:tcW w:type="dxa" w:w="6860"/>
            <w:vAlign w:val="center"/>
            <w:tcMar>
              <w:top w:w="80" w:type="dxa"/>
              <w:start w:w="120" w:type="dxa"/>
              <w:bottom w:w="80" w:type="dxa"/>
              <w:end w:w="120" w:type="dxa"/>
            </w:tcMar>
          </w:tcPr>
          <w:p>
            <w:r/>
            <w:r>
              <w:rPr>
                <w:rFonts w:ascii="Noto Sans" w:hAnsi="Noto Sans"/>
                <w:sz w:val="20"/>
              </w:rPr>
              <w:t>21290560</w:t>
            </w:r>
          </w:p>
        </w:tc>
      </w:tr>
      <w:tr>
        <w:tc>
          <w:tcPr>
            <w:tcW w:type="dxa" w:w="2500"/>
            <w:vAlign w:val="center"/>
            <w:tcMar>
              <w:top w:w="80" w:type="dxa"/>
              <w:start w:w="120" w:type="dxa"/>
              <w:bottom w:w="80" w:type="dxa"/>
              <w:end w:w="120" w:type="dxa"/>
            </w:tcMar>
          </w:tcPr>
          <w:p>
            <w:r/>
            <w:r>
              <w:rPr>
                <w:rFonts w:ascii="Noto Sans" w:hAnsi="Noto Sans"/>
                <w:b/>
                <w:sz w:val="20"/>
              </w:rPr>
              <w:t>Ders</w:t>
            </w:r>
          </w:p>
        </w:tc>
        <w:tc>
          <w:tcPr>
            <w:tcW w:type="dxa" w:w="6860"/>
            <w:vAlign w:val="center"/>
            <w:tcMar>
              <w:top w:w="80" w:type="dxa"/>
              <w:start w:w="120" w:type="dxa"/>
              <w:bottom w:w="80" w:type="dxa"/>
              <w:end w:w="120" w:type="dxa"/>
            </w:tcMar>
          </w:tcPr>
          <w:p>
            <w:r/>
            <w:r>
              <w:rPr>
                <w:rFonts w:ascii="Noto Sans" w:hAnsi="Noto Sans"/>
                <w:sz w:val="20"/>
              </w:rPr>
              <w:t>3522 Bulut Bilişim</w:t>
            </w:r>
          </w:p>
        </w:tc>
      </w:tr>
      <w:tr>
        <w:tc>
          <w:tcPr>
            <w:tcW w:type="dxa" w:w="2500"/>
            <w:vAlign w:val="center"/>
            <w:tcMar>
              <w:top w:w="80" w:type="dxa"/>
              <w:start w:w="120" w:type="dxa"/>
              <w:bottom w:w="80" w:type="dxa"/>
              <w:end w:w="120" w:type="dxa"/>
            </w:tcMar>
          </w:tcPr>
          <w:p>
            <w:r/>
            <w:r>
              <w:rPr>
                <w:rFonts w:ascii="Noto Sans" w:hAnsi="Noto Sans"/>
                <w:b/>
                <w:sz w:val="20"/>
              </w:rPr>
              <w:t>Öğretim Elemanı</w:t>
            </w:r>
          </w:p>
        </w:tc>
        <w:tc>
          <w:tcPr>
            <w:tcW w:type="dxa" w:w="6860"/>
            <w:vAlign w:val="center"/>
            <w:tcMar>
              <w:top w:w="80" w:type="dxa"/>
              <w:start w:w="120" w:type="dxa"/>
              <w:bottom w:w="80" w:type="dxa"/>
              <w:end w:w="120" w:type="dxa"/>
            </w:tcMar>
          </w:tcPr>
          <w:p>
            <w:r/>
            <w:r>
              <w:rPr>
                <w:rFonts w:ascii="Noto Sans" w:hAnsi="Noto Sans"/>
                <w:sz w:val="20"/>
              </w:rPr>
              <w:t>Enver Bağcı</w:t>
            </w:r>
          </w:p>
        </w:tc>
      </w:tr>
      <w:tr>
        <w:tc>
          <w:tcPr>
            <w:tcW w:type="dxa" w:w="2500"/>
            <w:vAlign w:val="center"/>
            <w:tcMar>
              <w:top w:w="80" w:type="dxa"/>
              <w:start w:w="120" w:type="dxa"/>
              <w:bottom w:w="80" w:type="dxa"/>
              <w:end w:w="120" w:type="dxa"/>
            </w:tcMar>
          </w:tcPr>
          <w:p>
            <w:r/>
            <w:r>
              <w:rPr>
                <w:rFonts w:ascii="Noto Sans" w:hAnsi="Noto Sans"/>
                <w:b/>
                <w:sz w:val="20"/>
              </w:rPr>
              <w:t>Frontend Repo Linki</w:t>
            </w:r>
          </w:p>
        </w:tc>
        <w:tc>
          <w:tcPr>
            <w:tcW w:type="dxa" w:w="6860"/>
            <w:vAlign w:val="center"/>
            <w:tcMar>
              <w:top w:w="80" w:type="dxa"/>
              <w:start w:w="120" w:type="dxa"/>
              <w:bottom w:w="80" w:type="dxa"/>
              <w:end w:w="120" w:type="dxa"/>
            </w:tcMar>
          </w:tcPr>
          <w:p>
            <w:r/>
            <w:r>
              <w:rPr>
                <w:rFonts w:ascii="Noto Sans" w:hAnsi="Noto Sans"/>
                <w:sz w:val="20"/>
              </w:rPr>
              <w:t>https://github.com/eemrezcan/bulutproje-final-frontend</w:t>
            </w:r>
          </w:p>
        </w:tc>
      </w:tr>
      <w:tr>
        <w:tc>
          <w:tcPr>
            <w:tcW w:type="dxa" w:w="2500"/>
            <w:vAlign w:val="center"/>
            <w:tcMar>
              <w:top w:w="80" w:type="dxa"/>
              <w:start w:w="120" w:type="dxa"/>
              <w:bottom w:w="80" w:type="dxa"/>
              <w:end w:w="120" w:type="dxa"/>
            </w:tcMar>
          </w:tcPr>
          <w:p>
            <w:r/>
            <w:r>
              <w:rPr>
                <w:rFonts w:ascii="Noto Sans" w:hAnsi="Noto Sans"/>
                <w:b/>
                <w:sz w:val="20"/>
              </w:rPr>
              <w:t>ML Analytics Service Repo Linki</w:t>
            </w:r>
          </w:p>
        </w:tc>
        <w:tc>
          <w:tcPr>
            <w:tcW w:type="dxa" w:w="6860"/>
            <w:vAlign w:val="center"/>
            <w:tcMar>
              <w:top w:w="80" w:type="dxa"/>
              <w:start w:w="120" w:type="dxa"/>
              <w:bottom w:w="80" w:type="dxa"/>
              <w:end w:w="120" w:type="dxa"/>
            </w:tcMar>
          </w:tcPr>
          <w:p>
            <w:r/>
            <w:r>
              <w:rPr>
                <w:rFonts w:ascii="Noto Sans" w:hAnsi="Noto Sans"/>
                <w:sz w:val="20"/>
              </w:rPr>
              <w:t>https://github.com/eemrezcan/bulutproje5-ml-analytics-service</w:t>
            </w:r>
          </w:p>
        </w:tc>
      </w:tr>
      <w:tr>
        <w:tc>
          <w:tcPr>
            <w:tcW w:type="dxa" w:w="2500"/>
            <w:vAlign w:val="center"/>
            <w:tcMar>
              <w:top w:w="80" w:type="dxa"/>
              <w:start w:w="120" w:type="dxa"/>
              <w:bottom w:w="80" w:type="dxa"/>
              <w:end w:w="120" w:type="dxa"/>
            </w:tcMar>
          </w:tcPr>
          <w:p>
            <w:r/>
            <w:r>
              <w:rPr>
                <w:rFonts w:ascii="Noto Sans" w:hAnsi="Noto Sans"/>
                <w:b/>
                <w:sz w:val="20"/>
              </w:rPr>
              <w:t>Demo Video Linki</w:t>
            </w:r>
          </w:p>
        </w:tc>
        <w:tc>
          <w:tcPr>
            <w:tcW w:type="dxa" w:w="6860"/>
            <w:vAlign w:val="center"/>
            <w:tcMar>
              <w:top w:w="80" w:type="dxa"/>
              <w:start w:w="120" w:type="dxa"/>
              <w:bottom w:w="80" w:type="dxa"/>
              <w:end w:w="120" w:type="dxa"/>
            </w:tcMar>
          </w:tcPr>
          <w:p>
            <w:r/>
            <w:r>
              <w:rPr>
                <w:rFonts w:ascii="Noto Sans" w:hAnsi="Noto Sans"/>
                <w:sz w:val="20"/>
              </w:rPr>
              <w:t>https://youtu.be/RbHlxU_dOfk</w:t>
            </w:r>
          </w:p>
        </w:tc>
      </w:tr>
    </w:tbl>
    <w:p/>
    <w:p>
      <w:pPr>
        <w:jc w:val="center"/>
      </w:pPr>
      <w:r>
        <w:rPr>
          <w:rFonts w:ascii="Noto Sans" w:hAnsi="Noto Sans"/>
          <w:b/>
          <w:color w:val="2E74B5"/>
          <w:sz w:val="22"/>
        </w:rPr>
        <w:t>Kapak proje özeti</w:t>
      </w:r>
    </w:p>
    <w:tbl>
      <w:tblGrid>
        <w:gridCol w:w="2500"/>
        <w:gridCol w:w="6860"/>
      </w:tblGrid>
      <w:tblPr>
        <w:tblStyle w:val="TableGrid"/>
        <w:tblW w:type="dxa" w:w="9360"/>
        <w:jc w:val="center"/>
        <w:tblLook w:firstColumn="1" w:firstRow="1" w:lastColumn="0" w:lastRow="0" w:noHBand="0" w:noVBand="1" w:val="04A0"/>
        <w:tblInd w:w="120" w:type="dxa"/>
      </w:tblPr>
      <w:tr>
        <w:tc>
          <w:tcPr>
            <w:tcW w:type="dxa" w:w="2500"/>
            <w:vAlign w:val="center"/>
            <w:tcMar>
              <w:top w:w="80" w:type="dxa"/>
              <w:start w:w="120" w:type="dxa"/>
              <w:bottom w:w="80" w:type="dxa"/>
              <w:end w:w="120" w:type="dxa"/>
            </w:tcMar>
          </w:tcPr>
          <w:p>
            <w:r/>
            <w:r>
              <w:rPr>
                <w:rFonts w:ascii="Noto Sans" w:hAnsi="Noto Sans"/>
                <w:b/>
                <w:sz w:val="19"/>
              </w:rPr>
              <w:t>Kapsam</w:t>
            </w:r>
          </w:p>
        </w:tc>
        <w:tc>
          <w:tcPr>
            <w:tcW w:type="dxa" w:w="6860"/>
            <w:vAlign w:val="center"/>
            <w:tcMar>
              <w:top w:w="80" w:type="dxa"/>
              <w:start w:w="120" w:type="dxa"/>
              <w:bottom w:w="80" w:type="dxa"/>
              <w:end w:w="120" w:type="dxa"/>
            </w:tcMar>
          </w:tcPr>
          <w:p>
            <w:r/>
            <w:r>
              <w:rPr>
                <w:rFonts w:ascii="Noto Sans" w:hAnsi="Noto Sans"/>
                <w:sz w:val="19"/>
              </w:rPr>
              <w:t>Proje 3 - Akıllı Veri Analitiği ve Makine Öğrenmesi Uygulaması; IoT ve video verilerinden özellik çıkarımı, scikit-learn modeli, rule-based risk motoru ve Lambda inference kapsamı</w:t>
            </w:r>
          </w:p>
        </w:tc>
      </w:tr>
      <w:tr>
        <w:tc>
          <w:tcPr>
            <w:tcW w:type="dxa" w:w="2500"/>
            <w:vAlign w:val="center"/>
            <w:tcMar>
              <w:top w:w="80" w:type="dxa"/>
              <w:start w:w="120" w:type="dxa"/>
              <w:bottom w:w="80" w:type="dxa"/>
              <w:end w:w="120" w:type="dxa"/>
            </w:tcMar>
          </w:tcPr>
          <w:p>
            <w:r/>
            <w:r>
              <w:rPr>
                <w:rFonts w:ascii="Noto Sans" w:hAnsi="Noto Sans"/>
                <w:b/>
                <w:sz w:val="19"/>
              </w:rPr>
              <w:t>AWS odağı</w:t>
            </w:r>
          </w:p>
        </w:tc>
        <w:tc>
          <w:tcPr>
            <w:tcW w:type="dxa" w:w="6860"/>
            <w:vAlign w:val="center"/>
            <w:tcMar>
              <w:top w:w="80" w:type="dxa"/>
              <w:start w:w="120" w:type="dxa"/>
              <w:bottom w:w="80" w:type="dxa"/>
              <w:end w:w="120" w:type="dxa"/>
            </w:tcMar>
          </w:tcPr>
          <w:p>
            <w:r/>
            <w:r>
              <w:rPr>
                <w:rFonts w:ascii="Noto Sans" w:hAnsi="Noto Sans"/>
                <w:sz w:val="19"/>
              </w:rPr>
              <w:t>ECS Fargate service, ECR repository, DynamoDB, Lambda inference</w:t>
            </w:r>
          </w:p>
        </w:tc>
      </w:tr>
      <w:tr>
        <w:tc>
          <w:tcPr>
            <w:tcW w:type="dxa" w:w="2500"/>
            <w:vAlign w:val="center"/>
            <w:tcMar>
              <w:top w:w="80" w:type="dxa"/>
              <w:start w:w="120" w:type="dxa"/>
              <w:bottom w:w="80" w:type="dxa"/>
              <w:end w:w="120" w:type="dxa"/>
            </w:tcMar>
          </w:tcPr>
          <w:p>
            <w:r/>
            <w:r>
              <w:rPr>
                <w:rFonts w:ascii="Noto Sans" w:hAnsi="Noto Sans"/>
                <w:b/>
                <w:sz w:val="19"/>
              </w:rPr>
              <w:t>Mikroservis sınırı</w:t>
            </w:r>
          </w:p>
        </w:tc>
        <w:tc>
          <w:tcPr>
            <w:tcW w:type="dxa" w:w="6860"/>
            <w:vAlign w:val="center"/>
            <w:tcMar>
              <w:top w:w="80" w:type="dxa"/>
              <w:start w:w="120" w:type="dxa"/>
              <w:bottom w:w="80" w:type="dxa"/>
              <w:end w:w="120" w:type="dxa"/>
            </w:tcMar>
          </w:tcPr>
          <w:p>
            <w:r/>
            <w:r>
              <w:rPr>
                <w:rFonts w:ascii="Noto Sans" w:hAnsi="Noto Sans"/>
                <w:sz w:val="19"/>
              </w:rPr>
              <w:t>Ayrı API, ayrı veri modeli, ayrı deployment ve dar IAM yetki sınırı</w:t>
            </w:r>
          </w:p>
        </w:tc>
      </w:tr>
    </w:tbl>
    <w:p>
      <w:r>
        <w:br w:type="page"/>
      </w:r>
    </w:p>
    <w:p>
      <w:pPr>
        <w:pStyle w:val="Heading1"/>
      </w:pPr>
      <w:r>
        <w:t>Özet</w:t>
      </w:r>
    </w:p>
    <w:p>
      <w:r>
        <w:rPr>
          <w:rFonts w:ascii="Noto Sans" w:hAnsi="Noto Sans"/>
        </w:rPr>
        <w:t>Bu rapor, Akıllı Şehir Yönetim Platformu içindeki ML Analytics Service mikroservisini inceler. Servis, IoT ve Video servislerinin REST API'lerinden aldığı son verileri bölge bazında birleştirir; scikit-learn ve joblib tabanlı model artifact'i ile sıcaklık/kalabalık tahmini üretir; rule-based risk motoru ile risk skoru ve karar destek önerisi oluşturur. AWS deploymentta ML API ayrı ECS Fargate servisi olarak çalıştırılmış, düşük maliyetli inference için Lambda alternatifi uygulanmış ve tahminler DynamoDB'deki ml_predictions tablosuna yazılmıştır.</w:t>
      </w:r>
    </w:p>
    <w:p>
      <w:r>
        <w:rPr>
          <w:rFonts w:ascii="Noto Sans" w:hAnsi="Noto Sans"/>
        </w:rPr>
        <w:t>Anahtar Kelimeler: Makine Öğrenmesi, Scikit-learn, Pandas, Joblib, Lambda Inference, DynamoDB, Risk Skoru</w:t>
      </w:r>
    </w:p>
    <w:p>
      <w:pPr>
        <w:pStyle w:val="Heading1"/>
      </w:pPr>
      <w:r>
        <w:t>İçindekiler</w:t>
      </w:r>
    </w:p>
    <w:p>
      <w:pPr>
        <w:pStyle w:val="ListNumber"/>
      </w:pPr>
      <w:r>
        <w:rPr>
          <w:rFonts w:ascii="Noto Sans" w:hAnsi="Noto Sans"/>
        </w:rPr>
        <w:t>1. Giriş</w:t>
      </w:r>
    </w:p>
    <w:p>
      <w:pPr>
        <w:pStyle w:val="ListNumber"/>
      </w:pPr>
      <w:r>
        <w:rPr>
          <w:rFonts w:ascii="Noto Sans" w:hAnsi="Noto Sans"/>
        </w:rPr>
        <w:t>2. Kapsam</w:t>
      </w:r>
    </w:p>
    <w:p>
      <w:pPr>
        <w:pStyle w:val="ListNumber"/>
      </w:pPr>
      <w:r>
        <w:rPr>
          <w:rFonts w:ascii="Noto Sans" w:hAnsi="Noto Sans"/>
        </w:rPr>
        <w:t>3. Mikroservis sınırı ve sistem mimarisi</w:t>
      </w:r>
    </w:p>
    <w:p>
      <w:pPr>
        <w:pStyle w:val="ListNumber"/>
      </w:pPr>
      <w:r>
        <w:rPr>
          <w:rFonts w:ascii="Noto Sans" w:hAnsi="Noto Sans"/>
        </w:rPr>
        <w:t>4. Teknoloji kararları</w:t>
      </w:r>
    </w:p>
    <w:p>
      <w:pPr>
        <w:pStyle w:val="ListNumber"/>
      </w:pPr>
      <w:r>
        <w:rPr>
          <w:rFonts w:ascii="Noto Sans" w:hAnsi="Noto Sans"/>
        </w:rPr>
        <w:t>5. Veri modeli ve API tasarımı</w:t>
      </w:r>
    </w:p>
    <w:p>
      <w:pPr>
        <w:pStyle w:val="ListNumber"/>
      </w:pPr>
      <w:r>
        <w:rPr>
          <w:rFonts w:ascii="Noto Sans" w:hAnsi="Noto Sans"/>
        </w:rPr>
        <w:t>6. Local çalışma ve demo akışı</w:t>
      </w:r>
    </w:p>
    <w:p>
      <w:pPr>
        <w:pStyle w:val="ListNumber"/>
      </w:pPr>
      <w:r>
        <w:rPr>
          <w:rFonts w:ascii="Noto Sans" w:hAnsi="Noto Sans"/>
        </w:rPr>
        <w:t>7. AWS deployment mimarisi</w:t>
      </w:r>
    </w:p>
    <w:p>
      <w:pPr>
        <w:pStyle w:val="ListNumber"/>
      </w:pPr>
      <w:r>
        <w:rPr>
          <w:rFonts w:ascii="Noto Sans" w:hAnsi="Noto Sans"/>
        </w:rPr>
        <w:t>8. Güvenlik, IAM ve veri sahipliği</w:t>
      </w:r>
    </w:p>
    <w:p>
      <w:pPr>
        <w:pStyle w:val="ListNumber"/>
      </w:pPr>
      <w:r>
        <w:rPr>
          <w:rFonts w:ascii="Noto Sans" w:hAnsi="Noto Sans"/>
        </w:rPr>
        <w:t>9. Test, smoke doğrulama ve kanıtlar</w:t>
      </w:r>
    </w:p>
    <w:p>
      <w:pPr>
        <w:pStyle w:val="ListNumber"/>
      </w:pPr>
      <w:r>
        <w:rPr>
          <w:rFonts w:ascii="Noto Sans" w:hAnsi="Noto Sans"/>
        </w:rPr>
        <w:t>10. Ortak platform entegrasyonu</w:t>
      </w:r>
    </w:p>
    <w:p>
      <w:pPr>
        <w:pStyle w:val="ListNumber"/>
      </w:pPr>
      <w:r>
        <w:rPr>
          <w:rFonts w:ascii="Noto Sans" w:hAnsi="Noto Sans"/>
        </w:rPr>
        <w:t>11. Karşılaşılan sorunlar ve çözüm kararları</w:t>
      </w:r>
    </w:p>
    <w:p>
      <w:pPr>
        <w:pStyle w:val="ListNumber"/>
      </w:pPr>
      <w:r>
        <w:rPr>
          <w:rFonts w:ascii="Noto Sans" w:hAnsi="Noto Sans"/>
        </w:rPr>
        <w:t>12. Sonuç</w:t>
      </w:r>
    </w:p>
    <w:p>
      <w:pPr>
        <w:pStyle w:val="ListNumber"/>
      </w:pPr>
      <w:r>
        <w:rPr>
          <w:rFonts w:ascii="Noto Sans" w:hAnsi="Noto Sans"/>
        </w:rPr>
        <w:t>Kaynaklar</w:t>
      </w:r>
    </w:p>
    <w:p>
      <w:r>
        <w:br w:type="page"/>
      </w:r>
    </w:p>
    <w:p>
      <w:pPr>
        <w:pStyle w:val="Heading1"/>
      </w:pPr>
      <w:r>
        <w:t>1. Giriş</w:t>
      </w:r>
    </w:p>
    <w:p>
      <w:r>
        <w:rPr>
          <w:rFonts w:ascii="Noto Sans" w:hAnsi="Noto Sans"/>
        </w:rPr>
        <w:t>Bu rapor, Akıllı Şehir Yönetim Platformu kapsamında geliştirilen ML Analytics Service bileşenini ayrı bir mikroservis olarak ele alır. Platform tek bir yönetim paneli gibi kullanılsa da her mikroservis kendi veri modeline, kendi API yüzeyine, kendi container image'ına ve kendi AWS yetki sınırına sahiptir.</w:t>
      </w:r>
    </w:p>
    <w:p>
      <w:r>
        <w:rPr>
          <w:rFonts w:ascii="Noto Sans" w:hAnsi="Noto Sans"/>
        </w:rPr>
        <w:t>Temel tasarım hedefi, ders kapsamındaki bulut servislerini yalnızca isim olarak kullanmak değil, doğru problemi doğru AWS servisi ile eşleştirmektir. Bu nedenle raporda local demo akışı ile AWS deployment karşılığı birlikte anlatılmıştır.</w:t>
      </w:r>
    </w:p>
    <w:p>
      <w:pPr>
        <w:pStyle w:val="Heading1"/>
      </w:pPr>
      <w:r>
        <w:t>2. Kapsam</w:t>
      </w:r>
    </w:p>
    <w:p>
      <w:r>
        <w:rPr>
          <w:rFonts w:ascii="Noto Sans" w:hAnsi="Noto Sans"/>
        </w:rPr>
        <w:t>Bu bölüm, ML Analytics Service mikroservisinin proje içindeki sınırını ve 3522 Bulut Bilişim final yönergesindeki Proje 3 - Akıllı Veri Analitiği ve Makine Öğrenmesi Uygulaması beklentilerini nasıl karşıladığını özetler. Kapsam, yalnızca uygulama ekranını değil; veri giriş kanalını, servis sorumluluğunu, AWS karşılığını ve raporda savunulacak deployment kararlarını birlikte ele alır.</w:t>
      </w:r>
    </w:p>
    <w:tbl>
      <w:tblGrid>
        <w:gridCol w:w="2900"/>
        <w:gridCol w:w="6460"/>
      </w:tblGrid>
      <w:tblPr>
        <w:tblStyle w:val="TableGrid"/>
        <w:tblW w:type="dxa" w:w="9360"/>
        <w:jc w:val="center"/>
        <w:tblLook w:firstColumn="1" w:firstRow="1" w:lastColumn="0" w:lastRow="0" w:noHBand="0" w:noVBand="1" w:val="04A0"/>
        <w:tblInd w:w="120" w:type="dxa"/>
      </w:tblPr>
      <w:tr>
        <w:tc>
          <w:tcPr>
            <w:tcW w:type="dxa" w:w="2900"/>
            <w:shd w:fill="F2F4F7"/>
            <w:vAlign w:val="center"/>
            <w:tcMar>
              <w:top w:w="80" w:type="dxa"/>
              <w:start w:w="120" w:type="dxa"/>
              <w:bottom w:w="80" w:type="dxa"/>
              <w:end w:w="120" w:type="dxa"/>
            </w:tcMar>
          </w:tcPr>
          <w:p>
            <w:r/>
            <w:r>
              <w:rPr>
                <w:rFonts w:ascii="Noto Sans" w:hAnsi="Noto Sans"/>
                <w:b/>
                <w:color w:val="0F172A"/>
              </w:rPr>
              <w:t>Kapsam maddesi</w:t>
            </w:r>
          </w:p>
        </w:tc>
        <w:tc>
          <w:tcPr>
            <w:tcW w:type="dxa" w:w="6460"/>
            <w:shd w:fill="F2F4F7"/>
            <w:vAlign w:val="center"/>
            <w:tcMar>
              <w:top w:w="80" w:type="dxa"/>
              <w:start w:w="120" w:type="dxa"/>
              <w:bottom w:w="80" w:type="dxa"/>
              <w:end w:w="120" w:type="dxa"/>
            </w:tcMar>
          </w:tcPr>
          <w:p>
            <w:r/>
            <w:r>
              <w:rPr>
                <w:rFonts w:ascii="Noto Sans" w:hAnsi="Noto Sans"/>
                <w:b/>
                <w:color w:val="0F172A"/>
              </w:rPr>
              <w:t>Projede karşılığı</w:t>
            </w:r>
          </w:p>
        </w:tc>
      </w:tr>
      <w:tr>
        <w:tc>
          <w:tcPr>
            <w:tcW w:type="dxa" w:w="2900"/>
            <w:vAlign w:val="center"/>
            <w:tcMar>
              <w:top w:w="80" w:type="dxa"/>
              <w:start w:w="120" w:type="dxa"/>
              <w:bottom w:w="80" w:type="dxa"/>
              <w:end w:w="120" w:type="dxa"/>
            </w:tcMar>
          </w:tcPr>
          <w:p>
            <w:r/>
            <w:r>
              <w:rPr>
                <w:rFonts w:ascii="Noto Sans" w:hAnsi="Noto Sans"/>
                <w:sz w:val="19"/>
              </w:rPr>
              <w:t>Akıllı veri analitiği</w:t>
            </w:r>
          </w:p>
        </w:tc>
        <w:tc>
          <w:tcPr>
            <w:tcW w:type="dxa" w:w="6460"/>
            <w:vAlign w:val="center"/>
            <w:tcMar>
              <w:top w:w="80" w:type="dxa"/>
              <w:start w:w="120" w:type="dxa"/>
              <w:bottom w:w="80" w:type="dxa"/>
              <w:end w:w="120" w:type="dxa"/>
            </w:tcMar>
          </w:tcPr>
          <w:p>
            <w:r/>
            <w:r>
              <w:rPr>
                <w:rFonts w:ascii="Noto Sans" w:hAnsi="Noto Sans"/>
                <w:sz w:val="19"/>
              </w:rPr>
              <w:t>IoT ve Video servislerinden gelen özet veriler bölge bazında birleştirildi.</w:t>
            </w:r>
          </w:p>
        </w:tc>
      </w:tr>
      <w:tr>
        <w:tc>
          <w:tcPr>
            <w:tcW w:type="dxa" w:w="2900"/>
            <w:vAlign w:val="center"/>
            <w:tcMar>
              <w:top w:w="80" w:type="dxa"/>
              <w:start w:w="120" w:type="dxa"/>
              <w:bottom w:w="80" w:type="dxa"/>
              <w:end w:w="120" w:type="dxa"/>
            </w:tcMar>
          </w:tcPr>
          <w:p>
            <w:r/>
            <w:r>
              <w:rPr>
                <w:rFonts w:ascii="Noto Sans" w:hAnsi="Noto Sans"/>
                <w:sz w:val="19"/>
              </w:rPr>
              <w:t>Makine öğrenmesi</w:t>
            </w:r>
          </w:p>
        </w:tc>
        <w:tc>
          <w:tcPr>
            <w:tcW w:type="dxa" w:w="6460"/>
            <w:vAlign w:val="center"/>
            <w:tcMar>
              <w:top w:w="80" w:type="dxa"/>
              <w:start w:w="120" w:type="dxa"/>
              <w:bottom w:w="80" w:type="dxa"/>
              <w:end w:w="120" w:type="dxa"/>
            </w:tcMar>
          </w:tcPr>
          <w:p>
            <w:r/>
            <w:r>
              <w:rPr>
                <w:rFonts w:ascii="Noto Sans" w:hAnsi="Noto Sans"/>
                <w:sz w:val="19"/>
              </w:rPr>
              <w:t>scikit-learn, pandas ve joblib ile sıcaklık/kalabalık tahmini üretildi.</w:t>
            </w:r>
          </w:p>
        </w:tc>
      </w:tr>
      <w:tr>
        <w:tc>
          <w:tcPr>
            <w:tcW w:type="dxa" w:w="2900"/>
            <w:vAlign w:val="center"/>
            <w:tcMar>
              <w:top w:w="80" w:type="dxa"/>
              <w:start w:w="120" w:type="dxa"/>
              <w:bottom w:w="80" w:type="dxa"/>
              <w:end w:w="120" w:type="dxa"/>
            </w:tcMar>
          </w:tcPr>
          <w:p>
            <w:r/>
            <w:r>
              <w:rPr>
                <w:rFonts w:ascii="Noto Sans" w:hAnsi="Noto Sans"/>
                <w:sz w:val="19"/>
              </w:rPr>
              <w:t>Karar destek</w:t>
            </w:r>
          </w:p>
        </w:tc>
        <w:tc>
          <w:tcPr>
            <w:tcW w:type="dxa" w:w="6460"/>
            <w:vAlign w:val="center"/>
            <w:tcMar>
              <w:top w:w="80" w:type="dxa"/>
              <w:start w:w="120" w:type="dxa"/>
              <w:bottom w:w="80" w:type="dxa"/>
              <w:end w:w="120" w:type="dxa"/>
            </w:tcMar>
          </w:tcPr>
          <w:p>
            <w:r/>
            <w:r>
              <w:rPr>
                <w:rFonts w:ascii="Noto Sans" w:hAnsi="Noto Sans"/>
                <w:sz w:val="19"/>
              </w:rPr>
              <w:t>Rule-based risk motoru ile risk skoru, risk seviyesi ve öneri metni oluşturuldu.</w:t>
            </w:r>
          </w:p>
        </w:tc>
      </w:tr>
      <w:tr>
        <w:tc>
          <w:tcPr>
            <w:tcW w:type="dxa" w:w="2900"/>
            <w:vAlign w:val="center"/>
            <w:tcMar>
              <w:top w:w="80" w:type="dxa"/>
              <w:start w:w="120" w:type="dxa"/>
              <w:bottom w:w="80" w:type="dxa"/>
              <w:end w:w="120" w:type="dxa"/>
            </w:tcMar>
          </w:tcPr>
          <w:p>
            <w:r/>
            <w:r>
              <w:rPr>
                <w:rFonts w:ascii="Noto Sans" w:hAnsi="Noto Sans"/>
                <w:sz w:val="19"/>
              </w:rPr>
              <w:t>Bulut karşılığı</w:t>
            </w:r>
          </w:p>
        </w:tc>
        <w:tc>
          <w:tcPr>
            <w:tcW w:type="dxa" w:w="6460"/>
            <w:vAlign w:val="center"/>
            <w:tcMar>
              <w:top w:w="80" w:type="dxa"/>
              <w:start w:w="120" w:type="dxa"/>
              <w:bottom w:w="80" w:type="dxa"/>
              <w:end w:w="120" w:type="dxa"/>
            </w:tcMar>
          </w:tcPr>
          <w:p>
            <w:r/>
            <w:r>
              <w:rPr>
                <w:rFonts w:ascii="Noto Sans" w:hAnsi="Noto Sans"/>
                <w:sz w:val="19"/>
              </w:rPr>
              <w:t>ML API ECS Fargate üzerinde çalıştı; düşük maliyetli inference için AWS Lambda kullanıldı.</w:t>
            </w:r>
          </w:p>
        </w:tc>
      </w:tr>
      <w:tr>
        <w:tc>
          <w:tcPr>
            <w:tcW w:type="dxa" w:w="2900"/>
            <w:vAlign w:val="center"/>
            <w:tcMar>
              <w:top w:w="80" w:type="dxa"/>
              <w:start w:w="120" w:type="dxa"/>
              <w:bottom w:w="80" w:type="dxa"/>
              <w:end w:w="120" w:type="dxa"/>
            </w:tcMar>
          </w:tcPr>
          <w:p>
            <w:r/>
            <w:r>
              <w:rPr>
                <w:rFonts w:ascii="Noto Sans" w:hAnsi="Noto Sans"/>
                <w:sz w:val="19"/>
              </w:rPr>
              <w:t>Veri saklama</w:t>
            </w:r>
          </w:p>
        </w:tc>
        <w:tc>
          <w:tcPr>
            <w:tcW w:type="dxa" w:w="6460"/>
            <w:vAlign w:val="center"/>
            <w:tcMar>
              <w:top w:w="80" w:type="dxa"/>
              <w:start w:w="120" w:type="dxa"/>
              <w:bottom w:w="80" w:type="dxa"/>
              <w:end w:w="120" w:type="dxa"/>
            </w:tcMar>
          </w:tcPr>
          <w:p>
            <w:r/>
            <w:r>
              <w:rPr>
                <w:rFonts w:ascii="Noto Sans" w:hAnsi="Noto Sans"/>
                <w:sz w:val="19"/>
              </w:rPr>
              <w:t>Tahminler ve risk kayıtları yalnızca ml_predictions DynamoDB tablosunda tutuldu.</w:t>
            </w:r>
          </w:p>
        </w:tc>
      </w:tr>
    </w:tbl>
    <w:p>
      <w:r>
        <w:rPr>
          <w:rFonts w:ascii="Noto Sans" w:hAnsi="Noto Sans"/>
        </w:rPr>
        <w:t>Kapsam dışında bırakılan noktalar bilinçli sınırlardır. Amaç üretim ortamı ölçeğinde gerçek şehir altyapısı kurmak değil, ilgili bulut servislerini doğru mimari noktaya yerleştirerek çalışan ve anlatılabilir bir mikroservis sistemi sunmaktır.</w:t>
      </w:r>
    </w:p>
    <w:p>
      <w:pPr>
        <w:pStyle w:val="Heading1"/>
      </w:pPr>
      <w:r>
        <w:t>3. Mikroservis sınırı ve sistem mimarisi</w:t>
      </w:r>
    </w:p>
    <w:p>
      <w:r>
        <w:rPr>
          <w:rFonts w:ascii="Noto Sans" w:hAnsi="Noto Sans"/>
        </w:rPr>
        <w:t>ML Analytics Service aşağıdaki sorumlulukları üstlenir:</w:t>
      </w:r>
    </w:p>
    <w:p>
      <w:pPr>
        <w:pStyle w:val="ListBullet"/>
      </w:pPr>
      <w:r>
        <w:rPr>
          <w:rFonts w:ascii="Noto Sans" w:hAnsi="Noto Sans"/>
        </w:rPr>
        <w:t>IoT Service API'sinden sıcaklık, nem, hava kalitesi ve trafik verisi alır.</w:t>
      </w:r>
    </w:p>
    <w:p>
      <w:pPr>
        <w:pStyle w:val="ListBullet"/>
      </w:pPr>
      <w:r>
        <w:rPr>
          <w:rFonts w:ascii="Noto Sans" w:hAnsi="Noto Sans"/>
        </w:rPr>
        <w:t>Video Service API'sinden kişi sayısı, araç sayısı ve kalabalık seviyesi alır.</w:t>
      </w:r>
    </w:p>
    <w:p>
      <w:pPr>
        <w:pStyle w:val="ListBullet"/>
      </w:pPr>
      <w:r>
        <w:rPr>
          <w:rFonts w:ascii="Noto Sans" w:hAnsi="Noto Sans"/>
        </w:rPr>
        <w:t>Bölge ve zaman bazlı feature extraction yapar.</w:t>
      </w:r>
    </w:p>
    <w:p>
      <w:pPr>
        <w:pStyle w:val="ListBullet"/>
      </w:pPr>
      <w:r>
        <w:rPr>
          <w:rFonts w:ascii="Noto Sans" w:hAnsi="Noto Sans"/>
        </w:rPr>
        <w:t>Sıcaklık, kalabalık seviyesi, risk skoru ve öneri üretir.</w:t>
      </w:r>
    </w:p>
    <w:p>
      <w:pPr>
        <w:pStyle w:val="ListBullet"/>
      </w:pPr>
      <w:r>
        <w:rPr>
          <w:rFonts w:ascii="Noto Sans" w:hAnsi="Noto Sans"/>
        </w:rPr>
        <w:t>Tahmin sonuçlarını kendi DynamoDB tablosunda saklar.</w:t>
      </w:r>
    </w:p>
    <w:p>
      <w:r>
        <w:rPr>
          <w:rFonts w:ascii="Noto Sans" w:hAnsi="Noto Sans"/>
        </w:rPr>
        <w:t>Bu servis özellikle şu görevleri üstlenmez:</w:t>
      </w:r>
    </w:p>
    <w:p>
      <w:pPr>
        <w:pStyle w:val="ListBullet"/>
      </w:pPr>
      <w:r>
        <w:rPr>
          <w:rFonts w:ascii="Noto Sans" w:hAnsi="Noto Sans"/>
        </w:rPr>
        <w:t>Sensör verisi üretmez veya MQTT dinlemez.</w:t>
      </w:r>
    </w:p>
    <w:p>
      <w:pPr>
        <w:pStyle w:val="ListBullet"/>
      </w:pPr>
      <w:r>
        <w:rPr>
          <w:rFonts w:ascii="Noto Sans" w:hAnsi="Noto Sans"/>
        </w:rPr>
        <w:t>Kamera/video işlemez, OpenCV veya Rekognition çalıştırmaz.</w:t>
      </w:r>
    </w:p>
    <w:p>
      <w:pPr>
        <w:pStyle w:val="ListBullet"/>
      </w:pPr>
      <w:r>
        <w:rPr>
          <w:rFonts w:ascii="Noto Sans" w:hAnsi="Noto Sans"/>
        </w:rPr>
        <w:t>IoT veya Video servislerinin DynamoDB tablolarına doğrudan bağlanmaz.</w:t>
      </w:r>
    </w:p>
    <w:p>
      <w:r>
        <w:rPr>
          <w:rFonts w:ascii="Noto Sans" w:hAnsi="Noto Sans"/>
        </w:rPr>
        <w:t>Ortak platformda frontend yalnızca REST API çağrıları yapar. Servisler birbirinin DynamoDB tablolarına doğrudan bağlanmaz. Bu yaklaşım mikroservis veri sahipliği ilkesini korur ve deployment ortamında IAM yetkilerinin dar tutulmasını sağlar.</w:t>
      </w:r>
    </w:p>
    <w:p/>
    <w:p>
      <w:r>
        <w:drawing>
          <wp:inline xmlns:a="http://schemas.openxmlformats.org/drawingml/2006/main" xmlns:pic="http://schemas.openxmlformats.org/drawingml/2006/picture">
            <wp:extent cx="5760720" cy="2653815"/>
            <wp:docPr id="1" name="Picture 1"/>
            <wp:cNvGraphicFramePr>
              <a:graphicFrameLocks noChangeAspect="1"/>
            </wp:cNvGraphicFramePr>
            <a:graphic>
              <a:graphicData uri="http://schemas.openxmlformats.org/drawingml/2006/picture">
                <pic:pic>
                  <pic:nvPicPr>
                    <pic:cNvPr id="0" name="ml-akilli-sehir-raporu-architecture.png"/>
                    <pic:cNvPicPr/>
                  </pic:nvPicPr>
                  <pic:blipFill>
                    <a:blip r:embed="rId11"/>
                    <a:stretch>
                      <a:fillRect/>
                    </a:stretch>
                  </pic:blipFill>
                  <pic:spPr>
                    <a:xfrm>
                      <a:off x="0" y="0"/>
                      <a:ext cx="5760720" cy="2653815"/>
                    </a:xfrm>
                    <a:prstGeom prst="rect"/>
                  </pic:spPr>
                </pic:pic>
              </a:graphicData>
            </a:graphic>
          </wp:inline>
        </w:drawing>
      </w:r>
    </w:p>
    <w:p>
      <w:pPr>
        <w:jc w:val="center"/>
      </w:pPr>
      <w:r>
        <w:rPr>
          <w:rFonts w:ascii="Noto Sans" w:hAnsi="Noto Sans"/>
          <w:i/>
          <w:color w:val="5B6776"/>
          <w:sz w:val="18"/>
        </w:rPr>
        <w:t>Şekil 1. ML Analytics Service mikroservis mimari diyagramı.</w:t>
      </w:r>
    </w:p>
    <w:p>
      <w:pPr>
        <w:pStyle w:val="Heading1"/>
      </w:pPr>
      <w:r>
        <w:t>4. Teknoloji kararları</w:t>
      </w:r>
    </w:p>
    <w:tbl>
      <w:tblGrid>
        <w:gridCol w:w="2300"/>
        <w:gridCol w:w="7060"/>
      </w:tblGrid>
      <w:tblPr>
        <w:tblStyle w:val="TableGrid"/>
        <w:tblW w:type="dxa" w:w="9360"/>
        <w:jc w:val="center"/>
        <w:tblLook w:firstColumn="1" w:firstRow="1" w:lastColumn="0" w:lastRow="0" w:noHBand="0" w:noVBand="1" w:val="04A0"/>
        <w:tblInd w:w="120" w:type="dxa"/>
      </w:tblPr>
      <w:tr>
        <w:tc>
          <w:tcPr>
            <w:tcW w:type="dxa" w:w="2300"/>
            <w:shd w:fill="F2F4F7"/>
            <w:vAlign w:val="center"/>
            <w:tcMar>
              <w:top w:w="80" w:type="dxa"/>
              <w:start w:w="120" w:type="dxa"/>
              <w:bottom w:w="80" w:type="dxa"/>
              <w:end w:w="120" w:type="dxa"/>
            </w:tcMar>
          </w:tcPr>
          <w:p>
            <w:r/>
            <w:r>
              <w:rPr>
                <w:rFonts w:ascii="Noto Sans" w:hAnsi="Noto Sans"/>
                <w:b/>
                <w:color w:val="0F172A"/>
              </w:rPr>
              <w:t>Bileşen</w:t>
            </w:r>
          </w:p>
        </w:tc>
        <w:tc>
          <w:tcPr>
            <w:tcW w:type="dxa" w:w="7060"/>
            <w:shd w:fill="F2F4F7"/>
            <w:vAlign w:val="center"/>
            <w:tcMar>
              <w:top w:w="80" w:type="dxa"/>
              <w:start w:w="120" w:type="dxa"/>
              <w:bottom w:w="80" w:type="dxa"/>
              <w:end w:w="120" w:type="dxa"/>
            </w:tcMar>
          </w:tcPr>
          <w:p>
            <w:r/>
            <w:r>
              <w:rPr>
                <w:rFonts w:ascii="Noto Sans" w:hAnsi="Noto Sans"/>
                <w:b/>
                <w:color w:val="0F172A"/>
              </w:rPr>
              <w:t>Karar ve gerekçe</w:t>
            </w:r>
          </w:p>
        </w:tc>
      </w:tr>
      <w:tr>
        <w:tc>
          <w:tcPr>
            <w:tcW w:type="dxa" w:w="2300"/>
            <w:vAlign w:val="center"/>
            <w:tcMar>
              <w:top w:w="80" w:type="dxa"/>
              <w:start w:w="120" w:type="dxa"/>
              <w:bottom w:w="80" w:type="dxa"/>
              <w:end w:w="120" w:type="dxa"/>
            </w:tcMar>
          </w:tcPr>
          <w:p>
            <w:r/>
            <w:r>
              <w:rPr>
                <w:rFonts w:ascii="Noto Sans" w:hAnsi="Noto Sans"/>
                <w:sz w:val="19"/>
              </w:rPr>
              <w:t>Python + FastAPI</w:t>
            </w:r>
          </w:p>
        </w:tc>
        <w:tc>
          <w:tcPr>
            <w:tcW w:type="dxa" w:w="7060"/>
            <w:vAlign w:val="center"/>
            <w:tcMar>
              <w:top w:w="80" w:type="dxa"/>
              <w:start w:w="120" w:type="dxa"/>
              <w:bottom w:w="80" w:type="dxa"/>
              <w:end w:w="120" w:type="dxa"/>
            </w:tcMar>
          </w:tcPr>
          <w:p>
            <w:r/>
            <w:r>
              <w:rPr>
                <w:rFonts w:ascii="Noto Sans" w:hAnsi="Noto Sans"/>
                <w:sz w:val="19"/>
              </w:rPr>
              <w:t>Model durumu, eğitim ve tahmin endpointleri için kullanıldı.</w:t>
            </w:r>
          </w:p>
        </w:tc>
      </w:tr>
      <w:tr>
        <w:tc>
          <w:tcPr>
            <w:tcW w:type="dxa" w:w="2300"/>
            <w:vAlign w:val="center"/>
            <w:tcMar>
              <w:top w:w="80" w:type="dxa"/>
              <w:start w:w="120" w:type="dxa"/>
              <w:bottom w:w="80" w:type="dxa"/>
              <w:end w:w="120" w:type="dxa"/>
            </w:tcMar>
          </w:tcPr>
          <w:p>
            <w:r/>
            <w:r>
              <w:rPr>
                <w:rFonts w:ascii="Noto Sans" w:hAnsi="Noto Sans"/>
                <w:sz w:val="19"/>
              </w:rPr>
              <w:t>scikit-learn</w:t>
            </w:r>
          </w:p>
        </w:tc>
        <w:tc>
          <w:tcPr>
            <w:tcW w:type="dxa" w:w="7060"/>
            <w:vAlign w:val="center"/>
            <w:tcMar>
              <w:top w:w="80" w:type="dxa"/>
              <w:start w:w="120" w:type="dxa"/>
              <w:bottom w:w="80" w:type="dxa"/>
              <w:end w:w="120" w:type="dxa"/>
            </w:tcMar>
          </w:tcPr>
          <w:p>
            <w:r/>
            <w:r>
              <w:rPr>
                <w:rFonts w:ascii="Noto Sans" w:hAnsi="Noto Sans"/>
                <w:sz w:val="19"/>
              </w:rPr>
              <w:t>Sıcaklık ve kalabalık tahmini için gerçek ML kütüphanesi olarak kullanıldı.</w:t>
            </w:r>
          </w:p>
        </w:tc>
      </w:tr>
      <w:tr>
        <w:tc>
          <w:tcPr>
            <w:tcW w:type="dxa" w:w="2300"/>
            <w:vAlign w:val="center"/>
            <w:tcMar>
              <w:top w:w="80" w:type="dxa"/>
              <w:start w:w="120" w:type="dxa"/>
              <w:bottom w:w="80" w:type="dxa"/>
              <w:end w:w="120" w:type="dxa"/>
            </w:tcMar>
          </w:tcPr>
          <w:p>
            <w:r/>
            <w:r>
              <w:rPr>
                <w:rFonts w:ascii="Noto Sans" w:hAnsi="Noto Sans"/>
                <w:sz w:val="19"/>
              </w:rPr>
              <w:t>Pandas + Joblib</w:t>
            </w:r>
          </w:p>
        </w:tc>
        <w:tc>
          <w:tcPr>
            <w:tcW w:type="dxa" w:w="7060"/>
            <w:vAlign w:val="center"/>
            <w:tcMar>
              <w:top w:w="80" w:type="dxa"/>
              <w:start w:w="120" w:type="dxa"/>
              <w:bottom w:w="80" w:type="dxa"/>
              <w:end w:w="120" w:type="dxa"/>
            </w:tcMar>
          </w:tcPr>
          <w:p>
            <w:r/>
            <w:r>
              <w:rPr>
                <w:rFonts w:ascii="Noto Sans" w:hAnsi="Noto Sans"/>
                <w:sz w:val="19"/>
              </w:rPr>
              <w:t>Veri hazırlama ve model artifact kaydetme/yükleme için kullanıldı.</w:t>
            </w:r>
          </w:p>
        </w:tc>
      </w:tr>
      <w:tr>
        <w:tc>
          <w:tcPr>
            <w:tcW w:type="dxa" w:w="2300"/>
            <w:vAlign w:val="center"/>
            <w:tcMar>
              <w:top w:w="80" w:type="dxa"/>
              <w:start w:w="120" w:type="dxa"/>
              <w:bottom w:w="80" w:type="dxa"/>
              <w:end w:w="120" w:type="dxa"/>
            </w:tcMar>
          </w:tcPr>
          <w:p>
            <w:r/>
            <w:r>
              <w:rPr>
                <w:rFonts w:ascii="Noto Sans" w:hAnsi="Noto Sans"/>
                <w:sz w:val="19"/>
              </w:rPr>
              <w:t>Rule-based risk engine</w:t>
            </w:r>
          </w:p>
        </w:tc>
        <w:tc>
          <w:tcPr>
            <w:tcW w:type="dxa" w:w="7060"/>
            <w:vAlign w:val="center"/>
            <w:tcMar>
              <w:top w:w="80" w:type="dxa"/>
              <w:start w:w="120" w:type="dxa"/>
              <w:bottom w:w="80" w:type="dxa"/>
              <w:end w:w="120" w:type="dxa"/>
            </w:tcMar>
          </w:tcPr>
          <w:p>
            <w:r/>
            <w:r>
              <w:rPr>
                <w:rFonts w:ascii="Noto Sans" w:hAnsi="Noto Sans"/>
                <w:sz w:val="19"/>
              </w:rPr>
              <w:t>Risk skorunu açıklanabilir ve demo sırasında stabil tutmak için kullanıldı.</w:t>
            </w:r>
          </w:p>
        </w:tc>
      </w:tr>
      <w:tr>
        <w:tc>
          <w:tcPr>
            <w:tcW w:type="dxa" w:w="2300"/>
            <w:vAlign w:val="center"/>
            <w:tcMar>
              <w:top w:w="80" w:type="dxa"/>
              <w:start w:w="120" w:type="dxa"/>
              <w:bottom w:w="80" w:type="dxa"/>
              <w:end w:w="120" w:type="dxa"/>
            </w:tcMar>
          </w:tcPr>
          <w:p>
            <w:r/>
            <w:r>
              <w:rPr>
                <w:rFonts w:ascii="Noto Sans" w:hAnsi="Noto Sans"/>
                <w:sz w:val="19"/>
              </w:rPr>
              <w:t>Lambda inference</w:t>
            </w:r>
          </w:p>
        </w:tc>
        <w:tc>
          <w:tcPr>
            <w:tcW w:type="dxa" w:w="7060"/>
            <w:vAlign w:val="center"/>
            <w:tcMar>
              <w:top w:w="80" w:type="dxa"/>
              <w:start w:w="120" w:type="dxa"/>
              <w:bottom w:w="80" w:type="dxa"/>
              <w:end w:w="120" w:type="dxa"/>
            </w:tcMar>
          </w:tcPr>
          <w:p>
            <w:r/>
            <w:r>
              <w:rPr>
                <w:rFonts w:ascii="Noto Sans" w:hAnsi="Noto Sans"/>
                <w:sz w:val="19"/>
              </w:rPr>
              <w:t>SageMaker maliyeti yerine düşük maliyetli AWS inference alternatifi olarak deploy edildi.</w:t>
            </w:r>
          </w:p>
        </w:tc>
      </w:tr>
      <w:tr>
        <w:tc>
          <w:tcPr>
            <w:tcW w:type="dxa" w:w="2300"/>
            <w:vAlign w:val="center"/>
            <w:tcMar>
              <w:top w:w="80" w:type="dxa"/>
              <w:start w:w="120" w:type="dxa"/>
              <w:bottom w:w="80" w:type="dxa"/>
              <w:end w:w="120" w:type="dxa"/>
            </w:tcMar>
          </w:tcPr>
          <w:p>
            <w:r/>
            <w:r>
              <w:rPr>
                <w:rFonts w:ascii="Noto Sans" w:hAnsi="Noto Sans"/>
                <w:sz w:val="19"/>
              </w:rPr>
              <w:t>DynamoDB</w:t>
            </w:r>
          </w:p>
        </w:tc>
        <w:tc>
          <w:tcPr>
            <w:tcW w:type="dxa" w:w="7060"/>
            <w:vAlign w:val="center"/>
            <w:tcMar>
              <w:top w:w="80" w:type="dxa"/>
              <w:start w:w="120" w:type="dxa"/>
              <w:bottom w:w="80" w:type="dxa"/>
              <w:end w:w="120" w:type="dxa"/>
            </w:tcMar>
          </w:tcPr>
          <w:p>
            <w:r/>
            <w:r>
              <w:rPr>
                <w:rFonts w:ascii="Noto Sans" w:hAnsi="Noto Sans"/>
                <w:sz w:val="19"/>
              </w:rPr>
              <w:t>Bölge bazlı tahmin ve risk eventlerini saklar.</w:t>
            </w:r>
          </w:p>
        </w:tc>
      </w:tr>
    </w:tbl>
    <w:p>
      <w:r>
        <w:rPr>
          <w:rFonts w:ascii="Noto Sans" w:hAnsi="Noto Sans"/>
        </w:rPr>
        <w:t>Backend tarafında FastAPI seçimi, hızlı REST API geliştirme, otomatik Swagger dokümantasyonu ve Python ekosistemiyle uyum nedeniyle yapılmıştır. Frontend tarafında React + Vite + TypeScript kullanılmış; grafik ve canlı görünüm için TanStack Query polling, Recharts ve Leaflet tercih edilmiştir.</w:t>
      </w:r>
    </w:p>
    <w:p>
      <w:pPr>
        <w:pStyle w:val="Heading1"/>
      </w:pPr>
      <w:r>
        <w:t>5. Veri modeli ve API tasarımı</w:t>
      </w:r>
    </w:p>
    <w:p>
      <w:pPr>
        <w:pStyle w:val="Heading2"/>
      </w:pPr>
      <w:r>
        <w:t>ml_predictions</w:t>
      </w:r>
    </w:p>
    <w:tbl>
      <w:tblGrid>
        <w:gridCol w:w="2600"/>
        <w:gridCol w:w="6760"/>
      </w:tblGrid>
      <w:tblPr>
        <w:tblStyle w:val="TableGrid"/>
        <w:tblW w:type="dxa" w:w="9360"/>
        <w:jc w:val="center"/>
        <w:tblLook w:firstColumn="1" w:firstRow="1" w:lastColumn="0" w:lastRow="0" w:noHBand="0" w:noVBand="1" w:val="04A0"/>
        <w:tblInd w:w="120" w:type="dxa"/>
      </w:tblPr>
      <w:tr>
        <w:tc>
          <w:tcPr>
            <w:tcW w:type="dxa" w:w="2600"/>
            <w:shd w:fill="F2F4F7"/>
            <w:vAlign w:val="center"/>
            <w:tcMar>
              <w:top w:w="80" w:type="dxa"/>
              <w:start w:w="120" w:type="dxa"/>
              <w:bottom w:w="80" w:type="dxa"/>
              <w:end w:w="120" w:type="dxa"/>
            </w:tcMar>
          </w:tcPr>
          <w:p>
            <w:r/>
            <w:r>
              <w:rPr>
                <w:rFonts w:ascii="Noto Sans" w:hAnsi="Noto Sans"/>
                <w:b/>
                <w:color w:val="0F172A"/>
              </w:rPr>
              <w:t>Alan</w:t>
            </w:r>
          </w:p>
        </w:tc>
        <w:tc>
          <w:tcPr>
            <w:tcW w:type="dxa" w:w="67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600"/>
            <w:vAlign w:val="center"/>
            <w:tcMar>
              <w:top w:w="80" w:type="dxa"/>
              <w:start w:w="120" w:type="dxa"/>
              <w:bottom w:w="80" w:type="dxa"/>
              <w:end w:w="120" w:type="dxa"/>
            </w:tcMar>
          </w:tcPr>
          <w:p>
            <w:r/>
            <w:r>
              <w:rPr>
                <w:rFonts w:ascii="Noto Sans" w:hAnsi="Noto Sans"/>
                <w:sz w:val="19"/>
              </w:rPr>
              <w:t>zone</w:t>
            </w:r>
          </w:p>
        </w:tc>
        <w:tc>
          <w:tcPr>
            <w:tcW w:type="dxa" w:w="6760"/>
            <w:vAlign w:val="center"/>
            <w:tcMar>
              <w:top w:w="80" w:type="dxa"/>
              <w:start w:w="120" w:type="dxa"/>
              <w:bottom w:w="80" w:type="dxa"/>
              <w:end w:w="120" w:type="dxa"/>
            </w:tcMar>
          </w:tcPr>
          <w:p>
            <w:r/>
            <w:r>
              <w:rPr>
                <w:rFonts w:ascii="Noto Sans" w:hAnsi="Noto Sans"/>
                <w:sz w:val="19"/>
              </w:rPr>
              <w:t>Partition key; tahminin ait olduğu şehir bölgesi.</w:t>
            </w:r>
          </w:p>
        </w:tc>
      </w:tr>
      <w:tr>
        <w:tc>
          <w:tcPr>
            <w:tcW w:type="dxa" w:w="2600"/>
            <w:vAlign w:val="center"/>
            <w:tcMar>
              <w:top w:w="80" w:type="dxa"/>
              <w:start w:w="120" w:type="dxa"/>
              <w:bottom w:w="80" w:type="dxa"/>
              <w:end w:w="120" w:type="dxa"/>
            </w:tcMar>
          </w:tcPr>
          <w:p>
            <w:r/>
            <w:r>
              <w:rPr>
                <w:rFonts w:ascii="Noto Sans" w:hAnsi="Noto Sans"/>
                <w:sz w:val="19"/>
              </w:rPr>
              <w:t>prediction_timestamp</w:t>
            </w:r>
          </w:p>
        </w:tc>
        <w:tc>
          <w:tcPr>
            <w:tcW w:type="dxa" w:w="6760"/>
            <w:vAlign w:val="center"/>
            <w:tcMar>
              <w:top w:w="80" w:type="dxa"/>
              <w:start w:w="120" w:type="dxa"/>
              <w:bottom w:w="80" w:type="dxa"/>
              <w:end w:w="120" w:type="dxa"/>
            </w:tcMar>
          </w:tcPr>
          <w:p>
            <w:r/>
            <w:r>
              <w:rPr>
                <w:rFonts w:ascii="Noto Sans" w:hAnsi="Noto Sans"/>
                <w:sz w:val="19"/>
              </w:rPr>
              <w:t>Sort key; tahminin üretildiği zaman.</w:t>
            </w:r>
          </w:p>
        </w:tc>
      </w:tr>
      <w:tr>
        <w:tc>
          <w:tcPr>
            <w:tcW w:type="dxa" w:w="2600"/>
            <w:vAlign w:val="center"/>
            <w:tcMar>
              <w:top w:w="80" w:type="dxa"/>
              <w:start w:w="120" w:type="dxa"/>
              <w:bottom w:w="80" w:type="dxa"/>
              <w:end w:w="120" w:type="dxa"/>
            </w:tcMar>
          </w:tcPr>
          <w:p>
            <w:r/>
            <w:r>
              <w:rPr>
                <w:rFonts w:ascii="Noto Sans" w:hAnsi="Noto Sans"/>
                <w:sz w:val="19"/>
              </w:rPr>
              <w:t>prediction_for</w:t>
            </w:r>
          </w:p>
        </w:tc>
        <w:tc>
          <w:tcPr>
            <w:tcW w:type="dxa" w:w="6760"/>
            <w:vAlign w:val="center"/>
            <w:tcMar>
              <w:top w:w="80" w:type="dxa"/>
              <w:start w:w="120" w:type="dxa"/>
              <w:bottom w:w="80" w:type="dxa"/>
              <w:end w:w="120" w:type="dxa"/>
            </w:tcMar>
          </w:tcPr>
          <w:p>
            <w:r/>
            <w:r>
              <w:rPr>
                <w:rFonts w:ascii="Noto Sans" w:hAnsi="Noto Sans"/>
                <w:sz w:val="19"/>
              </w:rPr>
              <w:t>Tahminin hedef zamanı; bu projede 60 dakika ufku.</w:t>
            </w:r>
          </w:p>
        </w:tc>
      </w:tr>
      <w:tr>
        <w:tc>
          <w:tcPr>
            <w:tcW w:type="dxa" w:w="2600"/>
            <w:vAlign w:val="center"/>
            <w:tcMar>
              <w:top w:w="80" w:type="dxa"/>
              <w:start w:w="120" w:type="dxa"/>
              <w:bottom w:w="80" w:type="dxa"/>
              <w:end w:w="120" w:type="dxa"/>
            </w:tcMar>
          </w:tcPr>
          <w:p>
            <w:r/>
            <w:r>
              <w:rPr>
                <w:rFonts w:ascii="Noto Sans" w:hAnsi="Noto Sans"/>
                <w:sz w:val="19"/>
              </w:rPr>
              <w:t>predicted_temperature</w:t>
            </w:r>
          </w:p>
        </w:tc>
        <w:tc>
          <w:tcPr>
            <w:tcW w:type="dxa" w:w="6760"/>
            <w:vAlign w:val="center"/>
            <w:tcMar>
              <w:top w:w="80" w:type="dxa"/>
              <w:start w:w="120" w:type="dxa"/>
              <w:bottom w:w="80" w:type="dxa"/>
              <w:end w:w="120" w:type="dxa"/>
            </w:tcMar>
          </w:tcPr>
          <w:p>
            <w:r/>
            <w:r>
              <w:rPr>
                <w:rFonts w:ascii="Noto Sans" w:hAnsi="Noto Sans"/>
                <w:sz w:val="19"/>
              </w:rPr>
              <w:t>Bir saat sonraki sıcaklık tahmini.</w:t>
            </w:r>
          </w:p>
        </w:tc>
      </w:tr>
      <w:tr>
        <w:tc>
          <w:tcPr>
            <w:tcW w:type="dxa" w:w="2600"/>
            <w:vAlign w:val="center"/>
            <w:tcMar>
              <w:top w:w="80" w:type="dxa"/>
              <w:start w:w="120" w:type="dxa"/>
              <w:bottom w:w="80" w:type="dxa"/>
              <w:end w:w="120" w:type="dxa"/>
            </w:tcMar>
          </w:tcPr>
          <w:p>
            <w:r/>
            <w:r>
              <w:rPr>
                <w:rFonts w:ascii="Noto Sans" w:hAnsi="Noto Sans"/>
                <w:sz w:val="19"/>
              </w:rPr>
              <w:t>predicted_crowd_level</w:t>
            </w:r>
          </w:p>
        </w:tc>
        <w:tc>
          <w:tcPr>
            <w:tcW w:type="dxa" w:w="6760"/>
            <w:vAlign w:val="center"/>
            <w:tcMar>
              <w:top w:w="80" w:type="dxa"/>
              <w:start w:w="120" w:type="dxa"/>
              <w:bottom w:w="80" w:type="dxa"/>
              <w:end w:w="120" w:type="dxa"/>
            </w:tcMar>
          </w:tcPr>
          <w:p>
            <w:r/>
            <w:r>
              <w:rPr>
                <w:rFonts w:ascii="Noto Sans" w:hAnsi="Noto Sans"/>
                <w:sz w:val="19"/>
              </w:rPr>
              <w:t>LOW, MEDIUM, HIGH veya CRITICAL kalabalık tahmini.</w:t>
            </w:r>
          </w:p>
        </w:tc>
      </w:tr>
      <w:tr>
        <w:tc>
          <w:tcPr>
            <w:tcW w:type="dxa" w:w="2600"/>
            <w:vAlign w:val="center"/>
            <w:tcMar>
              <w:top w:w="80" w:type="dxa"/>
              <w:start w:w="120" w:type="dxa"/>
              <w:bottom w:w="80" w:type="dxa"/>
              <w:end w:w="120" w:type="dxa"/>
            </w:tcMar>
          </w:tcPr>
          <w:p>
            <w:r/>
            <w:r>
              <w:rPr>
                <w:rFonts w:ascii="Noto Sans" w:hAnsi="Noto Sans"/>
                <w:sz w:val="19"/>
              </w:rPr>
              <w:t>risk_score / risk_level</w:t>
            </w:r>
          </w:p>
        </w:tc>
        <w:tc>
          <w:tcPr>
            <w:tcW w:type="dxa" w:w="6760"/>
            <w:vAlign w:val="center"/>
            <w:tcMar>
              <w:top w:w="80" w:type="dxa"/>
              <w:start w:w="120" w:type="dxa"/>
              <w:bottom w:w="80" w:type="dxa"/>
              <w:end w:w="120" w:type="dxa"/>
            </w:tcMar>
          </w:tcPr>
          <w:p>
            <w:r/>
            <w:r>
              <w:rPr>
                <w:rFonts w:ascii="Noto Sans" w:hAnsi="Noto Sans"/>
                <w:sz w:val="19"/>
              </w:rPr>
              <w:t>0-100 risk skoru ve normal/warning/critical seviyesi.</w:t>
            </w:r>
          </w:p>
        </w:tc>
      </w:tr>
      <w:tr>
        <w:tc>
          <w:tcPr>
            <w:tcW w:type="dxa" w:w="2600"/>
            <w:vAlign w:val="center"/>
            <w:tcMar>
              <w:top w:w="80" w:type="dxa"/>
              <w:start w:w="120" w:type="dxa"/>
              <w:bottom w:w="80" w:type="dxa"/>
              <w:end w:w="120" w:type="dxa"/>
            </w:tcMar>
          </w:tcPr>
          <w:p>
            <w:r/>
            <w:r>
              <w:rPr>
                <w:rFonts w:ascii="Noto Sans" w:hAnsi="Noto Sans"/>
                <w:sz w:val="19"/>
              </w:rPr>
              <w:t>recommendation</w:t>
            </w:r>
          </w:p>
        </w:tc>
        <w:tc>
          <w:tcPr>
            <w:tcW w:type="dxa" w:w="6760"/>
            <w:vAlign w:val="center"/>
            <w:tcMar>
              <w:top w:w="80" w:type="dxa"/>
              <w:start w:w="120" w:type="dxa"/>
              <w:bottom w:w="80" w:type="dxa"/>
              <w:end w:w="120" w:type="dxa"/>
            </w:tcMar>
          </w:tcPr>
          <w:p>
            <w:r/>
            <w:r>
              <w:rPr>
                <w:rFonts w:ascii="Noto Sans" w:hAnsi="Noto Sans"/>
                <w:sz w:val="19"/>
              </w:rPr>
              <w:t>Operasyon panelinde gösterilecek karar destek önerisi.</w:t>
            </w:r>
          </w:p>
        </w:tc>
      </w:tr>
      <w:tr>
        <w:tc>
          <w:tcPr>
            <w:tcW w:type="dxa" w:w="2600"/>
            <w:vAlign w:val="center"/>
            <w:tcMar>
              <w:top w:w="80" w:type="dxa"/>
              <w:start w:w="120" w:type="dxa"/>
              <w:bottom w:w="80" w:type="dxa"/>
              <w:end w:w="120" w:type="dxa"/>
            </w:tcMar>
          </w:tcPr>
          <w:p>
            <w:r/>
            <w:r>
              <w:rPr>
                <w:rFonts w:ascii="Noto Sans" w:hAnsi="Noto Sans"/>
                <w:sz w:val="19"/>
              </w:rPr>
              <w:t>input_summary</w:t>
            </w:r>
          </w:p>
        </w:tc>
        <w:tc>
          <w:tcPr>
            <w:tcW w:type="dxa" w:w="6760"/>
            <w:vAlign w:val="center"/>
            <w:tcMar>
              <w:top w:w="80" w:type="dxa"/>
              <w:start w:w="120" w:type="dxa"/>
              <w:bottom w:w="80" w:type="dxa"/>
              <w:end w:w="120" w:type="dxa"/>
            </w:tcMar>
          </w:tcPr>
          <w:p>
            <w:r/>
            <w:r>
              <w:rPr>
                <w:rFonts w:ascii="Noto Sans" w:hAnsi="Noto Sans"/>
                <w:sz w:val="19"/>
              </w:rPr>
              <w:t>Tahmine giren IoT ve Video özet verileri.</w:t>
            </w:r>
          </w:p>
        </w:tc>
      </w:tr>
    </w:tbl>
    <w:p>
      <w:pPr>
        <w:pStyle w:val="Heading2"/>
      </w:pPr>
      <w:r>
        <w:t>API yüzeyi</w:t>
      </w:r>
    </w:p>
    <w:p>
      <w:pPr>
        <w:pStyle w:val="ListBullet"/>
      </w:pPr>
      <w:r>
        <w:rPr>
          <w:rFonts w:ascii="Noto Sans" w:hAnsi="Noto Sans"/>
        </w:rPr>
        <w:t>GET /health</w:t>
      </w:r>
    </w:p>
    <w:p>
      <w:pPr>
        <w:pStyle w:val="ListBullet"/>
      </w:pPr>
      <w:r>
        <w:rPr>
          <w:rFonts w:ascii="Noto Sans" w:hAnsi="Noto Sans"/>
        </w:rPr>
        <w:t>GET /model/status</w:t>
      </w:r>
    </w:p>
    <w:p>
      <w:pPr>
        <w:pStyle w:val="ListBullet"/>
      </w:pPr>
      <w:r>
        <w:rPr>
          <w:rFonts w:ascii="Noto Sans" w:hAnsi="Noto Sans"/>
        </w:rPr>
        <w:t>POST /model/train</w:t>
      </w:r>
    </w:p>
    <w:p>
      <w:pPr>
        <w:pStyle w:val="ListBullet"/>
      </w:pPr>
      <w:r>
        <w:rPr>
          <w:rFonts w:ascii="Noto Sans" w:hAnsi="Noto Sans"/>
        </w:rPr>
        <w:t>POST /predictions/generate</w:t>
      </w:r>
    </w:p>
    <w:p>
      <w:pPr>
        <w:pStyle w:val="ListBullet"/>
      </w:pPr>
      <w:r>
        <w:rPr>
          <w:rFonts w:ascii="Noto Sans" w:hAnsi="Noto Sans"/>
        </w:rPr>
        <w:t>GET /predictions/latest</w:t>
      </w:r>
    </w:p>
    <w:p>
      <w:pPr>
        <w:pStyle w:val="ListBullet"/>
      </w:pPr>
      <w:r>
        <w:rPr>
          <w:rFonts w:ascii="Noto Sans" w:hAnsi="Noto Sans"/>
        </w:rPr>
        <w:t>GET /predictions?zone={zone}&amp;limit=50</w:t>
      </w:r>
    </w:p>
    <w:p>
      <w:pPr>
        <w:pStyle w:val="ListBullet"/>
      </w:pPr>
      <w:r>
        <w:rPr>
          <w:rFonts w:ascii="Noto Sans" w:hAnsi="Noto Sans"/>
        </w:rPr>
        <w:t>GET /zones/{zone}/risk</w:t>
      </w:r>
    </w:p>
    <w:p>
      <w:r>
        <w:rPr>
          <w:rFonts w:ascii="Noto Sans" w:hAnsi="Noto Sans"/>
        </w:rPr>
        <w:t>Endpoint listesi frontend'in ihtiyaç duyduğu okuma, durum ve demo kontrol akışlarını karşılar. Veri üretimi, her modülün kendi doğasına uygun giriş kanalından yapılır; örneğin IoT tarafında telemetry REST ile değil MQTT üzerinden sisteme girer.</w:t>
      </w:r>
    </w:p>
    <w:p>
      <w:pPr>
        <w:pStyle w:val="Heading2"/>
      </w:pPr>
      <w:r>
        <w:t>Local-AWS karşılıkları</w:t>
      </w:r>
    </w:p>
    <w:tbl>
      <w:tblGrid>
        <w:gridCol w:w="3100"/>
        <w:gridCol w:w="6260"/>
      </w:tblGrid>
      <w:tblPr>
        <w:tblStyle w:val="TableGrid"/>
        <w:tblW w:type="dxa" w:w="9360"/>
        <w:jc w:val="center"/>
        <w:tblLook w:firstColumn="1" w:firstRow="1" w:lastColumn="0" w:lastRow="0" w:noHBand="0" w:noVBand="1" w:val="04A0"/>
        <w:tblInd w:w="120" w:type="dxa"/>
      </w:tblPr>
      <w:tr>
        <w:tc>
          <w:tcPr>
            <w:tcW w:type="dxa" w:w="3100"/>
            <w:shd w:fill="F2F4F7"/>
            <w:vAlign w:val="center"/>
            <w:tcMar>
              <w:top w:w="80" w:type="dxa"/>
              <w:start w:w="120" w:type="dxa"/>
              <w:bottom w:w="80" w:type="dxa"/>
              <w:end w:w="120" w:type="dxa"/>
            </w:tcMar>
          </w:tcPr>
          <w:p>
            <w:r/>
            <w:r>
              <w:rPr>
                <w:rFonts w:ascii="Noto Sans" w:hAnsi="Noto Sans"/>
                <w:b/>
                <w:color w:val="0F172A"/>
              </w:rPr>
              <w:t>Local bileşen</w:t>
            </w:r>
          </w:p>
        </w:tc>
        <w:tc>
          <w:tcPr>
            <w:tcW w:type="dxa" w:w="6260"/>
            <w:shd w:fill="F2F4F7"/>
            <w:vAlign w:val="center"/>
            <w:tcMar>
              <w:top w:w="80" w:type="dxa"/>
              <w:start w:w="120" w:type="dxa"/>
              <w:bottom w:w="80" w:type="dxa"/>
              <w:end w:w="120" w:type="dxa"/>
            </w:tcMar>
          </w:tcPr>
          <w:p>
            <w:r/>
            <w:r>
              <w:rPr>
                <w:rFonts w:ascii="Noto Sans" w:hAnsi="Noto Sans"/>
                <w:b/>
                <w:color w:val="0F172A"/>
              </w:rPr>
              <w:t>AWS karşılığı</w:t>
            </w:r>
          </w:p>
        </w:tc>
      </w:tr>
      <w:tr>
        <w:tc>
          <w:tcPr>
            <w:tcW w:type="dxa" w:w="3100"/>
            <w:vAlign w:val="center"/>
            <w:tcMar>
              <w:top w:w="80" w:type="dxa"/>
              <w:start w:w="120" w:type="dxa"/>
              <w:bottom w:w="80" w:type="dxa"/>
              <w:end w:w="120" w:type="dxa"/>
            </w:tcMar>
          </w:tcPr>
          <w:p>
            <w:r/>
            <w:r>
              <w:rPr>
                <w:rFonts w:ascii="Noto Sans" w:hAnsi="Noto Sans"/>
                <w:sz w:val="19"/>
              </w:rPr>
              <w:t>Local joblib/scikit-learn model</w:t>
            </w:r>
          </w:p>
        </w:tc>
        <w:tc>
          <w:tcPr>
            <w:tcW w:type="dxa" w:w="6260"/>
            <w:vAlign w:val="center"/>
            <w:tcMar>
              <w:top w:w="80" w:type="dxa"/>
              <w:start w:w="120" w:type="dxa"/>
              <w:bottom w:w="80" w:type="dxa"/>
              <w:end w:w="120" w:type="dxa"/>
            </w:tcMar>
          </w:tcPr>
          <w:p>
            <w:r/>
            <w:r>
              <w:rPr>
                <w:rFonts w:ascii="Noto Sans" w:hAnsi="Noto Sans"/>
                <w:sz w:val="19"/>
              </w:rPr>
              <w:t>Lambda inference veya ölçekli alternatif olarak SageMaker endpoint</w:t>
            </w:r>
          </w:p>
        </w:tc>
      </w:tr>
      <w:tr>
        <w:tc>
          <w:tcPr>
            <w:tcW w:type="dxa" w:w="3100"/>
            <w:vAlign w:val="center"/>
            <w:tcMar>
              <w:top w:w="80" w:type="dxa"/>
              <w:start w:w="120" w:type="dxa"/>
              <w:bottom w:w="80" w:type="dxa"/>
              <w:end w:w="120" w:type="dxa"/>
            </w:tcMar>
          </w:tcPr>
          <w:p>
            <w:r/>
            <w:r>
              <w:rPr>
                <w:rFonts w:ascii="Noto Sans" w:hAnsi="Noto Sans"/>
                <w:sz w:val="19"/>
              </w:rPr>
              <w:t>Local REST veri okuma</w:t>
            </w:r>
          </w:p>
        </w:tc>
        <w:tc>
          <w:tcPr>
            <w:tcW w:type="dxa" w:w="6260"/>
            <w:vAlign w:val="center"/>
            <w:tcMar>
              <w:top w:w="80" w:type="dxa"/>
              <w:start w:w="120" w:type="dxa"/>
              <w:bottom w:w="80" w:type="dxa"/>
              <w:end w:w="120" w:type="dxa"/>
            </w:tcMar>
          </w:tcPr>
          <w:p>
            <w:r/>
            <w:r>
              <w:rPr>
                <w:rFonts w:ascii="Noto Sans" w:hAnsi="Noto Sans"/>
                <w:sz w:val="19"/>
              </w:rPr>
              <w:t>CloudFront path routing üzerinden IoT ve Video API okuma</w:t>
            </w:r>
          </w:p>
        </w:tc>
      </w:tr>
      <w:tr>
        <w:tc>
          <w:tcPr>
            <w:tcW w:type="dxa" w:w="3100"/>
            <w:vAlign w:val="center"/>
            <w:tcMar>
              <w:top w:w="80" w:type="dxa"/>
              <w:start w:w="120" w:type="dxa"/>
              <w:bottom w:w="80" w:type="dxa"/>
              <w:end w:w="120" w:type="dxa"/>
            </w:tcMar>
          </w:tcPr>
          <w:p>
            <w:r/>
            <w:r>
              <w:rPr>
                <w:rFonts w:ascii="Noto Sans" w:hAnsi="Noto Sans"/>
                <w:sz w:val="19"/>
              </w:rPr>
              <w:t>DynamoDB Local</w:t>
            </w:r>
          </w:p>
        </w:tc>
        <w:tc>
          <w:tcPr>
            <w:tcW w:type="dxa" w:w="6260"/>
            <w:vAlign w:val="center"/>
            <w:tcMar>
              <w:top w:w="80" w:type="dxa"/>
              <w:start w:w="120" w:type="dxa"/>
              <w:bottom w:w="80" w:type="dxa"/>
              <w:end w:w="120" w:type="dxa"/>
            </w:tcMar>
          </w:tcPr>
          <w:p>
            <w:r/>
            <w:r>
              <w:rPr>
                <w:rFonts w:ascii="Noto Sans" w:hAnsi="Noto Sans"/>
                <w:sz w:val="19"/>
              </w:rPr>
              <w:t>Amazon DynamoDB: ml_predictions</w:t>
            </w:r>
          </w:p>
        </w:tc>
      </w:tr>
      <w:tr>
        <w:tc>
          <w:tcPr>
            <w:tcW w:type="dxa" w:w="3100"/>
            <w:vAlign w:val="center"/>
            <w:tcMar>
              <w:top w:w="80" w:type="dxa"/>
              <w:start w:w="120" w:type="dxa"/>
              <w:bottom w:w="80" w:type="dxa"/>
              <w:end w:w="120" w:type="dxa"/>
            </w:tcMar>
          </w:tcPr>
          <w:p>
            <w:r/>
            <w:r>
              <w:rPr>
                <w:rFonts w:ascii="Noto Sans" w:hAnsi="Noto Sans"/>
                <w:sz w:val="19"/>
              </w:rPr>
              <w:t>FastAPI ML container</w:t>
            </w:r>
          </w:p>
        </w:tc>
        <w:tc>
          <w:tcPr>
            <w:tcW w:type="dxa" w:w="6260"/>
            <w:vAlign w:val="center"/>
            <w:tcMar>
              <w:top w:w="80" w:type="dxa"/>
              <w:start w:w="120" w:type="dxa"/>
              <w:bottom w:w="80" w:type="dxa"/>
              <w:end w:w="120" w:type="dxa"/>
            </w:tcMar>
          </w:tcPr>
          <w:p>
            <w:r/>
            <w:r>
              <w:rPr>
                <w:rFonts w:ascii="Noto Sans" w:hAnsi="Noto Sans"/>
                <w:sz w:val="19"/>
              </w:rPr>
              <w:t>ECS Fargate ML service</w:t>
            </w:r>
          </w:p>
        </w:tc>
      </w:tr>
      <w:tr>
        <w:tc>
          <w:tcPr>
            <w:tcW w:type="dxa" w:w="3100"/>
            <w:vAlign w:val="center"/>
            <w:tcMar>
              <w:top w:w="80" w:type="dxa"/>
              <w:start w:w="120" w:type="dxa"/>
              <w:bottom w:w="80" w:type="dxa"/>
              <w:end w:w="120" w:type="dxa"/>
            </w:tcMar>
          </w:tcPr>
          <w:p>
            <w:r/>
            <w:r>
              <w:rPr>
                <w:rFonts w:ascii="Noto Sans" w:hAnsi="Noto Sans"/>
                <w:sz w:val="19"/>
              </w:rPr>
              <w:t>Manual prediction üretimi</w:t>
            </w:r>
          </w:p>
        </w:tc>
        <w:tc>
          <w:tcPr>
            <w:tcW w:type="dxa" w:w="6260"/>
            <w:vAlign w:val="center"/>
            <w:tcMar>
              <w:top w:w="80" w:type="dxa"/>
              <w:start w:w="120" w:type="dxa"/>
              <w:bottom w:w="80" w:type="dxa"/>
              <w:end w:w="120" w:type="dxa"/>
            </w:tcMar>
          </w:tcPr>
          <w:p>
            <w:r/>
            <w:r>
              <w:rPr>
                <w:rFonts w:ascii="Noto Sans" w:hAnsi="Noto Sans"/>
                <w:sz w:val="19"/>
              </w:rPr>
              <w:t>Lambda invoke veya ML API prediction generate akışı</w:t>
            </w:r>
          </w:p>
        </w:tc>
      </w:tr>
    </w:tbl>
    <w:p>
      <w:pPr>
        <w:pStyle w:val="Heading1"/>
      </w:pPr>
      <w:r>
        <w:t>6. Local çalışma ve demo akışı</w:t>
      </w:r>
    </w:p>
    <w:p>
      <w:r>
        <w:rPr>
          <w:rFonts w:ascii="Noto Sans" w:hAnsi="Noto Sans"/>
        </w:rPr>
        <w:t>Local demo Docker Compose ile çalışacak şekilde tasarlanmıştır. Frontend tek paneldir; IoT, Video ve ML servisleri ayrı container süreçleri olarak ayağa kalkar. DynamoDB Local local veritabanı karşılığıdır ve Mosquitto yalnızca local IoT demo broker'ı olarak yer alır.</w:t>
      </w:r>
    </w:p>
    <w:tbl>
      <w:tblGrid>
        <w:gridCol w:w="2200"/>
        <w:gridCol w:w="7160"/>
      </w:tblGrid>
      <w:tblPr>
        <w:tblStyle w:val="TableGrid"/>
        <w:tblW w:type="dxa" w:w="9360"/>
        <w:jc w:val="center"/>
        <w:tblLook w:firstColumn="1" w:firstRow="1" w:lastColumn="0" w:lastRow="0" w:noHBand="0" w:noVBand="1" w:val="04A0"/>
        <w:tblInd w:w="120" w:type="dxa"/>
      </w:tblPr>
      <w:tr>
        <w:tc>
          <w:tcPr>
            <w:tcW w:type="dxa" w:w="2200"/>
            <w:shd w:fill="F2F4F7"/>
            <w:vAlign w:val="center"/>
            <w:tcMar>
              <w:top w:w="80" w:type="dxa"/>
              <w:start w:w="120" w:type="dxa"/>
              <w:bottom w:w="80" w:type="dxa"/>
              <w:end w:w="120" w:type="dxa"/>
            </w:tcMar>
          </w:tcPr>
          <w:p>
            <w:r/>
            <w:r>
              <w:rPr>
                <w:rFonts w:ascii="Noto Sans" w:hAnsi="Noto Sans"/>
                <w:b/>
                <w:color w:val="0F172A"/>
              </w:rPr>
              <w:t>Akış adımı</w:t>
            </w:r>
          </w:p>
        </w:tc>
        <w:tc>
          <w:tcPr>
            <w:tcW w:type="dxa" w:w="71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200"/>
            <w:vAlign w:val="center"/>
            <w:tcMar>
              <w:top w:w="80" w:type="dxa"/>
              <w:start w:w="120" w:type="dxa"/>
              <w:bottom w:w="80" w:type="dxa"/>
              <w:end w:w="120" w:type="dxa"/>
            </w:tcMar>
          </w:tcPr>
          <w:p>
            <w:r/>
            <w:r>
              <w:rPr>
                <w:rFonts w:ascii="Noto Sans" w:hAnsi="Noto Sans"/>
                <w:sz w:val="19"/>
              </w:rPr>
              <w:t>Başlangıç</w:t>
            </w:r>
          </w:p>
        </w:tc>
        <w:tc>
          <w:tcPr>
            <w:tcW w:type="dxa" w:w="7160"/>
            <w:vAlign w:val="center"/>
            <w:tcMar>
              <w:top w:w="80" w:type="dxa"/>
              <w:start w:w="120" w:type="dxa"/>
              <w:bottom w:w="80" w:type="dxa"/>
              <w:end w:w="120" w:type="dxa"/>
            </w:tcMar>
          </w:tcPr>
          <w:p>
            <w:r/>
            <w:r>
              <w:rPr>
                <w:rFonts w:ascii="Noto Sans" w:hAnsi="Noto Sans"/>
                <w:sz w:val="19"/>
              </w:rPr>
              <w:t>ML Analytics Service</w:t>
            </w:r>
          </w:p>
        </w:tc>
      </w:tr>
      <w:tr>
        <w:tc>
          <w:tcPr>
            <w:tcW w:type="dxa" w:w="2200"/>
            <w:vAlign w:val="center"/>
            <w:tcMar>
              <w:top w:w="80" w:type="dxa"/>
              <w:start w:w="120" w:type="dxa"/>
              <w:bottom w:w="80" w:type="dxa"/>
              <w:end w:w="120" w:type="dxa"/>
            </w:tcMar>
          </w:tcPr>
          <w:p>
            <w:r/>
            <w:r>
              <w:rPr>
                <w:rFonts w:ascii="Noto Sans" w:hAnsi="Noto Sans"/>
                <w:sz w:val="19"/>
              </w:rPr>
              <w:t>Adım 1</w:t>
            </w:r>
          </w:p>
        </w:tc>
        <w:tc>
          <w:tcPr>
            <w:tcW w:type="dxa" w:w="7160"/>
            <w:vAlign w:val="center"/>
            <w:tcMar>
              <w:top w:w="80" w:type="dxa"/>
              <w:start w:w="120" w:type="dxa"/>
              <w:bottom w:w="80" w:type="dxa"/>
              <w:end w:w="120" w:type="dxa"/>
            </w:tcMar>
          </w:tcPr>
          <w:p>
            <w:r/>
            <w:r>
              <w:rPr>
                <w:rFonts w:ascii="Noto Sans" w:hAnsi="Noto Sans"/>
                <w:sz w:val="19"/>
              </w:rPr>
              <w:t>IoT Service REST API</w:t>
            </w:r>
          </w:p>
        </w:tc>
      </w:tr>
      <w:tr>
        <w:tc>
          <w:tcPr>
            <w:tcW w:type="dxa" w:w="2200"/>
            <w:vAlign w:val="center"/>
            <w:tcMar>
              <w:top w:w="80" w:type="dxa"/>
              <w:start w:w="120" w:type="dxa"/>
              <w:bottom w:w="80" w:type="dxa"/>
              <w:end w:w="120" w:type="dxa"/>
            </w:tcMar>
          </w:tcPr>
          <w:p>
            <w:r/>
            <w:r>
              <w:rPr>
                <w:rFonts w:ascii="Noto Sans" w:hAnsi="Noto Sans"/>
                <w:sz w:val="19"/>
              </w:rPr>
              <w:t>Adım 2</w:t>
            </w:r>
          </w:p>
        </w:tc>
        <w:tc>
          <w:tcPr>
            <w:tcW w:type="dxa" w:w="7160"/>
            <w:vAlign w:val="center"/>
            <w:tcMar>
              <w:top w:w="80" w:type="dxa"/>
              <w:start w:w="120" w:type="dxa"/>
              <w:bottom w:w="80" w:type="dxa"/>
              <w:end w:w="120" w:type="dxa"/>
            </w:tcMar>
          </w:tcPr>
          <w:p>
            <w:r/>
            <w:r>
              <w:rPr>
                <w:rFonts w:ascii="Noto Sans" w:hAnsi="Noto Sans"/>
                <w:sz w:val="19"/>
              </w:rPr>
              <w:t>Video Analysis Service REST API</w:t>
            </w:r>
          </w:p>
        </w:tc>
      </w:tr>
      <w:tr>
        <w:tc>
          <w:tcPr>
            <w:tcW w:type="dxa" w:w="2200"/>
            <w:vAlign w:val="center"/>
            <w:tcMar>
              <w:top w:w="80" w:type="dxa"/>
              <w:start w:w="120" w:type="dxa"/>
              <w:bottom w:w="80" w:type="dxa"/>
              <w:end w:w="120" w:type="dxa"/>
            </w:tcMar>
          </w:tcPr>
          <w:p>
            <w:r/>
            <w:r>
              <w:rPr>
                <w:rFonts w:ascii="Noto Sans" w:hAnsi="Noto Sans"/>
                <w:sz w:val="19"/>
              </w:rPr>
              <w:t>Adım 3</w:t>
            </w:r>
          </w:p>
        </w:tc>
        <w:tc>
          <w:tcPr>
            <w:tcW w:type="dxa" w:w="7160"/>
            <w:vAlign w:val="center"/>
            <w:tcMar>
              <w:top w:w="80" w:type="dxa"/>
              <w:start w:w="120" w:type="dxa"/>
              <w:bottom w:w="80" w:type="dxa"/>
              <w:end w:w="120" w:type="dxa"/>
            </w:tcMar>
          </w:tcPr>
          <w:p>
            <w:r/>
            <w:r>
              <w:rPr>
                <w:rFonts w:ascii="Noto Sans" w:hAnsi="Noto Sans"/>
                <w:sz w:val="19"/>
              </w:rPr>
              <w:t>Feature extraction</w:t>
            </w:r>
          </w:p>
        </w:tc>
      </w:tr>
      <w:tr>
        <w:tc>
          <w:tcPr>
            <w:tcW w:type="dxa" w:w="2200"/>
            <w:vAlign w:val="center"/>
            <w:tcMar>
              <w:top w:w="80" w:type="dxa"/>
              <w:start w:w="120" w:type="dxa"/>
              <w:bottom w:w="80" w:type="dxa"/>
              <w:end w:w="120" w:type="dxa"/>
            </w:tcMar>
          </w:tcPr>
          <w:p>
            <w:r/>
            <w:r>
              <w:rPr>
                <w:rFonts w:ascii="Noto Sans" w:hAnsi="Noto Sans"/>
                <w:sz w:val="19"/>
              </w:rPr>
              <w:t>Adım 4</w:t>
            </w:r>
          </w:p>
        </w:tc>
        <w:tc>
          <w:tcPr>
            <w:tcW w:type="dxa" w:w="7160"/>
            <w:vAlign w:val="center"/>
            <w:tcMar>
              <w:top w:w="80" w:type="dxa"/>
              <w:start w:w="120" w:type="dxa"/>
              <w:bottom w:w="80" w:type="dxa"/>
              <w:end w:w="120" w:type="dxa"/>
            </w:tcMar>
          </w:tcPr>
          <w:p>
            <w:r/>
            <w:r>
              <w:rPr>
                <w:rFonts w:ascii="Noto Sans" w:hAnsi="Noto Sans"/>
                <w:sz w:val="19"/>
              </w:rPr>
              <w:t>scikit-learn model + rule-based risk engine</w:t>
            </w:r>
          </w:p>
        </w:tc>
      </w:tr>
      <w:tr>
        <w:tc>
          <w:tcPr>
            <w:tcW w:type="dxa" w:w="2200"/>
            <w:vAlign w:val="center"/>
            <w:tcMar>
              <w:top w:w="80" w:type="dxa"/>
              <w:start w:w="120" w:type="dxa"/>
              <w:bottom w:w="80" w:type="dxa"/>
              <w:end w:w="120" w:type="dxa"/>
            </w:tcMar>
          </w:tcPr>
          <w:p>
            <w:r/>
            <w:r>
              <w:rPr>
                <w:rFonts w:ascii="Noto Sans" w:hAnsi="Noto Sans"/>
                <w:sz w:val="19"/>
              </w:rPr>
              <w:t>Adım 5</w:t>
            </w:r>
          </w:p>
        </w:tc>
        <w:tc>
          <w:tcPr>
            <w:tcW w:type="dxa" w:w="7160"/>
            <w:vAlign w:val="center"/>
            <w:tcMar>
              <w:top w:w="80" w:type="dxa"/>
              <w:start w:w="120" w:type="dxa"/>
              <w:bottom w:w="80" w:type="dxa"/>
              <w:end w:w="120" w:type="dxa"/>
            </w:tcMar>
          </w:tcPr>
          <w:p>
            <w:r/>
            <w:r>
              <w:rPr>
                <w:rFonts w:ascii="Noto Sans" w:hAnsi="Noto Sans"/>
                <w:sz w:val="19"/>
              </w:rPr>
              <w:t>DynamoDB Local: ml_predictions</w:t>
            </w:r>
          </w:p>
        </w:tc>
      </w:tr>
      <w:tr>
        <w:tc>
          <w:tcPr>
            <w:tcW w:type="dxa" w:w="2200"/>
            <w:vAlign w:val="center"/>
            <w:tcMar>
              <w:top w:w="80" w:type="dxa"/>
              <w:start w:w="120" w:type="dxa"/>
              <w:bottom w:w="80" w:type="dxa"/>
              <w:end w:w="120" w:type="dxa"/>
            </w:tcMar>
          </w:tcPr>
          <w:p>
            <w:r/>
            <w:r>
              <w:rPr>
                <w:rFonts w:ascii="Noto Sans" w:hAnsi="Noto Sans"/>
                <w:sz w:val="19"/>
              </w:rPr>
              <w:t>Adım 6</w:t>
            </w:r>
          </w:p>
        </w:tc>
        <w:tc>
          <w:tcPr>
            <w:tcW w:type="dxa" w:w="7160"/>
            <w:vAlign w:val="center"/>
            <w:tcMar>
              <w:top w:w="80" w:type="dxa"/>
              <w:start w:w="120" w:type="dxa"/>
              <w:bottom w:w="80" w:type="dxa"/>
              <w:end w:w="120" w:type="dxa"/>
            </w:tcMar>
          </w:tcPr>
          <w:p>
            <w:r/>
            <w:r>
              <w:rPr>
                <w:rFonts w:ascii="Noto Sans" w:hAnsi="Noto Sans"/>
                <w:sz w:val="19"/>
              </w:rPr>
              <w:t>ML Service REST API</w:t>
            </w:r>
          </w:p>
        </w:tc>
      </w:tr>
      <w:tr>
        <w:tc>
          <w:tcPr>
            <w:tcW w:type="dxa" w:w="2200"/>
            <w:vAlign w:val="center"/>
            <w:tcMar>
              <w:top w:w="80" w:type="dxa"/>
              <w:start w:w="120" w:type="dxa"/>
              <w:bottom w:w="80" w:type="dxa"/>
              <w:end w:w="120" w:type="dxa"/>
            </w:tcMar>
          </w:tcPr>
          <w:p>
            <w:r/>
            <w:r>
              <w:rPr>
                <w:rFonts w:ascii="Noto Sans" w:hAnsi="Noto Sans"/>
                <w:sz w:val="19"/>
              </w:rPr>
              <w:t>Adım 7</w:t>
            </w:r>
          </w:p>
        </w:tc>
        <w:tc>
          <w:tcPr>
            <w:tcW w:type="dxa" w:w="7160"/>
            <w:vAlign w:val="center"/>
            <w:tcMar>
              <w:top w:w="80" w:type="dxa"/>
              <w:start w:w="120" w:type="dxa"/>
              <w:bottom w:w="80" w:type="dxa"/>
              <w:end w:w="120" w:type="dxa"/>
            </w:tcMar>
          </w:tcPr>
          <w:p>
            <w:r/>
            <w:r>
              <w:rPr>
                <w:rFonts w:ascii="Noto Sans" w:hAnsi="Noto Sans"/>
                <w:sz w:val="19"/>
              </w:rPr>
              <w:t>Frontend ML ekranı</w:t>
            </w:r>
          </w:p>
        </w:tc>
      </w:tr>
    </w:tbl>
    <w:p/>
    <w:p>
      <w:r>
        <w:drawing>
          <wp:inline xmlns:a="http://schemas.openxmlformats.org/drawingml/2006/main" xmlns:pic="http://schemas.openxmlformats.org/drawingml/2006/picture">
            <wp:extent cx="5577840" cy="3174739"/>
            <wp:docPr id="2" name="Picture 2"/>
            <wp:cNvGraphicFramePr>
              <a:graphicFrameLocks noChangeAspect="1"/>
            </wp:cNvGraphicFramePr>
            <a:graphic>
              <a:graphicData uri="http://schemas.openxmlformats.org/drawingml/2006/picture">
                <pic:pic>
                  <pic:nvPicPr>
                    <pic:cNvPr id="0" name="ml-risk-summary.jpg"/>
                    <pic:cNvPicPr/>
                  </pic:nvPicPr>
                  <pic:blipFill>
                    <a:blip r:embed="rId12"/>
                    <a:stretch>
                      <a:fillRect/>
                    </a:stretch>
                  </pic:blipFill>
                  <pic:spPr>
                    <a:xfrm>
                      <a:off x="0" y="0"/>
                      <a:ext cx="5577840" cy="3174739"/>
                    </a:xfrm>
                    <a:prstGeom prst="rect"/>
                  </pic:spPr>
                </pic:pic>
              </a:graphicData>
            </a:graphic>
          </wp:inline>
        </w:drawing>
      </w:r>
    </w:p>
    <w:p>
      <w:pPr>
        <w:jc w:val="center"/>
      </w:pPr>
      <w:r>
        <w:rPr>
          <w:rFonts w:ascii="Noto Sans" w:hAnsi="Noto Sans"/>
          <w:i/>
          <w:color w:val="5B6776"/>
          <w:sz w:val="18"/>
        </w:rPr>
        <w:t>Şekil 2. ML Analytics Service canlı deployment ekran görüntüsü.</w:t>
      </w:r>
    </w:p>
    <w:p>
      <w:pPr>
        <w:pStyle w:val="Heading1"/>
      </w:pPr>
      <w:r>
        <w:t>7. AWS deployment mimarisi</w:t>
      </w:r>
    </w:p>
    <w:p>
      <w:r>
        <w:rPr>
          <w:rFonts w:ascii="Noto Sans" w:hAnsi="Noto Sans"/>
        </w:rPr>
        <w:t>AWS ortamında servis, ayrı ECR repository'si, ayrı ECS Fargate service'i, ayrı task definition ve ayrı IAM task role ile konumlandırılmıştır. Frontend S3 + CloudFront üzerinden yayınlanır; `/api/*` path davranışı ALB'ye yönlendirilir. ALB path routing ile ilgili istek ilgili mikroservis target group'una aktarılır.</w:t>
      </w:r>
    </w:p>
    <w:tbl>
      <w:tblGrid>
        <w:gridCol w:w="2200"/>
        <w:gridCol w:w="7160"/>
      </w:tblGrid>
      <w:tblPr>
        <w:tblStyle w:val="TableGrid"/>
        <w:tblW w:type="dxa" w:w="9360"/>
        <w:jc w:val="center"/>
        <w:tblLook w:firstColumn="1" w:firstRow="1" w:lastColumn="0" w:lastRow="0" w:noHBand="0" w:noVBand="1" w:val="04A0"/>
        <w:tblInd w:w="120" w:type="dxa"/>
      </w:tblPr>
      <w:tr>
        <w:tc>
          <w:tcPr>
            <w:tcW w:type="dxa" w:w="2200"/>
            <w:shd w:fill="F2F4F7"/>
            <w:vAlign w:val="center"/>
            <w:tcMar>
              <w:top w:w="80" w:type="dxa"/>
              <w:start w:w="120" w:type="dxa"/>
              <w:bottom w:w="80" w:type="dxa"/>
              <w:end w:w="120" w:type="dxa"/>
            </w:tcMar>
          </w:tcPr>
          <w:p>
            <w:r/>
            <w:r>
              <w:rPr>
                <w:rFonts w:ascii="Noto Sans" w:hAnsi="Noto Sans"/>
                <w:b/>
                <w:color w:val="0F172A"/>
              </w:rPr>
              <w:t>AWS akış adımı</w:t>
            </w:r>
          </w:p>
        </w:tc>
        <w:tc>
          <w:tcPr>
            <w:tcW w:type="dxa" w:w="71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200"/>
            <w:vAlign w:val="center"/>
            <w:tcMar>
              <w:top w:w="80" w:type="dxa"/>
              <w:start w:w="120" w:type="dxa"/>
              <w:bottom w:w="80" w:type="dxa"/>
              <w:end w:w="120" w:type="dxa"/>
            </w:tcMar>
          </w:tcPr>
          <w:p>
            <w:r/>
            <w:r>
              <w:rPr>
                <w:rFonts w:ascii="Noto Sans" w:hAnsi="Noto Sans"/>
                <w:sz w:val="19"/>
              </w:rPr>
              <w:t>Başlangıç</w:t>
            </w:r>
          </w:p>
        </w:tc>
        <w:tc>
          <w:tcPr>
            <w:tcW w:type="dxa" w:w="7160"/>
            <w:vAlign w:val="center"/>
            <w:tcMar>
              <w:top w:w="80" w:type="dxa"/>
              <w:start w:w="120" w:type="dxa"/>
              <w:bottom w:w="80" w:type="dxa"/>
              <w:end w:w="120" w:type="dxa"/>
            </w:tcMar>
          </w:tcPr>
          <w:p>
            <w:r/>
            <w:r>
              <w:rPr>
                <w:rFonts w:ascii="Noto Sans" w:hAnsi="Noto Sans"/>
                <w:sz w:val="19"/>
              </w:rPr>
              <w:t>CloudFront / API path routing</w:t>
            </w:r>
          </w:p>
        </w:tc>
      </w:tr>
      <w:tr>
        <w:tc>
          <w:tcPr>
            <w:tcW w:type="dxa" w:w="2200"/>
            <w:vAlign w:val="center"/>
            <w:tcMar>
              <w:top w:w="80" w:type="dxa"/>
              <w:start w:w="120" w:type="dxa"/>
              <w:bottom w:w="80" w:type="dxa"/>
              <w:end w:w="120" w:type="dxa"/>
            </w:tcMar>
          </w:tcPr>
          <w:p>
            <w:r/>
            <w:r>
              <w:rPr>
                <w:rFonts w:ascii="Noto Sans" w:hAnsi="Noto Sans"/>
                <w:sz w:val="19"/>
              </w:rPr>
              <w:t>Adım 1</w:t>
            </w:r>
          </w:p>
        </w:tc>
        <w:tc>
          <w:tcPr>
            <w:tcW w:type="dxa" w:w="7160"/>
            <w:vAlign w:val="center"/>
            <w:tcMar>
              <w:top w:w="80" w:type="dxa"/>
              <w:start w:w="120" w:type="dxa"/>
              <w:bottom w:w="80" w:type="dxa"/>
              <w:end w:w="120" w:type="dxa"/>
            </w:tcMar>
          </w:tcPr>
          <w:p>
            <w:r/>
            <w:r>
              <w:rPr>
                <w:rFonts w:ascii="Noto Sans" w:hAnsi="Noto Sans"/>
                <w:sz w:val="19"/>
              </w:rPr>
              <w:t>ECS ML API</w:t>
            </w:r>
          </w:p>
        </w:tc>
      </w:tr>
      <w:tr>
        <w:tc>
          <w:tcPr>
            <w:tcW w:type="dxa" w:w="2200"/>
            <w:vAlign w:val="center"/>
            <w:tcMar>
              <w:top w:w="80" w:type="dxa"/>
              <w:start w:w="120" w:type="dxa"/>
              <w:bottom w:w="80" w:type="dxa"/>
              <w:end w:w="120" w:type="dxa"/>
            </w:tcMar>
          </w:tcPr>
          <w:p>
            <w:r/>
            <w:r>
              <w:rPr>
                <w:rFonts w:ascii="Noto Sans" w:hAnsi="Noto Sans"/>
                <w:sz w:val="19"/>
              </w:rPr>
              <w:t>Adım 2</w:t>
            </w:r>
          </w:p>
        </w:tc>
        <w:tc>
          <w:tcPr>
            <w:tcW w:type="dxa" w:w="7160"/>
            <w:vAlign w:val="center"/>
            <w:tcMar>
              <w:top w:w="80" w:type="dxa"/>
              <w:start w:w="120" w:type="dxa"/>
              <w:bottom w:w="80" w:type="dxa"/>
              <w:end w:w="120" w:type="dxa"/>
            </w:tcMar>
          </w:tcPr>
          <w:p>
            <w:r/>
            <w:r>
              <w:rPr>
                <w:rFonts w:ascii="Noto Sans" w:hAnsi="Noto Sans"/>
                <w:sz w:val="19"/>
              </w:rPr>
              <w:t>IoT API + Video API REST okuma</w:t>
            </w:r>
          </w:p>
        </w:tc>
      </w:tr>
      <w:tr>
        <w:tc>
          <w:tcPr>
            <w:tcW w:type="dxa" w:w="2200"/>
            <w:vAlign w:val="center"/>
            <w:tcMar>
              <w:top w:w="80" w:type="dxa"/>
              <w:start w:w="120" w:type="dxa"/>
              <w:bottom w:w="80" w:type="dxa"/>
              <w:end w:w="120" w:type="dxa"/>
            </w:tcMar>
          </w:tcPr>
          <w:p>
            <w:r/>
            <w:r>
              <w:rPr>
                <w:rFonts w:ascii="Noto Sans" w:hAnsi="Noto Sans"/>
                <w:sz w:val="19"/>
              </w:rPr>
              <w:t>Adım 3</w:t>
            </w:r>
          </w:p>
        </w:tc>
        <w:tc>
          <w:tcPr>
            <w:tcW w:type="dxa" w:w="7160"/>
            <w:vAlign w:val="center"/>
            <w:tcMar>
              <w:top w:w="80" w:type="dxa"/>
              <w:start w:w="120" w:type="dxa"/>
              <w:bottom w:w="80" w:type="dxa"/>
              <w:end w:w="120" w:type="dxa"/>
            </w:tcMar>
          </w:tcPr>
          <w:p>
            <w:r/>
            <w:r>
              <w:rPr>
                <w:rFonts w:ascii="Noto Sans" w:hAnsi="Noto Sans"/>
                <w:sz w:val="19"/>
              </w:rPr>
              <w:t>Feature extraction</w:t>
            </w:r>
          </w:p>
        </w:tc>
      </w:tr>
      <w:tr>
        <w:tc>
          <w:tcPr>
            <w:tcW w:type="dxa" w:w="2200"/>
            <w:vAlign w:val="center"/>
            <w:tcMar>
              <w:top w:w="80" w:type="dxa"/>
              <w:start w:w="120" w:type="dxa"/>
              <w:bottom w:w="80" w:type="dxa"/>
              <w:end w:w="120" w:type="dxa"/>
            </w:tcMar>
          </w:tcPr>
          <w:p>
            <w:r/>
            <w:r>
              <w:rPr>
                <w:rFonts w:ascii="Noto Sans" w:hAnsi="Noto Sans"/>
                <w:sz w:val="19"/>
              </w:rPr>
              <w:t>Adım 4</w:t>
            </w:r>
          </w:p>
        </w:tc>
        <w:tc>
          <w:tcPr>
            <w:tcW w:type="dxa" w:w="7160"/>
            <w:vAlign w:val="center"/>
            <w:tcMar>
              <w:top w:w="80" w:type="dxa"/>
              <w:start w:w="120" w:type="dxa"/>
              <w:bottom w:w="80" w:type="dxa"/>
              <w:end w:w="120" w:type="dxa"/>
            </w:tcMar>
          </w:tcPr>
          <w:p>
            <w:r/>
            <w:r>
              <w:rPr>
                <w:rFonts w:ascii="Noto Sans" w:hAnsi="Noto Sans"/>
                <w:sz w:val="19"/>
              </w:rPr>
              <w:t>Lambda: smart-city-final-ml-inference</w:t>
            </w:r>
          </w:p>
        </w:tc>
      </w:tr>
      <w:tr>
        <w:tc>
          <w:tcPr>
            <w:tcW w:type="dxa" w:w="2200"/>
            <w:vAlign w:val="center"/>
            <w:tcMar>
              <w:top w:w="80" w:type="dxa"/>
              <w:start w:w="120" w:type="dxa"/>
              <w:bottom w:w="80" w:type="dxa"/>
              <w:end w:w="120" w:type="dxa"/>
            </w:tcMar>
          </w:tcPr>
          <w:p>
            <w:r/>
            <w:r>
              <w:rPr>
                <w:rFonts w:ascii="Noto Sans" w:hAnsi="Noto Sans"/>
                <w:sz w:val="19"/>
              </w:rPr>
              <w:t>Adım 5</w:t>
            </w:r>
          </w:p>
        </w:tc>
        <w:tc>
          <w:tcPr>
            <w:tcW w:type="dxa" w:w="7160"/>
            <w:vAlign w:val="center"/>
            <w:tcMar>
              <w:top w:w="80" w:type="dxa"/>
              <w:start w:w="120" w:type="dxa"/>
              <w:bottom w:w="80" w:type="dxa"/>
              <w:end w:w="120" w:type="dxa"/>
            </w:tcMar>
          </w:tcPr>
          <w:p>
            <w:r/>
            <w:r>
              <w:rPr>
                <w:rFonts w:ascii="Noto Sans" w:hAnsi="Noto Sans"/>
                <w:sz w:val="19"/>
              </w:rPr>
              <w:t>DynamoDB: ml_predictions</w:t>
            </w:r>
          </w:p>
        </w:tc>
      </w:tr>
      <w:tr>
        <w:tc>
          <w:tcPr>
            <w:tcW w:type="dxa" w:w="2200"/>
            <w:vAlign w:val="center"/>
            <w:tcMar>
              <w:top w:w="80" w:type="dxa"/>
              <w:start w:w="120" w:type="dxa"/>
              <w:bottom w:w="80" w:type="dxa"/>
              <w:end w:w="120" w:type="dxa"/>
            </w:tcMar>
          </w:tcPr>
          <w:p>
            <w:r/>
            <w:r>
              <w:rPr>
                <w:rFonts w:ascii="Noto Sans" w:hAnsi="Noto Sans"/>
                <w:sz w:val="19"/>
              </w:rPr>
              <w:t>Adım 6</w:t>
            </w:r>
          </w:p>
        </w:tc>
        <w:tc>
          <w:tcPr>
            <w:tcW w:type="dxa" w:w="7160"/>
            <w:vAlign w:val="center"/>
            <w:tcMar>
              <w:top w:w="80" w:type="dxa"/>
              <w:start w:w="120" w:type="dxa"/>
              <w:bottom w:w="80" w:type="dxa"/>
              <w:end w:w="120" w:type="dxa"/>
            </w:tcMar>
          </w:tcPr>
          <w:p>
            <w:r/>
            <w:r>
              <w:rPr>
                <w:rFonts w:ascii="Noto Sans" w:hAnsi="Noto Sans"/>
                <w:sz w:val="19"/>
              </w:rPr>
              <w:t>Frontend ML Analytics ekranı</w:t>
            </w:r>
          </w:p>
        </w:tc>
      </w:tr>
      <w:tr>
        <w:tc>
          <w:tcPr>
            <w:tcW w:type="dxa" w:w="2200"/>
            <w:vAlign w:val="center"/>
            <w:tcMar>
              <w:top w:w="80" w:type="dxa"/>
              <w:start w:w="120" w:type="dxa"/>
              <w:bottom w:w="80" w:type="dxa"/>
              <w:end w:w="120" w:type="dxa"/>
            </w:tcMar>
          </w:tcPr>
          <w:p>
            <w:r/>
            <w:r>
              <w:rPr>
                <w:rFonts w:ascii="Noto Sans" w:hAnsi="Noto Sans"/>
                <w:sz w:val="19"/>
              </w:rPr>
              <w:t>Adım 7</w:t>
            </w:r>
          </w:p>
        </w:tc>
        <w:tc>
          <w:tcPr>
            <w:tcW w:type="dxa" w:w="7160"/>
            <w:vAlign w:val="center"/>
            <w:tcMar>
              <w:top w:w="80" w:type="dxa"/>
              <w:start w:w="120" w:type="dxa"/>
              <w:bottom w:w="80" w:type="dxa"/>
              <w:end w:w="120" w:type="dxa"/>
            </w:tcMar>
          </w:tcPr>
          <w:p>
            <w:r/>
            <w:r>
              <w:rPr>
                <w:rFonts w:ascii="Noto Sans" w:hAnsi="Noto Sans"/>
                <w:sz w:val="19"/>
              </w:rPr>
              <w:t>Ölçekli alternatif: SageMaker endpoint</w:t>
            </w:r>
          </w:p>
        </w:tc>
      </w:tr>
    </w:tbl>
    <w:tbl>
      <w:tblGrid>
        <w:gridCol w:w="3000"/>
        <w:gridCol w:w="6360"/>
      </w:tblGrid>
      <w:tblPr>
        <w:tblStyle w:val="TableGrid"/>
        <w:tblW w:type="dxa" w:w="9360"/>
        <w:jc w:val="center"/>
        <w:tblLook w:firstColumn="1" w:firstRow="1" w:lastColumn="0" w:lastRow="0" w:noHBand="0" w:noVBand="1" w:val="04A0"/>
        <w:tblInd w:w="120" w:type="dxa"/>
      </w:tblPr>
      <w:tr>
        <w:tc>
          <w:tcPr>
            <w:tcW w:type="dxa" w:w="3000"/>
            <w:shd w:fill="F2F4F7"/>
            <w:vAlign w:val="center"/>
            <w:tcMar>
              <w:top w:w="80" w:type="dxa"/>
              <w:start w:w="120" w:type="dxa"/>
              <w:bottom w:w="80" w:type="dxa"/>
              <w:end w:w="120" w:type="dxa"/>
            </w:tcMar>
          </w:tcPr>
          <w:p>
            <w:r/>
            <w:r>
              <w:rPr>
                <w:rFonts w:ascii="Noto Sans" w:hAnsi="Noto Sans"/>
                <w:b/>
                <w:color w:val="0F172A"/>
              </w:rPr>
              <w:t>AWS kaynağı</w:t>
            </w:r>
          </w:p>
        </w:tc>
        <w:tc>
          <w:tcPr>
            <w:tcW w:type="dxa" w:w="6360"/>
            <w:shd w:fill="F2F4F7"/>
            <w:vAlign w:val="center"/>
            <w:tcMar>
              <w:top w:w="80" w:type="dxa"/>
              <w:start w:w="120" w:type="dxa"/>
              <w:bottom w:w="80" w:type="dxa"/>
              <w:end w:w="120" w:type="dxa"/>
            </w:tcMar>
          </w:tcPr>
          <w:p>
            <w:r/>
            <w:r>
              <w:rPr>
                <w:rFonts w:ascii="Noto Sans" w:hAnsi="Noto Sans"/>
                <w:b/>
                <w:color w:val="0F172A"/>
              </w:rPr>
              <w:t>Bu rapordaki görevi</w:t>
            </w:r>
          </w:p>
        </w:tc>
      </w:tr>
      <w:tr>
        <w:tc>
          <w:tcPr>
            <w:tcW w:type="dxa" w:w="3000"/>
            <w:vAlign w:val="center"/>
            <w:tcMar>
              <w:top w:w="80" w:type="dxa"/>
              <w:start w:w="120" w:type="dxa"/>
              <w:bottom w:w="80" w:type="dxa"/>
              <w:end w:w="120" w:type="dxa"/>
            </w:tcMar>
          </w:tcPr>
          <w:p>
            <w:r/>
            <w:r>
              <w:rPr>
                <w:rFonts w:ascii="Noto Sans" w:hAnsi="Noto Sans"/>
                <w:sz w:val="19"/>
              </w:rPr>
              <w:t>ECS Fargate service</w:t>
            </w:r>
          </w:p>
        </w:tc>
        <w:tc>
          <w:tcPr>
            <w:tcW w:type="dxa" w:w="6360"/>
            <w:vAlign w:val="center"/>
            <w:tcMar>
              <w:top w:w="80" w:type="dxa"/>
              <w:start w:w="120" w:type="dxa"/>
              <w:bottom w:w="80" w:type="dxa"/>
              <w:end w:w="120" w:type="dxa"/>
            </w:tcMar>
          </w:tcPr>
          <w:p>
            <w:r/>
            <w:r>
              <w:rPr>
                <w:rFonts w:ascii="Noto Sans" w:hAnsi="Noto Sans"/>
                <w:sz w:val="19"/>
              </w:rPr>
              <w:t>smart-city-final-ml-service API endpointlerini çalıştırır.</w:t>
            </w:r>
          </w:p>
        </w:tc>
      </w:tr>
      <w:tr>
        <w:tc>
          <w:tcPr>
            <w:tcW w:type="dxa" w:w="3000"/>
            <w:vAlign w:val="center"/>
            <w:tcMar>
              <w:top w:w="80" w:type="dxa"/>
              <w:start w:w="120" w:type="dxa"/>
              <w:bottom w:w="80" w:type="dxa"/>
              <w:end w:w="120" w:type="dxa"/>
            </w:tcMar>
          </w:tcPr>
          <w:p>
            <w:r/>
            <w:r>
              <w:rPr>
                <w:rFonts w:ascii="Noto Sans" w:hAnsi="Noto Sans"/>
                <w:sz w:val="19"/>
              </w:rPr>
              <w:t>ECR repository</w:t>
            </w:r>
          </w:p>
        </w:tc>
        <w:tc>
          <w:tcPr>
            <w:tcW w:type="dxa" w:w="6360"/>
            <w:vAlign w:val="center"/>
            <w:tcMar>
              <w:top w:w="80" w:type="dxa"/>
              <w:start w:w="120" w:type="dxa"/>
              <w:bottom w:w="80" w:type="dxa"/>
              <w:end w:w="120" w:type="dxa"/>
            </w:tcMar>
          </w:tcPr>
          <w:p>
            <w:r/>
            <w:r>
              <w:rPr>
                <w:rFonts w:ascii="Noto Sans" w:hAnsi="Noto Sans"/>
                <w:sz w:val="19"/>
              </w:rPr>
              <w:t>smart-city-final/ml-service image versiyonlarını saklar.</w:t>
            </w:r>
          </w:p>
        </w:tc>
      </w:tr>
      <w:tr>
        <w:tc>
          <w:tcPr>
            <w:tcW w:type="dxa" w:w="3000"/>
            <w:vAlign w:val="center"/>
            <w:tcMar>
              <w:top w:w="80" w:type="dxa"/>
              <w:start w:w="120" w:type="dxa"/>
              <w:bottom w:w="80" w:type="dxa"/>
              <w:end w:w="120" w:type="dxa"/>
            </w:tcMar>
          </w:tcPr>
          <w:p>
            <w:r/>
            <w:r>
              <w:rPr>
                <w:rFonts w:ascii="Noto Sans" w:hAnsi="Noto Sans"/>
                <w:sz w:val="19"/>
              </w:rPr>
              <w:t>DynamoDB</w:t>
            </w:r>
          </w:p>
        </w:tc>
        <w:tc>
          <w:tcPr>
            <w:tcW w:type="dxa" w:w="6360"/>
            <w:vAlign w:val="center"/>
            <w:tcMar>
              <w:top w:w="80" w:type="dxa"/>
              <w:start w:w="120" w:type="dxa"/>
              <w:bottom w:w="80" w:type="dxa"/>
              <w:end w:w="120" w:type="dxa"/>
            </w:tcMar>
          </w:tcPr>
          <w:p>
            <w:r/>
            <w:r>
              <w:rPr>
                <w:rFonts w:ascii="Noto Sans" w:hAnsi="Noto Sans"/>
                <w:sz w:val="19"/>
              </w:rPr>
              <w:t>ml_predictions tablosunu barındırır.</w:t>
            </w:r>
          </w:p>
        </w:tc>
      </w:tr>
      <w:tr>
        <w:tc>
          <w:tcPr>
            <w:tcW w:type="dxa" w:w="3000"/>
            <w:vAlign w:val="center"/>
            <w:tcMar>
              <w:top w:w="80" w:type="dxa"/>
              <w:start w:w="120" w:type="dxa"/>
              <w:bottom w:w="80" w:type="dxa"/>
              <w:end w:w="120" w:type="dxa"/>
            </w:tcMar>
          </w:tcPr>
          <w:p>
            <w:r/>
            <w:r>
              <w:rPr>
                <w:rFonts w:ascii="Noto Sans" w:hAnsi="Noto Sans"/>
                <w:sz w:val="19"/>
              </w:rPr>
              <w:t>Lambda inference</w:t>
            </w:r>
          </w:p>
        </w:tc>
        <w:tc>
          <w:tcPr>
            <w:tcW w:type="dxa" w:w="6360"/>
            <w:vAlign w:val="center"/>
            <w:tcMar>
              <w:top w:w="80" w:type="dxa"/>
              <w:start w:w="120" w:type="dxa"/>
              <w:bottom w:w="80" w:type="dxa"/>
              <w:end w:w="120" w:type="dxa"/>
            </w:tcMar>
          </w:tcPr>
          <w:p>
            <w:r/>
            <w:r>
              <w:rPr>
                <w:rFonts w:ascii="Noto Sans" w:hAnsi="Noto Sans"/>
                <w:sz w:val="19"/>
              </w:rPr>
              <w:t>smart-city-final-ml-inference beş bölge için tahmin üretip DynamoDB'ye yazar.</w:t>
            </w:r>
          </w:p>
        </w:tc>
      </w:tr>
      <w:tr>
        <w:tc>
          <w:tcPr>
            <w:tcW w:type="dxa" w:w="3000"/>
            <w:vAlign w:val="center"/>
            <w:tcMar>
              <w:top w:w="80" w:type="dxa"/>
              <w:start w:w="120" w:type="dxa"/>
              <w:bottom w:w="80" w:type="dxa"/>
              <w:end w:w="120" w:type="dxa"/>
            </w:tcMar>
          </w:tcPr>
          <w:p>
            <w:r/>
            <w:r>
              <w:rPr>
                <w:rFonts w:ascii="Noto Sans" w:hAnsi="Noto Sans"/>
                <w:sz w:val="19"/>
              </w:rPr>
              <w:t>CloudFront + ALB</w:t>
            </w:r>
          </w:p>
        </w:tc>
        <w:tc>
          <w:tcPr>
            <w:tcW w:type="dxa" w:w="6360"/>
            <w:vAlign w:val="center"/>
            <w:tcMar>
              <w:top w:w="80" w:type="dxa"/>
              <w:start w:w="120" w:type="dxa"/>
              <w:bottom w:w="80" w:type="dxa"/>
              <w:end w:w="120" w:type="dxa"/>
            </w:tcMar>
          </w:tcPr>
          <w:p>
            <w:r/>
            <w:r>
              <w:rPr>
                <w:rFonts w:ascii="Noto Sans" w:hAnsi="Noto Sans"/>
                <w:sz w:val="19"/>
              </w:rPr>
              <w:t>/api/ml path'ini ML target group'una yönlendirir.</w:t>
            </w:r>
          </w:p>
        </w:tc>
      </w:tr>
      <w:tr>
        <w:tc>
          <w:tcPr>
            <w:tcW w:type="dxa" w:w="3000"/>
            <w:vAlign w:val="center"/>
            <w:tcMar>
              <w:top w:w="80" w:type="dxa"/>
              <w:start w:w="120" w:type="dxa"/>
              <w:bottom w:w="80" w:type="dxa"/>
              <w:end w:w="120" w:type="dxa"/>
            </w:tcMar>
          </w:tcPr>
          <w:p>
            <w:r/>
            <w:r>
              <w:rPr>
                <w:rFonts w:ascii="Noto Sans" w:hAnsi="Noto Sans"/>
                <w:sz w:val="19"/>
              </w:rPr>
              <w:t>SageMaker alternatifi</w:t>
            </w:r>
          </w:p>
        </w:tc>
        <w:tc>
          <w:tcPr>
            <w:tcW w:type="dxa" w:w="6360"/>
            <w:vAlign w:val="center"/>
            <w:tcMar>
              <w:top w:w="80" w:type="dxa"/>
              <w:start w:w="120" w:type="dxa"/>
              <w:bottom w:w="80" w:type="dxa"/>
              <w:end w:w="120" w:type="dxa"/>
            </w:tcMar>
          </w:tcPr>
          <w:p>
            <w:r/>
            <w:r>
              <w:rPr>
                <w:rFonts w:ascii="Noto Sans" w:hAnsi="Noto Sans"/>
                <w:sz w:val="19"/>
              </w:rPr>
              <w:t>Daha ölçekli senaryoda joblib/scikit-learn modelinin endpoint olarak sunulabileceği seçenek.</w:t>
            </w:r>
          </w:p>
        </w:tc>
      </w:tr>
    </w:tbl>
    <w:p>
      <w:pPr>
        <w:pStyle w:val="Heading2"/>
      </w:pPr>
      <w:r>
        <w:t>Operasyon ve maliyet notları</w:t>
      </w:r>
    </w:p>
    <w:tbl>
      <w:tblGrid>
        <w:gridCol w:w="2600"/>
        <w:gridCol w:w="6760"/>
      </w:tblGrid>
      <w:tblPr>
        <w:tblStyle w:val="TableGrid"/>
        <w:tblW w:type="dxa" w:w="9360"/>
        <w:jc w:val="center"/>
        <w:tblLook w:firstColumn="1" w:firstRow="1" w:lastColumn="0" w:lastRow="0" w:noHBand="0" w:noVBand="1" w:val="04A0"/>
        <w:tblInd w:w="120" w:type="dxa"/>
      </w:tblPr>
      <w:tr>
        <w:tc>
          <w:tcPr>
            <w:tcW w:type="dxa" w:w="2600"/>
            <w:shd w:fill="F2F4F7"/>
            <w:vAlign w:val="center"/>
            <w:tcMar>
              <w:top w:w="80" w:type="dxa"/>
              <w:start w:w="120" w:type="dxa"/>
              <w:bottom w:w="80" w:type="dxa"/>
              <w:end w:w="120" w:type="dxa"/>
            </w:tcMar>
          </w:tcPr>
          <w:p>
            <w:r/>
            <w:r>
              <w:rPr>
                <w:rFonts w:ascii="Noto Sans" w:hAnsi="Noto Sans"/>
                <w:b/>
                <w:color w:val="0F172A"/>
              </w:rPr>
              <w:t>Konu</w:t>
            </w:r>
          </w:p>
        </w:tc>
        <w:tc>
          <w:tcPr>
            <w:tcW w:type="dxa" w:w="6760"/>
            <w:shd w:fill="F2F4F7"/>
            <w:vAlign w:val="center"/>
            <w:tcMar>
              <w:top w:w="80" w:type="dxa"/>
              <w:start w:w="120" w:type="dxa"/>
              <w:bottom w:w="80" w:type="dxa"/>
              <w:end w:w="120" w:type="dxa"/>
            </w:tcMar>
          </w:tcPr>
          <w:p>
            <w:r/>
            <w:r>
              <w:rPr>
                <w:rFonts w:ascii="Noto Sans" w:hAnsi="Noto Sans"/>
                <w:b/>
                <w:color w:val="0F172A"/>
              </w:rPr>
              <w:t>Not</w:t>
            </w:r>
          </w:p>
        </w:tc>
      </w:tr>
      <w:tr>
        <w:tc>
          <w:tcPr>
            <w:tcW w:type="dxa" w:w="2600"/>
            <w:vAlign w:val="center"/>
            <w:tcMar>
              <w:top w:w="80" w:type="dxa"/>
              <w:start w:w="120" w:type="dxa"/>
              <w:bottom w:w="80" w:type="dxa"/>
              <w:end w:w="120" w:type="dxa"/>
            </w:tcMar>
          </w:tcPr>
          <w:p>
            <w:r/>
            <w:r>
              <w:rPr>
                <w:rFonts w:ascii="Noto Sans" w:hAnsi="Noto Sans"/>
                <w:sz w:val="19"/>
              </w:rPr>
              <w:t>Geçici kapatma</w:t>
            </w:r>
          </w:p>
        </w:tc>
        <w:tc>
          <w:tcPr>
            <w:tcW w:type="dxa" w:w="6760"/>
            <w:vAlign w:val="center"/>
            <w:tcMar>
              <w:top w:w="80" w:type="dxa"/>
              <w:start w:w="120" w:type="dxa"/>
              <w:bottom w:w="80" w:type="dxa"/>
              <w:end w:w="120" w:type="dxa"/>
            </w:tcMar>
          </w:tcPr>
          <w:p>
            <w:r/>
            <w:r>
              <w:rPr>
                <w:rFonts w:ascii="Noto Sans" w:hAnsi="Noto Sans"/>
                <w:sz w:val="19"/>
              </w:rPr>
              <w:t>ECS service desired-count=0 yapılarak Fargate task maliyeti durdurulabilir.</w:t>
            </w:r>
          </w:p>
        </w:tc>
      </w:tr>
      <w:tr>
        <w:tc>
          <w:tcPr>
            <w:tcW w:type="dxa" w:w="2600"/>
            <w:vAlign w:val="center"/>
            <w:tcMar>
              <w:top w:w="80" w:type="dxa"/>
              <w:start w:w="120" w:type="dxa"/>
              <w:bottom w:w="80" w:type="dxa"/>
              <w:end w:w="120" w:type="dxa"/>
            </w:tcMar>
          </w:tcPr>
          <w:p>
            <w:r/>
            <w:r>
              <w:rPr>
                <w:rFonts w:ascii="Noto Sans" w:hAnsi="Noto Sans"/>
                <w:sz w:val="19"/>
              </w:rPr>
              <w:t>Veri koruma</w:t>
            </w:r>
          </w:p>
        </w:tc>
        <w:tc>
          <w:tcPr>
            <w:tcW w:type="dxa" w:w="6760"/>
            <w:vAlign w:val="center"/>
            <w:tcMar>
              <w:top w:w="80" w:type="dxa"/>
              <w:start w:w="120" w:type="dxa"/>
              <w:bottom w:w="80" w:type="dxa"/>
              <w:end w:w="120" w:type="dxa"/>
            </w:tcMar>
          </w:tcPr>
          <w:p>
            <w:r/>
            <w:r>
              <w:rPr>
                <w:rFonts w:ascii="Noto Sans" w:hAnsi="Noto Sans"/>
                <w:sz w:val="19"/>
              </w:rPr>
              <w:t>DynamoDB, S3, ECR ve IAM kaynakları silinmeden demo verileri korunur.</w:t>
            </w:r>
          </w:p>
        </w:tc>
      </w:tr>
      <w:tr>
        <w:tc>
          <w:tcPr>
            <w:tcW w:type="dxa" w:w="2600"/>
            <w:vAlign w:val="center"/>
            <w:tcMar>
              <w:top w:w="80" w:type="dxa"/>
              <w:start w:w="120" w:type="dxa"/>
              <w:bottom w:w="80" w:type="dxa"/>
              <w:end w:w="120" w:type="dxa"/>
            </w:tcMar>
          </w:tcPr>
          <w:p>
            <w:r/>
            <w:r>
              <w:rPr>
                <w:rFonts w:ascii="Noto Sans" w:hAnsi="Noto Sans"/>
                <w:sz w:val="19"/>
              </w:rPr>
              <w:t>ALB notu</w:t>
            </w:r>
          </w:p>
        </w:tc>
        <w:tc>
          <w:tcPr>
            <w:tcW w:type="dxa" w:w="6760"/>
            <w:vAlign w:val="center"/>
            <w:tcMar>
              <w:top w:w="80" w:type="dxa"/>
              <w:start w:w="120" w:type="dxa"/>
              <w:bottom w:w="80" w:type="dxa"/>
              <w:end w:w="120" w:type="dxa"/>
            </w:tcMar>
          </w:tcPr>
          <w:p>
            <w:r/>
            <w:r>
              <w:rPr>
                <w:rFonts w:ascii="Noto Sans" w:hAnsi="Noto Sans"/>
                <w:sz w:val="19"/>
              </w:rPr>
              <w:t>ALB'nin stop modu yoktur; tamamen maliyeti kesmek için silmek gerekir, demo öncesi önerilmez.</w:t>
            </w:r>
          </w:p>
        </w:tc>
      </w:tr>
      <w:tr>
        <w:tc>
          <w:tcPr>
            <w:tcW w:type="dxa" w:w="2600"/>
            <w:vAlign w:val="center"/>
            <w:tcMar>
              <w:top w:w="80" w:type="dxa"/>
              <w:start w:w="120" w:type="dxa"/>
              <w:bottom w:w="80" w:type="dxa"/>
              <w:end w:w="120" w:type="dxa"/>
            </w:tcMar>
          </w:tcPr>
          <w:p>
            <w:r/>
            <w:r>
              <w:rPr>
                <w:rFonts w:ascii="Noto Sans" w:hAnsi="Noto Sans"/>
                <w:sz w:val="19"/>
              </w:rPr>
              <w:t>Yaklaşık maliyet</w:t>
            </w:r>
          </w:p>
        </w:tc>
        <w:tc>
          <w:tcPr>
            <w:tcW w:type="dxa" w:w="6760"/>
            <w:vAlign w:val="center"/>
            <w:tcMar>
              <w:top w:w="80" w:type="dxa"/>
              <w:start w:w="120" w:type="dxa"/>
              <w:bottom w:w="80" w:type="dxa"/>
              <w:end w:w="120" w:type="dxa"/>
            </w:tcMar>
          </w:tcPr>
          <w:p>
            <w:r/>
            <w:r>
              <w:rPr>
                <w:rFonts w:ascii="Noto Sans" w:hAnsi="Noto Sans"/>
                <w:sz w:val="19"/>
              </w:rPr>
              <w:t>3 Fargate task + ALB + public IPv4 düşük trafikte yaklaşık 0.13 USD/saat düzeyindedir.</w:t>
            </w:r>
          </w:p>
        </w:tc>
      </w:tr>
    </w:tbl>
    <w:p>
      <w:pPr>
        <w:pStyle w:val="Heading1"/>
      </w:pPr>
      <w:r>
        <w:t>8. Güvenlik, IAM ve veri sahipliği</w:t>
      </w:r>
    </w:p>
    <w:p>
      <w:r>
        <w:rPr>
          <w:rFonts w:ascii="Noto Sans" w:hAnsi="Noto Sans"/>
        </w:rPr>
        <w:t>Her mikroservise yalnızca kendi verisine erişim yetkisi verilmiştir. ECS task execution role sadece ECR image çekme ve CloudWatch Logs yazma gibi altyapı görevleri için; uygulama task role ise servis özelindeki DynamoDB/S3/Lambda erişimleri için kullanılır.</w:t>
      </w:r>
    </w:p>
    <w:p>
      <w:r>
        <w:rPr>
          <w:rFonts w:ascii="Noto Sans" w:hAnsi="Noto Sans"/>
        </w:rPr>
        <w:t>Bu ayrım, mikroservis sınırını hem kod hem deployment seviyesinde görünür hale getirir. Bir servisin diğer modülün tablosuna doğrudan erişmemesi, hata izolasyonu ve ilerde ölçekleme açısından da daha sağlıklı bir tasarımdır.</w:t>
      </w:r>
    </w:p>
    <w:p>
      <w:pPr>
        <w:pStyle w:val="Heading1"/>
      </w:pPr>
      <w:r>
        <w:t>9. Test, smoke doğrulama ve kanıtlar</w:t>
      </w:r>
    </w:p>
    <w:tbl>
      <w:tblGrid>
        <w:gridCol w:w="3200"/>
        <w:gridCol w:w="6160"/>
      </w:tblGrid>
      <w:tblPr>
        <w:tblStyle w:val="TableGrid"/>
        <w:tblW w:type="dxa" w:w="9360"/>
        <w:jc w:val="center"/>
        <w:tblLook w:firstColumn="1" w:firstRow="1" w:lastColumn="0" w:lastRow="0" w:noHBand="0" w:noVBand="1" w:val="04A0"/>
        <w:tblInd w:w="120" w:type="dxa"/>
      </w:tblPr>
      <w:tr>
        <w:tc>
          <w:tcPr>
            <w:tcW w:type="dxa" w:w="3200"/>
            <w:shd w:fill="F2F4F7"/>
            <w:vAlign w:val="center"/>
            <w:tcMar>
              <w:top w:w="80" w:type="dxa"/>
              <w:start w:w="120" w:type="dxa"/>
              <w:bottom w:w="80" w:type="dxa"/>
              <w:end w:w="120" w:type="dxa"/>
            </w:tcMar>
          </w:tcPr>
          <w:p>
            <w:r/>
            <w:r>
              <w:rPr>
                <w:rFonts w:ascii="Noto Sans" w:hAnsi="Noto Sans"/>
                <w:b/>
                <w:color w:val="0F172A"/>
              </w:rPr>
              <w:t>Kontrol</w:t>
            </w:r>
          </w:p>
        </w:tc>
        <w:tc>
          <w:tcPr>
            <w:tcW w:type="dxa" w:w="6160"/>
            <w:shd w:fill="F2F4F7"/>
            <w:vAlign w:val="center"/>
            <w:tcMar>
              <w:top w:w="80" w:type="dxa"/>
              <w:start w:w="120" w:type="dxa"/>
              <w:bottom w:w="80" w:type="dxa"/>
              <w:end w:w="120" w:type="dxa"/>
            </w:tcMar>
          </w:tcPr>
          <w:p>
            <w:r/>
            <w:r>
              <w:rPr>
                <w:rFonts w:ascii="Noto Sans" w:hAnsi="Noto Sans"/>
                <w:b/>
                <w:color w:val="0F172A"/>
              </w:rPr>
              <w:t>Sonuç</w:t>
            </w:r>
          </w:p>
        </w:tc>
      </w:tr>
      <w:tr>
        <w:tc>
          <w:tcPr>
            <w:tcW w:type="dxa" w:w="3200"/>
            <w:vAlign w:val="center"/>
            <w:tcMar>
              <w:top w:w="80" w:type="dxa"/>
              <w:start w:w="120" w:type="dxa"/>
              <w:bottom w:w="80" w:type="dxa"/>
              <w:end w:w="120" w:type="dxa"/>
            </w:tcMar>
          </w:tcPr>
          <w:p>
            <w:r/>
            <w:r>
              <w:rPr>
                <w:rFonts w:ascii="Noto Sans" w:hAnsi="Noto Sans"/>
                <w:sz w:val="19"/>
              </w:rPr>
              <w:t>CloudFront ML API health</w:t>
            </w:r>
          </w:p>
        </w:tc>
        <w:tc>
          <w:tcPr>
            <w:tcW w:type="dxa" w:w="6160"/>
            <w:vAlign w:val="center"/>
            <w:tcMar>
              <w:top w:w="80" w:type="dxa"/>
              <w:start w:w="120" w:type="dxa"/>
              <w:bottom w:w="80" w:type="dxa"/>
              <w:end w:w="120" w:type="dxa"/>
            </w:tcMar>
          </w:tcPr>
          <w:p>
            <w:r/>
            <w:r>
              <w:rPr>
                <w:rFonts w:ascii="Noto Sans" w:hAnsi="Noto Sans"/>
                <w:sz w:val="19"/>
              </w:rPr>
              <w:t>/api/ml/health status=ok ve model_ready=true döndürdü.</w:t>
            </w:r>
          </w:p>
        </w:tc>
      </w:tr>
      <w:tr>
        <w:tc>
          <w:tcPr>
            <w:tcW w:type="dxa" w:w="3200"/>
            <w:vAlign w:val="center"/>
            <w:tcMar>
              <w:top w:w="80" w:type="dxa"/>
              <w:start w:w="120" w:type="dxa"/>
              <w:bottom w:w="80" w:type="dxa"/>
              <w:end w:w="120" w:type="dxa"/>
            </w:tcMar>
          </w:tcPr>
          <w:p>
            <w:r/>
            <w:r>
              <w:rPr>
                <w:rFonts w:ascii="Noto Sans" w:hAnsi="Noto Sans"/>
                <w:sz w:val="19"/>
              </w:rPr>
              <w:t>Prediction latest</w:t>
            </w:r>
          </w:p>
        </w:tc>
        <w:tc>
          <w:tcPr>
            <w:tcW w:type="dxa" w:w="6160"/>
            <w:vAlign w:val="center"/>
            <w:tcMar>
              <w:top w:w="80" w:type="dxa"/>
              <w:start w:w="120" w:type="dxa"/>
              <w:bottom w:w="80" w:type="dxa"/>
              <w:end w:w="120" w:type="dxa"/>
            </w:tcMar>
          </w:tcPr>
          <w:p>
            <w:r/>
            <w:r>
              <w:rPr>
                <w:rFonts w:ascii="Noto Sans" w:hAnsi="Noto Sans"/>
                <w:sz w:val="19"/>
              </w:rPr>
              <w:t>/api/ml/predictions/latest beş bölge için prediction döndürdü.</w:t>
            </w:r>
          </w:p>
        </w:tc>
      </w:tr>
      <w:tr>
        <w:tc>
          <w:tcPr>
            <w:tcW w:type="dxa" w:w="3200"/>
            <w:vAlign w:val="center"/>
            <w:tcMar>
              <w:top w:w="80" w:type="dxa"/>
              <w:start w:w="120" w:type="dxa"/>
              <w:bottom w:w="80" w:type="dxa"/>
              <w:end w:w="120" w:type="dxa"/>
            </w:tcMar>
          </w:tcPr>
          <w:p>
            <w:r/>
            <w:r>
              <w:rPr>
                <w:rFonts w:ascii="Noto Sans" w:hAnsi="Noto Sans"/>
                <w:sz w:val="19"/>
              </w:rPr>
              <w:t>Lambda inference</w:t>
            </w:r>
          </w:p>
        </w:tc>
        <w:tc>
          <w:tcPr>
            <w:tcW w:type="dxa" w:w="6160"/>
            <w:vAlign w:val="center"/>
            <w:tcMar>
              <w:top w:w="80" w:type="dxa"/>
              <w:start w:w="120" w:type="dxa"/>
              <w:bottom w:w="80" w:type="dxa"/>
              <w:end w:w="120" w:type="dxa"/>
            </w:tcMar>
          </w:tcPr>
          <w:p>
            <w:r/>
            <w:r>
              <w:rPr>
                <w:rFonts w:ascii="Noto Sans" w:hAnsi="Noto Sans"/>
                <w:sz w:val="19"/>
              </w:rPr>
              <w:t>Manuel invoke sonucu ok=true, count=5 olarak doğrulandı.</w:t>
            </w:r>
          </w:p>
        </w:tc>
      </w:tr>
      <w:tr>
        <w:tc>
          <w:tcPr>
            <w:tcW w:type="dxa" w:w="3200"/>
            <w:vAlign w:val="center"/>
            <w:tcMar>
              <w:top w:w="80" w:type="dxa"/>
              <w:start w:w="120" w:type="dxa"/>
              <w:bottom w:w="80" w:type="dxa"/>
              <w:end w:w="120" w:type="dxa"/>
            </w:tcMar>
          </w:tcPr>
          <w:p>
            <w:r/>
            <w:r>
              <w:rPr>
                <w:rFonts w:ascii="Noto Sans" w:hAnsi="Noto Sans"/>
                <w:sz w:val="19"/>
              </w:rPr>
              <w:t>Frontend smoke</w:t>
            </w:r>
          </w:p>
        </w:tc>
        <w:tc>
          <w:tcPr>
            <w:tcW w:type="dxa" w:w="6160"/>
            <w:vAlign w:val="center"/>
            <w:tcMar>
              <w:top w:w="80" w:type="dxa"/>
              <w:start w:w="120" w:type="dxa"/>
              <w:bottom w:w="80" w:type="dxa"/>
              <w:end w:w="120" w:type="dxa"/>
            </w:tcMar>
          </w:tcPr>
          <w:p>
            <w:r/>
            <w:r>
              <w:rPr>
                <w:rFonts w:ascii="Noto Sans" w:hAnsi="Noto Sans"/>
                <w:sz w:val="19"/>
              </w:rPr>
              <w:t>ML Analytics ekranında risk kartları ve beş bölge tahmini görüntülendi.</w:t>
            </w:r>
          </w:p>
        </w:tc>
      </w:tr>
      <w:tr>
        <w:tc>
          <w:tcPr>
            <w:tcW w:type="dxa" w:w="3200"/>
            <w:vAlign w:val="center"/>
            <w:tcMar>
              <w:top w:w="80" w:type="dxa"/>
              <w:start w:w="120" w:type="dxa"/>
              <w:bottom w:w="80" w:type="dxa"/>
              <w:end w:w="120" w:type="dxa"/>
            </w:tcMar>
          </w:tcPr>
          <w:p>
            <w:r/>
            <w:r>
              <w:rPr>
                <w:rFonts w:ascii="Noto Sans" w:hAnsi="Noto Sans"/>
                <w:sz w:val="19"/>
              </w:rPr>
              <w:t>ECS service</w:t>
            </w:r>
          </w:p>
        </w:tc>
        <w:tc>
          <w:tcPr>
            <w:tcW w:type="dxa" w:w="6160"/>
            <w:vAlign w:val="center"/>
            <w:tcMar>
              <w:top w:w="80" w:type="dxa"/>
              <w:start w:w="120" w:type="dxa"/>
              <w:bottom w:w="80" w:type="dxa"/>
              <w:end w:w="120" w:type="dxa"/>
            </w:tcMar>
          </w:tcPr>
          <w:p>
            <w:r/>
            <w:r>
              <w:rPr>
                <w:rFonts w:ascii="Noto Sans" w:hAnsi="Noto Sans"/>
                <w:sz w:val="19"/>
              </w:rPr>
              <w:t>desired=1, running=1, target health=healthy.</w:t>
            </w:r>
          </w:p>
        </w:tc>
      </w:tr>
    </w:tbl>
    <w:p>
      <w:r>
        <w:rPr>
          <w:rFonts w:ascii="Noto Sans" w:hAnsi="Noto Sans"/>
        </w:rPr>
        <w:t>Canlı frontend URL'si https://d1k4ey8nhx4dtb.cloudfront.net adresidir. Smoke testlerde CloudFront üzerinden dashboard ve ilgili modül ekranı açılmış, API hatası veya console error gözlenmemiştir.</w:t>
      </w:r>
    </w:p>
    <w:p>
      <w:pPr>
        <w:pStyle w:val="Heading1"/>
      </w:pPr>
      <w:r>
        <w:t>10. Ortak platform entegrasyonu</w:t>
      </w:r>
    </w:p>
    <w:p>
      <w:r>
        <w:rPr>
          <w:rFonts w:ascii="Noto Sans" w:hAnsi="Noto Sans"/>
        </w:rPr>
        <w:t>Bu mikroservis tek başına anlamlı bir modüldür; ancak platform değeri frontend'de diğer servislerle birlikte görünür. IoT verileri şehir durumu ve harita kartlarını besler; video analizleri kamera yoğunluğu ve güvenlik göstergelerini üretir; ML servisi ise bu iki kaynaktan gelen veriyi risk ve öneriye dönüştürür.</w:t>
      </w:r>
    </w:p>
    <w:p>
      <w:r>
        <w:rPr>
          <w:rFonts w:ascii="Noto Sans" w:hAnsi="Noto Sans"/>
        </w:rPr>
        <w:t>Ortak frontend'in veritabanı yoktur. Bu bilinçli kararla frontend yalnızca görselleştirme ve kullanıcı etkileşimi katmanı olarak kalır. API Gateway kullanılmamış, bunun yerine CloudFront + ALB path routing ile sade ve gösterilebilir bir deployment kurgusu kurulmuştur.</w:t>
      </w:r>
    </w:p>
    <w:p>
      <w:pPr>
        <w:pStyle w:val="Heading1"/>
      </w:pPr>
      <w:r>
        <w:t>11. Karşılaşılan sorunlar ve çözüm kararları</w:t>
      </w:r>
    </w:p>
    <w:tbl>
      <w:tblGrid>
        <w:gridCol w:w="3000"/>
        <w:gridCol w:w="6360"/>
      </w:tblGrid>
      <w:tblPr>
        <w:tblStyle w:val="TableGrid"/>
        <w:tblW w:type="dxa" w:w="9360"/>
        <w:jc w:val="center"/>
        <w:tblLook w:firstColumn="1" w:firstRow="1" w:lastColumn="0" w:lastRow="0" w:noHBand="0" w:noVBand="1" w:val="04A0"/>
        <w:tblInd w:w="120" w:type="dxa"/>
      </w:tblPr>
      <w:tr>
        <w:tc>
          <w:tcPr>
            <w:tcW w:type="dxa" w:w="3000"/>
            <w:shd w:fill="F2F4F7"/>
            <w:vAlign w:val="center"/>
            <w:tcMar>
              <w:top w:w="80" w:type="dxa"/>
              <w:start w:w="120" w:type="dxa"/>
              <w:bottom w:w="80" w:type="dxa"/>
              <w:end w:w="120" w:type="dxa"/>
            </w:tcMar>
          </w:tcPr>
          <w:p>
            <w:r/>
            <w:r>
              <w:rPr>
                <w:rFonts w:ascii="Noto Sans" w:hAnsi="Noto Sans"/>
                <w:b/>
                <w:color w:val="0F172A"/>
              </w:rPr>
              <w:t>Sorun / karar alanı</w:t>
            </w:r>
          </w:p>
        </w:tc>
        <w:tc>
          <w:tcPr>
            <w:tcW w:type="dxa" w:w="6360"/>
            <w:shd w:fill="F2F4F7"/>
            <w:vAlign w:val="center"/>
            <w:tcMar>
              <w:top w:w="80" w:type="dxa"/>
              <w:start w:w="120" w:type="dxa"/>
              <w:bottom w:w="80" w:type="dxa"/>
              <w:end w:w="120" w:type="dxa"/>
            </w:tcMar>
          </w:tcPr>
          <w:p>
            <w:r/>
            <w:r>
              <w:rPr>
                <w:rFonts w:ascii="Noto Sans" w:hAnsi="Noto Sans"/>
                <w:b/>
                <w:color w:val="0F172A"/>
              </w:rPr>
              <w:t>Çözüm</w:t>
            </w:r>
          </w:p>
        </w:tc>
      </w:tr>
      <w:tr>
        <w:tc>
          <w:tcPr>
            <w:tcW w:type="dxa" w:w="3000"/>
            <w:vAlign w:val="center"/>
            <w:tcMar>
              <w:top w:w="80" w:type="dxa"/>
              <w:start w:w="120" w:type="dxa"/>
              <w:bottom w:w="80" w:type="dxa"/>
              <w:end w:w="120" w:type="dxa"/>
            </w:tcMar>
          </w:tcPr>
          <w:p>
            <w:r/>
            <w:r>
              <w:rPr>
                <w:rFonts w:ascii="Noto Sans" w:hAnsi="Noto Sans"/>
                <w:sz w:val="19"/>
              </w:rPr>
              <w:t>Sentetik veriyle model kararlılığı</w:t>
            </w:r>
          </w:p>
        </w:tc>
        <w:tc>
          <w:tcPr>
            <w:tcW w:type="dxa" w:w="6360"/>
            <w:vAlign w:val="center"/>
            <w:tcMar>
              <w:top w:w="80" w:type="dxa"/>
              <w:start w:w="120" w:type="dxa"/>
              <w:bottom w:w="80" w:type="dxa"/>
              <w:end w:w="120" w:type="dxa"/>
            </w:tcMar>
          </w:tcPr>
          <w:p>
            <w:r/>
            <w:r>
              <w:rPr>
                <w:rFonts w:ascii="Noto Sans" w:hAnsi="Noto Sans"/>
                <w:sz w:val="19"/>
              </w:rPr>
              <w:t>Scikit-learn modeli gerçek kullanıldı; risk kararı rule-based motor ile açıklanabilir tutuldu.</w:t>
            </w:r>
          </w:p>
        </w:tc>
      </w:tr>
      <w:tr>
        <w:tc>
          <w:tcPr>
            <w:tcW w:type="dxa" w:w="3000"/>
            <w:vAlign w:val="center"/>
            <w:tcMar>
              <w:top w:w="80" w:type="dxa"/>
              <w:start w:w="120" w:type="dxa"/>
              <w:bottom w:w="80" w:type="dxa"/>
              <w:end w:w="120" w:type="dxa"/>
            </w:tcMar>
          </w:tcPr>
          <w:p>
            <w:r/>
            <w:r>
              <w:rPr>
                <w:rFonts w:ascii="Noto Sans" w:hAnsi="Noto Sans"/>
                <w:sz w:val="19"/>
              </w:rPr>
              <w:t>Veri sahipliği</w:t>
            </w:r>
          </w:p>
        </w:tc>
        <w:tc>
          <w:tcPr>
            <w:tcW w:type="dxa" w:w="6360"/>
            <w:vAlign w:val="center"/>
            <w:tcMar>
              <w:top w:w="80" w:type="dxa"/>
              <w:start w:w="120" w:type="dxa"/>
              <w:bottom w:w="80" w:type="dxa"/>
              <w:end w:w="120" w:type="dxa"/>
            </w:tcMar>
          </w:tcPr>
          <w:p>
            <w:r/>
            <w:r>
              <w:rPr>
                <w:rFonts w:ascii="Noto Sans" w:hAnsi="Noto Sans"/>
                <w:sz w:val="19"/>
              </w:rPr>
              <w:t>ML servisi IoT/Video tablolarını okumadı; REST API ile veri aldı.</w:t>
            </w:r>
          </w:p>
        </w:tc>
      </w:tr>
      <w:tr>
        <w:tc>
          <w:tcPr>
            <w:tcW w:type="dxa" w:w="3000"/>
            <w:vAlign w:val="center"/>
            <w:tcMar>
              <w:top w:w="80" w:type="dxa"/>
              <w:start w:w="120" w:type="dxa"/>
              <w:bottom w:w="80" w:type="dxa"/>
              <w:end w:w="120" w:type="dxa"/>
            </w:tcMar>
          </w:tcPr>
          <w:p>
            <w:r/>
            <w:r>
              <w:rPr>
                <w:rFonts w:ascii="Noto Sans" w:hAnsi="Noto Sans"/>
                <w:sz w:val="19"/>
              </w:rPr>
              <w:t>SageMaker maliyeti</w:t>
            </w:r>
          </w:p>
        </w:tc>
        <w:tc>
          <w:tcPr>
            <w:tcW w:type="dxa" w:w="6360"/>
            <w:vAlign w:val="center"/>
            <w:tcMar>
              <w:top w:w="80" w:type="dxa"/>
              <w:start w:w="120" w:type="dxa"/>
              <w:bottom w:w="80" w:type="dxa"/>
              <w:end w:w="120" w:type="dxa"/>
            </w:tcMar>
          </w:tcPr>
          <w:p>
            <w:r/>
            <w:r>
              <w:rPr>
                <w:rFonts w:ascii="Noto Sans" w:hAnsi="Noto Sans"/>
                <w:sz w:val="19"/>
              </w:rPr>
              <w:t>Demo için Lambda inference seçildi; raporda SageMaker ölçekli alternatif olarak bırakıldı.</w:t>
            </w:r>
          </w:p>
        </w:tc>
      </w:tr>
      <w:tr>
        <w:tc>
          <w:tcPr>
            <w:tcW w:type="dxa" w:w="3000"/>
            <w:vAlign w:val="center"/>
            <w:tcMar>
              <w:top w:w="80" w:type="dxa"/>
              <w:start w:w="120" w:type="dxa"/>
              <w:bottom w:w="80" w:type="dxa"/>
              <w:end w:w="120" w:type="dxa"/>
            </w:tcMar>
          </w:tcPr>
          <w:p>
            <w:r/>
            <w:r>
              <w:rPr>
                <w:rFonts w:ascii="Noto Sans" w:hAnsi="Noto Sans"/>
                <w:sz w:val="19"/>
              </w:rPr>
              <w:t>Açıklanabilirlik</w:t>
            </w:r>
          </w:p>
        </w:tc>
        <w:tc>
          <w:tcPr>
            <w:tcW w:type="dxa" w:w="6360"/>
            <w:vAlign w:val="center"/>
            <w:tcMar>
              <w:top w:w="80" w:type="dxa"/>
              <w:start w:w="120" w:type="dxa"/>
              <w:bottom w:w="80" w:type="dxa"/>
              <w:end w:w="120" w:type="dxa"/>
            </w:tcMar>
          </w:tcPr>
          <w:p>
            <w:r/>
            <w:r>
              <w:rPr>
                <w:rFonts w:ascii="Noto Sans" w:hAnsi="Noto Sans"/>
                <w:sz w:val="19"/>
              </w:rPr>
              <w:t>Risk skoru sıcaklık, trafik, hava kalitesi ve kalabalık göstergeleriyle ilişkilendirildi.</w:t>
            </w:r>
          </w:p>
        </w:tc>
      </w:tr>
    </w:tbl>
    <w:p>
      <w:pPr>
        <w:pStyle w:val="Heading1"/>
      </w:pPr>
      <w:r>
        <w:t>12. Sonuç</w:t>
      </w:r>
    </w:p>
    <w:p>
      <w:r>
        <w:rPr>
          <w:rFonts w:ascii="Noto Sans" w:hAnsi="Noto Sans"/>
        </w:rPr>
        <w:t>ML Analytics Service, Proje 3 kapsamındaki makine öğrenmesi modeli geliştirme, bulutta inference, veriden bilgi çıkarma ve tahmin üretme hedeflerini karşılar. Servis, IoT ve Video modüllerinin ham operasyon verisini karar destek çıktısına dönüştürür ve bu çıktıyı ayrı DynamoDB tablosunda saklar.</w:t>
      </w:r>
    </w:p>
    <w:p>
      <w:pPr>
        <w:pStyle w:val="Heading1"/>
      </w:pPr>
      <w:r>
        <w:t>Kaynaklar</w:t>
      </w:r>
    </w:p>
    <w:p>
      <w:r>
        <w:rPr>
          <w:rFonts w:ascii="Noto Sans" w:hAnsi="Noto Sans"/>
        </w:rPr>
        <w:t>Kaynaklar: 3522 Bulut Bilişim final proje yönergesi; AWS resmi dokümantasyonu; FastAPI, React/Vite/TanStack Query/Recharts ve scikit-learn, Pandas, Lambda ve SageMaker dokümantasyonları; proje repository dokümanları.</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B6776"/>
        <w:sz w:val="17"/>
      </w:rPr>
      <w:t xml:space="preserve">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Noto Sans" w:hAnsi="Noto Sans"/>
        <w:color w:val="5B6776"/>
        <w:sz w:val="17"/>
      </w:rPr>
      <w:t>Akıllı Şehir Yönetim Platformu | ML Analytics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w:hAnsi="Noto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w:hAnsi="Noto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