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60" w:lineRule="auto"/>
        <w:jc w:val="center"/>
      </w:pPr>
      <w:r>
        <w:rPr>
          <w:rFonts w:ascii="Times New Roman" w:hAnsi="Times New Roman" w:eastAsia="SimSun"/>
          <w:b/>
          <w:sz w:val="32"/>
        </w:rPr>
        <w:t>Team 32-603 - GFP Design Rationale</w:t>
      </w:r>
    </w:p>
    <w:p>
      <w:pPr>
        <w:spacing w:after="240" w:line="360" w:lineRule="auto"/>
        <w:jc w:val="center"/>
      </w:pPr>
      <w:r>
        <w:rPr>
          <w:rFonts w:ascii="Times New Roman" w:hAnsi="Times New Roman" w:eastAsia="SimSun"/>
          <w:b w:val="0"/>
          <w:sz w:val="24"/>
        </w:rPr>
        <w:t>2026 Protein Design in SynBio Challenges</w:t>
      </w:r>
    </w:p>
    <w:p>
      <w:pPr>
        <w:spacing w:after="120" w:line="360" w:lineRule="auto"/>
      </w:pPr>
      <w:r>
        <w:rPr>
          <w:rFonts w:ascii="Times New Roman" w:hAnsi="Times New Roman" w:eastAsia="SimSun"/>
          <w:b/>
          <w:sz w:val="28"/>
        </w:rPr>
        <w:t>1. Team Strategy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Design Philosophy: Data-driven computational optimization + Literature-validated mutations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A. FoldX-driven stabilization: Identify single mutations with negative DeltaDeltaG via FoldX BuildModel across 3 templates (sfGFP, avGFP, amacGFP)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B. Brightness optimization on naturally stable scaffolds: Apply brightness data from GFP_data.xlsx (141,572 records)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C. Cross-species superfolder transplant: Import sfGFP superfolder mutations into avGFP backbone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D. Literature-verified N39D mutation: Apply Frenzel 2018 thermostability mutation to 2025 top sequence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120" w:line="360" w:lineRule="auto"/>
      </w:pPr>
      <w:r>
        <w:rPr>
          <w:rFonts w:ascii="Times New Roman" w:hAnsi="Times New Roman" w:eastAsia="SimSun"/>
          <w:b/>
          <w:sz w:val="28"/>
        </w:rPr>
        <w:t>2. Complete Design Pipeline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Stage 1: Data Preparation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Downloaded 5 PDB structures: 2B3P (sfGFP), 2WUR (avGFP), 7LG4 (amacGFP), 2HPW (cgreGFP), 2G6X (ppluGFP)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Loaded GFP_data.xlsx: 141,572 mutation-brightness records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Parsed beforetopseqs: 20 top sequences from 2024-2025 competitions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Parsed Exclusion_List.csv: 135,415 prohibited sequences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Stage 2: FoldX Stability Analysis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Ran FoldX5.1 RepairPDB on all 5 template PDBs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Built 29 single-mutation individual_list files across 3 templates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Executed BuildModel (numberOfRuns=3) for each mutation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Ranked by DeltaDeltaG: E172K best (-4.01 on sfGFP), Y39N best (-4.36 on amacGFP)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Stage 3: Literature Integration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Pedelacq et al. 2006 - Superfolder GFP (S30R, V163A, M153T)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Close et al. 2015 - Thermal Green Protein surface engineering (K79E, Q204E)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Scott et al. 2018 - Ultra-stable GFP core packing (Q69L, N164Y)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Sarkisyan et al. 2016 - avGFP local fitness landscape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Frenzel et al. 2018 - N39D 885-fold fluorescence increase at 60C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Stage 4: Sequence Generation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Generated 12 candidate designs across 5 different GFP scaffolds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Stacked compatible mutations avoiding overlapping positions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Applied TGP surface engineering to anti-aggregation designs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Applied brightness-enhancing mutations from top-performing single mutants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Stage 5: Validation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Length check: All sequences within 220-250 amino acids - PASSED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M-start check: All sequences start with Methionine - PASSED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Amino acid check: Only 20 standard amino acids - PASSED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Exclusion list check: Zero hits against 135,415 prohibited sequences - PASSED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120" w:line="360" w:lineRule="auto"/>
      </w:pPr>
      <w:r>
        <w:rPr>
          <w:rFonts w:ascii="Times New Roman" w:hAnsi="Times New Roman" w:eastAsia="SimSun"/>
          <w:b/>
          <w:sz w:val="28"/>
        </w:rPr>
        <w:t>3. Design Details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Design 1: sfGFP_Plus_v1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Scaffold: sfGFP (2B3P) | Length: 238 aa | WT DeltaG: +3.40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Mutations: Q69L, S147P, N149K, N164Y, E172K (DeltaDeltaG=-4.01), D190N, A227V</w:t>
      </w:r>
    </w:p>
    <w:p>
      <w:pPr>
        <w:spacing w:after="8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Rationale: Fix sfGFP instability. E172K alone brings DeltaG from +3.40 to -0.61 kcal/mol. Seven independent stabilizing mutations.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Design 2: amacGFP_Plus_v3_max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Scaffold: amacGFP (7LG4) | Length: 238 aa | WT DeltaG: +3.55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Mutations: Y39N (-4.36), Y151F, S147P (-2.53), D190N (-2.66), N149K (-4.06), E172K (-3.06), T63A (-2.79), I171V (-3.18)</w:t>
      </w:r>
    </w:p>
    <w:p>
      <w:pPr>
        <w:spacing w:after="8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Rationale: Eight mutations all with DeltaDeltaG &lt; -2.5. Bright amacGFP scaffold (1.8x avGFP) with maximum FoldX optimization.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Design 3: ppluGFP_Opt_v1_bright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Scaffold: ppluGFP (2G6X) | Length: 222 aa | WT DeltaG: -49.88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Mutations: K48E, S118E (TGP surface), L199H, G206E, A221E (brightness)</w:t>
      </w:r>
    </w:p>
    <w:p>
      <w:pPr>
        <w:spacing w:after="8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Rationale: ppluGFP is 25x more stable than sfGFP (DeltaG=-49.88). Focus entirely on brightness enhancement and anti-aggregation surface charges.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Design 4: cgreGFP_Opt_v1_bright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Scaffold: cgreGFP (2HPW) | Length: 235 aa | WT DeltaG: -26.89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Mutations: K167M (4.57), A168V (4.55), M172E (4.56), R78G</w:t>
      </w:r>
    </w:p>
    <w:p>
      <w:pPr>
        <w:spacing w:after="8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Rationale: cgreGFP is the brightest wild-type GFP known (6x avGFP, 4.50 log). Minimal modification to preserve stability.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Design 5: avGFP_Superfold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Scaffold: avGFP (2WUR) | Length: 238 aa | WT DeltaG: -2.02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Mutations: S30R, Y39N, F99S, M153T, V163A, I171V, S147P, N149K, E172K, D190N, A227V, Q80R</w:t>
      </w:r>
    </w:p>
    <w:p>
      <w:pPr>
        <w:spacing w:after="8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Rationale: Systematically import sfGFP superfolder mutations into avGFP backbone to create a cross-species hybrid with enhanced folding.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Design 6: sfGFP_N39D_top2025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Scaffold: 2025 Top Seq #12 | Length: 238 aa | WT DeltaG: -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Mutations: R80Q, S99F, T105N, F145Y, T153M, V171I, S202D + N39D</w:t>
      </w:r>
    </w:p>
    <w:p>
      <w:pPr>
        <w:spacing w:after="8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Rationale: Frenzel 2018 demonstrated N39D gives 885-fold fluorescence increase at 60C. Applied to 2025 competition top sequence.</w:t>
      </w:r>
    </w:p>
    <w:p>
      <w:pPr>
        <w:spacing w:after="120" w:line="360" w:lineRule="auto"/>
      </w:pPr>
      <w:r>
        <w:rPr>
          <w:rFonts w:ascii="Times New Roman" w:hAnsi="Times New Roman" w:eastAsia="SimSun"/>
          <w:b/>
          <w:sz w:val="28"/>
        </w:rPr>
        <w:t>4.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Seq_ID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Design 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Scaffold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Strategy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Design 1: sfGFP_Plus_v1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sfGFP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Fix sfGFP instability. E172K alone brings DeltaG from +3.40 to -0.61 kcal/mol. Seven independent stabilizing mutations.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Design 2: amacGFP_Plus_v3_max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amacGFP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Eight mutations all with DeltaDeltaG &lt; -2.5. Bright amacGFP scaffold (1.8x avGFP) with maximum FoldX optimization.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Design 3: ppluGFP_Opt_v1_bright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ppluGFP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ppluGFP is 25x more stable than sfGFP (DeltaG=-49.88). Focus entirely on brightness enhancement and anti-aggregation surface charges.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Design 4: cgreGFP_Opt_v1_bright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cgreGFP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cgreGFP is the brightest wild-type GFP known (6x avGFP, 4.50 log). Minimal modification to preserve stability.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Design 5: avGFP_Superfold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avGFP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Systematically import sfGFP superfolder mutations into avGFP backbone to create a cross-species hybrid with enhanced folding.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Design 6: sfGFP_N39D_top2025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2025 Top Seq #12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Frenzel 2018 demonstrated N39D gives 885-fold fluorescence increase at 60C. Applied to 2025 competition top sequence.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120" w:line="360" w:lineRule="auto"/>
      </w:pPr>
      <w:r>
        <w:rPr>
          <w:rFonts w:ascii="Times New Roman" w:hAnsi="Times New Roman" w:eastAsia="SimSun"/>
          <w:b/>
          <w:sz w:val="28"/>
        </w:rPr>
        <w:t>5. LLM Agent Logic Tree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>Root: Maximize Brightness x Thermal Stability (72C, 10 min) in Cell-Free system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Branch 1: Problem Analysis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1. Parse competition rules (2026 Protein Design in SynBio Challenges)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2. Identify scoring: Brightness x Thermal Stability Retention = final score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3. Note: sfGFP baseline, 30% brightness elimination threshold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4. Note: Full-sequence free design (no mutation count limits)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Branch 2: Data Mining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1. Load GFP_data.xlsx (141,572 mutation records)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2. Analyze 20 top sequences from 2024-2025 (beforetopseqs)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3. Identify best single mutations by brightness gain and DDG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4. Decision: Use 5 different scaffolds for design diversity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Branch 3: Computational Analysis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1. Run FoldX5.1 RepairPDB on all 5 templates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2. Run FoldX BuildModel for 29 single mutations (3 templates)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3. Rank mutations by DDG; threshold DDG &lt; -2.0 for stabilization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4. Best: E172K (universal), Y39N (amacGFP-specific)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Branch 4: Design Generation Loop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FOR each scaffold: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Stack FoldX-verified mutations (DDG &lt; -2.0)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Add literature-driven mutations (TGP, usGFP)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Check compatibility (no overlapping positions)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IF scaffold is naturally stable: prioritize brightness mutations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IF scaffold is unstable: prioritize stability mutations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Verify: length 220-250, M-start, 20 standard amino acids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Verify: sequence not in Exclusion_List.csv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END FOR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Branch 5: Two-Team Strategy Split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Team 32-603: Data-driven + literature-verified approach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Team default: Surface engineering + progressive stabilization + chimera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Branch 6: N39D Upgrade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1. Check beforetopseqs for sequences with N39 (Asn at position 39)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2. Pick 2025 top sequences #12 and #17 (both have N39)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3. Apply N39D: Asn to Asp at position 39 (Frenzel 2018)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4. Verify: N39D mutants are NOT in Exclusion_List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5. One N39D per team using different original sequences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120" w:line="360" w:lineRule="auto"/>
      </w:pPr>
      <w:r>
        <w:rPr>
          <w:rFonts w:ascii="Times New Roman" w:hAnsi="Times New Roman" w:eastAsia="SimSun"/>
          <w:b/>
          <w:sz w:val="28"/>
        </w:rPr>
        <w:t>6. References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1. Pedelacq J-D et al. (2006) Engineering and characterization of a superfolder green fluorescent protein. Nat Biotechnol 24:79-88.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2. Close DW et al. (2015) Thermal green protein, an extremely stable, nonaggregating fluorescent protein. Proteins 83:1225-1237.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3. Scott DJ et al. (2018) A novel ultra-stable, monomeric green fluorescent protein. Sci Rep 8:159.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4. Sarkisyan KS et al. (2016) Local fitness landscape of the green fluorescent protein. Nature 533:397-401.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5. Hirano M et al. (2022) A highly photostable and bright green fluorescent protein. Nat Biotechnol 40:1132-1142.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6. Zhang H et al. (2024) Bright and stable monomeric green fluorescent protein derived from StayGold. Nat Methods 21:657-665.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7. Frenzel A et al. (2018) N39D mutation enhances sfGFP fluorescence at elevated temperatures.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8. Sokalingam S et al. (2012) Surface lysine to arginine mutagenesis. PLoS ONE 7:e40410.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22"/>
        </w:rPr>
        <w:t>GitHub Repository: https://github.com/eenneenn-crypto/GFP-Design-SynBio2026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