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BEFAF" w14:textId="7C0858E6" w:rsidR="000A622C" w:rsidRPr="00FA6AE7" w:rsidRDefault="00673BFC">
      <w:pPr>
        <w:rPr>
          <w:b/>
          <w:bCs/>
          <w:sz w:val="32"/>
          <w:szCs w:val="32"/>
        </w:rPr>
      </w:pPr>
      <w:r w:rsidRPr="00FA6AE7">
        <w:rPr>
          <w:b/>
          <w:bCs/>
          <w:sz w:val="32"/>
          <w:szCs w:val="32"/>
        </w:rPr>
        <w:t xml:space="preserve">Data </w:t>
      </w:r>
      <w:r w:rsidR="00C24885" w:rsidRPr="00FA6AE7">
        <w:rPr>
          <w:b/>
          <w:bCs/>
          <w:sz w:val="32"/>
          <w:szCs w:val="32"/>
        </w:rPr>
        <w:t>Lineage Documentation</w:t>
      </w:r>
    </w:p>
    <w:p w14:paraId="455E8CAC" w14:textId="5B4F6006" w:rsidR="00A82FF9" w:rsidRDefault="00CB4D5B">
      <w:pPr>
        <w:rPr>
          <w:i/>
          <w:iCs/>
        </w:rPr>
      </w:pPr>
      <w:r>
        <w:rPr>
          <w:i/>
          <w:iCs/>
        </w:rPr>
        <w:t>Ethan Ericson</w:t>
      </w:r>
    </w:p>
    <w:p w14:paraId="78793E17" w14:textId="04886A16" w:rsidR="006173FF" w:rsidRDefault="006173FF" w:rsidP="00673BFC">
      <w:pPr>
        <w:rPr>
          <w:i/>
          <w:iCs/>
        </w:rPr>
      </w:pPr>
    </w:p>
    <w:p w14:paraId="037AFA7F" w14:textId="0105608E" w:rsidR="00673BFC" w:rsidRPr="00FA6AE7" w:rsidRDefault="00333269" w:rsidP="00673BFC">
      <w:pPr>
        <w:rPr>
          <w:b/>
          <w:bCs/>
          <w:sz w:val="28"/>
          <w:szCs w:val="28"/>
        </w:rPr>
      </w:pPr>
      <w:r w:rsidRPr="00FA6AE7">
        <w:rPr>
          <w:b/>
          <w:bCs/>
          <w:sz w:val="28"/>
          <w:szCs w:val="28"/>
        </w:rPr>
        <w:t>Data Flow Diagram</w:t>
      </w:r>
    </w:p>
    <w:p w14:paraId="664ECBA8" w14:textId="14FA4705" w:rsidR="00333269" w:rsidRPr="00333269" w:rsidRDefault="00333269" w:rsidP="00673BFC">
      <w:r>
        <w:rPr>
          <w:noProof/>
        </w:rPr>
        <w:drawing>
          <wp:inline distT="0" distB="0" distL="0" distR="0" wp14:anchorId="60833958" wp14:editId="5C78040E">
            <wp:extent cx="5943600" cy="2538730"/>
            <wp:effectExtent l="0" t="0" r="0" b="0"/>
            <wp:docPr id="168543565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35659" name="Picture 1" descr="A diagram of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D900" w14:textId="77777777" w:rsidR="00244AB9" w:rsidRDefault="00244AB9" w:rsidP="00244AB9"/>
    <w:p w14:paraId="1844FF09" w14:textId="17DB0509" w:rsidR="00333269" w:rsidRDefault="00F125DB" w:rsidP="00244AB9">
      <w:pPr>
        <w:rPr>
          <w:b/>
          <w:bCs/>
          <w:sz w:val="28"/>
          <w:szCs w:val="28"/>
        </w:rPr>
      </w:pPr>
      <w:r w:rsidRPr="00FA6AE7">
        <w:rPr>
          <w:b/>
          <w:bCs/>
          <w:sz w:val="28"/>
          <w:szCs w:val="28"/>
        </w:rPr>
        <w:t xml:space="preserve">Transformation </w:t>
      </w:r>
      <w:r w:rsidR="00FE6BA7">
        <w:rPr>
          <w:b/>
          <w:bCs/>
          <w:sz w:val="28"/>
          <w:szCs w:val="28"/>
        </w:rPr>
        <w:t>Rules</w:t>
      </w:r>
      <w:r w:rsidRPr="00FA6AE7">
        <w:rPr>
          <w:b/>
          <w:bCs/>
          <w:sz w:val="28"/>
          <w:szCs w:val="28"/>
        </w:rPr>
        <w:t xml:space="preserve"> w/ Business Logic</w:t>
      </w:r>
    </w:p>
    <w:p w14:paraId="21F236E1" w14:textId="222E5A2B" w:rsidR="00A869C1" w:rsidRPr="00A869C1" w:rsidRDefault="00A869C1" w:rsidP="00244AB9">
      <w:pPr>
        <w:rPr>
          <w:i/>
          <w:iCs/>
          <w:szCs w:val="28"/>
        </w:rPr>
      </w:pPr>
      <w:r>
        <w:rPr>
          <w:i/>
          <w:iCs/>
          <w:szCs w:val="28"/>
        </w:rPr>
        <w:t>Compiled by Chat GPT</w:t>
      </w:r>
    </w:p>
    <w:p w14:paraId="283BF922" w14:textId="77777777" w:rsidR="00F125DB" w:rsidRPr="00F125DB" w:rsidRDefault="00F125DB" w:rsidP="00F125DB">
      <w:pPr>
        <w:rPr>
          <w:b/>
          <w:bCs/>
        </w:rPr>
      </w:pPr>
      <w:r w:rsidRPr="00F125DB">
        <w:rPr>
          <w:b/>
          <w:bCs/>
        </w:rPr>
        <w:t>Cross-model &amp; cross-layer logic</w:t>
      </w:r>
    </w:p>
    <w:p w14:paraId="1FD145A0" w14:textId="77777777" w:rsidR="00F125DB" w:rsidRPr="00F125DB" w:rsidRDefault="00F125DB" w:rsidP="00F125DB">
      <w:pPr>
        <w:numPr>
          <w:ilvl w:val="0"/>
          <w:numId w:val="2"/>
        </w:numPr>
      </w:pPr>
      <w:r w:rsidRPr="00F125DB">
        <w:rPr>
          <w:b/>
          <w:bCs/>
        </w:rPr>
        <w:t>Referential integrity (joins enforced)</w:t>
      </w:r>
    </w:p>
    <w:p w14:paraId="3A68CE69" w14:textId="77777777" w:rsidR="00F125DB" w:rsidRPr="00F125DB" w:rsidRDefault="00F125DB" w:rsidP="00F125DB">
      <w:pPr>
        <w:numPr>
          <w:ilvl w:val="1"/>
          <w:numId w:val="2"/>
        </w:numPr>
      </w:pPr>
      <w:r w:rsidRPr="00F125DB">
        <w:t xml:space="preserve">Every </w:t>
      </w:r>
      <w:proofErr w:type="spellStart"/>
      <w:proofErr w:type="gramStart"/>
      <w:r w:rsidRPr="00F125DB">
        <w:t>applications.property</w:t>
      </w:r>
      <w:proofErr w:type="gramEnd"/>
      <w:r w:rsidRPr="00F125DB">
        <w:t>_id</w:t>
      </w:r>
      <w:proofErr w:type="spellEnd"/>
      <w:r w:rsidRPr="00F125DB">
        <w:t xml:space="preserve"> must exist in </w:t>
      </w:r>
      <w:proofErr w:type="spellStart"/>
      <w:r w:rsidRPr="00F125DB">
        <w:t>property_</w:t>
      </w:r>
      <w:proofErr w:type="gramStart"/>
      <w:r w:rsidRPr="00F125DB">
        <w:t>appraisals.property</w:t>
      </w:r>
      <w:proofErr w:type="gramEnd"/>
      <w:r w:rsidRPr="00F125DB">
        <w:t>_id</w:t>
      </w:r>
      <w:proofErr w:type="spellEnd"/>
      <w:r w:rsidRPr="00F125DB">
        <w:t>.</w:t>
      </w:r>
    </w:p>
    <w:p w14:paraId="4E822BD0" w14:textId="77777777" w:rsidR="00C20192" w:rsidRDefault="00F125DB" w:rsidP="00F125DB">
      <w:pPr>
        <w:numPr>
          <w:ilvl w:val="1"/>
          <w:numId w:val="2"/>
        </w:numPr>
      </w:pPr>
      <w:r w:rsidRPr="00F125DB">
        <w:t xml:space="preserve">Every </w:t>
      </w:r>
      <w:proofErr w:type="spellStart"/>
      <w:proofErr w:type="gramStart"/>
      <w:r w:rsidRPr="00F125DB">
        <w:t>applications.customer</w:t>
      </w:r>
      <w:proofErr w:type="gramEnd"/>
      <w:r w:rsidRPr="00F125DB">
        <w:t>_id</w:t>
      </w:r>
      <w:proofErr w:type="spellEnd"/>
      <w:r w:rsidRPr="00F125DB">
        <w:t xml:space="preserve"> must exist in </w:t>
      </w:r>
      <w:proofErr w:type="spellStart"/>
      <w:r w:rsidRPr="00F125DB">
        <w:t>credit_bureau_</w:t>
      </w:r>
      <w:proofErr w:type="gramStart"/>
      <w:r w:rsidRPr="00F125DB">
        <w:t>summary.customer</w:t>
      </w:r>
      <w:proofErr w:type="gramEnd"/>
      <w:r w:rsidRPr="00F125DB">
        <w:t>_id</w:t>
      </w:r>
      <w:proofErr w:type="spellEnd"/>
      <w:r w:rsidRPr="00F125DB">
        <w:t>.</w:t>
      </w:r>
    </w:p>
    <w:p w14:paraId="61C37054" w14:textId="5755B727" w:rsidR="00F125DB" w:rsidRPr="00F125DB" w:rsidRDefault="00C20192" w:rsidP="00F125DB">
      <w:pPr>
        <w:numPr>
          <w:ilvl w:val="1"/>
          <w:numId w:val="2"/>
        </w:numPr>
      </w:pPr>
      <w:r>
        <w:rPr>
          <w:b/>
          <w:bCs/>
        </w:rPr>
        <w:t xml:space="preserve">Business Logic: </w:t>
      </w:r>
      <w:r w:rsidR="00F125DB" w:rsidRPr="00F125DB">
        <w:t>prevents orphan records; guarantees downstream joins won’t drop/duplicate applicants.</w:t>
      </w:r>
    </w:p>
    <w:p w14:paraId="21B92CB8" w14:textId="77777777" w:rsidR="00F125DB" w:rsidRPr="00F125DB" w:rsidRDefault="00F125DB" w:rsidP="00F125DB">
      <w:pPr>
        <w:numPr>
          <w:ilvl w:val="0"/>
          <w:numId w:val="2"/>
        </w:numPr>
      </w:pPr>
      <w:r w:rsidRPr="00F125DB">
        <w:rPr>
          <w:b/>
          <w:bCs/>
        </w:rPr>
        <w:t>Classification-driven output transformation</w:t>
      </w:r>
    </w:p>
    <w:p w14:paraId="3FDA3C1E" w14:textId="77777777" w:rsidR="00F0659B" w:rsidRDefault="00F125DB" w:rsidP="00F125DB">
      <w:pPr>
        <w:numPr>
          <w:ilvl w:val="1"/>
          <w:numId w:val="2"/>
        </w:numPr>
      </w:pPr>
      <w:r w:rsidRPr="00F125DB">
        <w:t>Dynamic masking for Restricted fields (PII/NPI) and small-cell suppression (≥15) on aggregates.</w:t>
      </w:r>
    </w:p>
    <w:p w14:paraId="57F55F64" w14:textId="4FC7D243" w:rsidR="00F125DB" w:rsidRPr="00F125DB" w:rsidRDefault="00E63A7F" w:rsidP="00F125DB">
      <w:pPr>
        <w:numPr>
          <w:ilvl w:val="1"/>
          <w:numId w:val="2"/>
        </w:numPr>
      </w:pPr>
      <w:r>
        <w:rPr>
          <w:b/>
          <w:bCs/>
        </w:rPr>
        <w:lastRenderedPageBreak/>
        <w:t>Business Logic</w:t>
      </w:r>
      <w:r w:rsidR="00F125DB" w:rsidRPr="00F125DB">
        <w:rPr>
          <w:i/>
          <w:iCs/>
        </w:rPr>
        <w:t>:</w:t>
      </w:r>
      <w:r w:rsidR="00F125DB" w:rsidRPr="00F125DB">
        <w:t xml:space="preserve"> reduce re-identification risk; enforce GLBA/FCRA handling in all downstream outputs.</w:t>
      </w:r>
    </w:p>
    <w:p w14:paraId="7B596347" w14:textId="100DE567" w:rsidR="00F125DB" w:rsidRPr="00F125DB" w:rsidRDefault="00F125DB" w:rsidP="00F125DB">
      <w:pPr>
        <w:rPr>
          <w:b/>
          <w:bCs/>
        </w:rPr>
      </w:pPr>
      <w:r w:rsidRPr="00F125DB">
        <w:rPr>
          <w:b/>
          <w:bCs/>
        </w:rPr>
        <w:t xml:space="preserve">applications (model) </w:t>
      </w:r>
      <w:r w:rsidR="00FA6AE7">
        <w:rPr>
          <w:b/>
          <w:bCs/>
        </w:rPr>
        <w:t>-</w:t>
      </w:r>
      <w:r w:rsidRPr="00F125DB">
        <w:rPr>
          <w:b/>
          <w:bCs/>
        </w:rPr>
        <w:t xml:space="preserve"> transformations / checks</w:t>
      </w:r>
    </w:p>
    <w:p w14:paraId="2F42A6D6" w14:textId="77777777" w:rsidR="00F125DB" w:rsidRPr="00F125DB" w:rsidRDefault="00F125DB" w:rsidP="00F125DB">
      <w:pPr>
        <w:numPr>
          <w:ilvl w:val="0"/>
          <w:numId w:val="3"/>
        </w:numPr>
      </w:pPr>
      <w:r w:rsidRPr="00F125DB">
        <w:rPr>
          <w:b/>
          <w:bCs/>
        </w:rPr>
        <w:t>Date order normalization</w:t>
      </w:r>
    </w:p>
    <w:p w14:paraId="2B0725F4" w14:textId="2C90B62F" w:rsidR="00F125DB" w:rsidRPr="00F125DB" w:rsidRDefault="00F125DB" w:rsidP="00F125DB">
      <w:pPr>
        <w:numPr>
          <w:ilvl w:val="1"/>
          <w:numId w:val="3"/>
        </w:numPr>
      </w:pPr>
      <w:proofErr w:type="spellStart"/>
      <w:r w:rsidRPr="00F125DB">
        <w:t>application_date</w:t>
      </w:r>
      <w:proofErr w:type="spellEnd"/>
      <w:r w:rsidRPr="00F125DB">
        <w:t xml:space="preserve"> ≤ </w:t>
      </w:r>
      <w:proofErr w:type="spellStart"/>
      <w:r w:rsidRPr="00F125DB">
        <w:t>decision_date</w:t>
      </w:r>
      <w:proofErr w:type="spellEnd"/>
      <w:r w:rsidRPr="00F125DB">
        <w:t xml:space="preserve"> must hold.</w:t>
      </w:r>
      <w:r w:rsidRPr="00F125DB">
        <w:br/>
      </w:r>
      <w:r w:rsidR="009F020D">
        <w:rPr>
          <w:b/>
          <w:bCs/>
        </w:rPr>
        <w:t>Business Logic</w:t>
      </w:r>
      <w:r w:rsidR="009F020D" w:rsidRPr="00F125DB">
        <w:rPr>
          <w:i/>
          <w:iCs/>
        </w:rPr>
        <w:t>:</w:t>
      </w:r>
      <w:r w:rsidR="009F020D" w:rsidRPr="00F125DB">
        <w:t xml:space="preserve"> </w:t>
      </w:r>
      <w:r w:rsidRPr="00F125DB">
        <w:t>guards chronology; avoids negative cycle times and bad SLA math.</w:t>
      </w:r>
    </w:p>
    <w:p w14:paraId="4C47BCAF" w14:textId="77777777" w:rsidR="00F125DB" w:rsidRPr="00F125DB" w:rsidRDefault="00F125DB" w:rsidP="00F125DB">
      <w:pPr>
        <w:numPr>
          <w:ilvl w:val="0"/>
          <w:numId w:val="3"/>
        </w:numPr>
      </w:pPr>
      <w:r w:rsidRPr="00F125DB">
        <w:rPr>
          <w:b/>
          <w:bCs/>
        </w:rPr>
        <w:t>Implied LTV reconciliation</w:t>
      </w:r>
    </w:p>
    <w:p w14:paraId="771E6481" w14:textId="5D301E9E" w:rsidR="00F125DB" w:rsidRPr="00F125DB" w:rsidRDefault="00F125DB" w:rsidP="00F125DB">
      <w:pPr>
        <w:numPr>
          <w:ilvl w:val="1"/>
          <w:numId w:val="3"/>
        </w:numPr>
      </w:pPr>
      <w:r w:rsidRPr="00F125DB">
        <w:t xml:space="preserve">Compute </w:t>
      </w:r>
      <w:proofErr w:type="spellStart"/>
      <w:r w:rsidRPr="00F125DB">
        <w:t>implied_ltv</w:t>
      </w:r>
      <w:proofErr w:type="spellEnd"/>
      <w:r w:rsidRPr="00F125DB">
        <w:t xml:space="preserve"> = </w:t>
      </w:r>
      <w:proofErr w:type="spellStart"/>
      <w:r w:rsidRPr="00F125DB">
        <w:t>loan_amount</w:t>
      </w:r>
      <w:proofErr w:type="spellEnd"/>
      <w:r w:rsidRPr="00F125DB">
        <w:t xml:space="preserve"> / </w:t>
      </w:r>
      <w:proofErr w:type="spellStart"/>
      <w:r w:rsidRPr="00F125DB">
        <w:t>appraised_value</w:t>
      </w:r>
      <w:proofErr w:type="spellEnd"/>
      <w:r w:rsidRPr="00F125DB">
        <w:t xml:space="preserve"> * 100; require |</w:t>
      </w:r>
      <w:proofErr w:type="spellStart"/>
      <w:r w:rsidRPr="00F125DB">
        <w:t>implied_ltv</w:t>
      </w:r>
      <w:proofErr w:type="spellEnd"/>
      <w:r w:rsidRPr="00F125DB">
        <w:t xml:space="preserve"> − </w:t>
      </w:r>
      <w:proofErr w:type="spellStart"/>
      <w:r w:rsidRPr="00F125DB">
        <w:t>ltv_percent</w:t>
      </w:r>
      <w:proofErr w:type="spellEnd"/>
      <w:r w:rsidRPr="00F125DB">
        <w:t>| ≤ 10.</w:t>
      </w:r>
      <w:r w:rsidRPr="00F125DB">
        <w:br/>
      </w:r>
      <w:r w:rsidR="00B447B4">
        <w:rPr>
          <w:b/>
          <w:bCs/>
        </w:rPr>
        <w:t>Business Logic</w:t>
      </w:r>
      <w:r w:rsidR="00B447B4" w:rsidRPr="00F125DB">
        <w:rPr>
          <w:i/>
          <w:iCs/>
        </w:rPr>
        <w:t>:</w:t>
      </w:r>
      <w:r w:rsidR="00B447B4" w:rsidRPr="00F125DB">
        <w:t xml:space="preserve"> </w:t>
      </w:r>
      <w:r w:rsidRPr="00F125DB">
        <w:t xml:space="preserve">keeps stored </w:t>
      </w:r>
      <w:proofErr w:type="spellStart"/>
      <w:r w:rsidRPr="00F125DB">
        <w:t>ltv_percent</w:t>
      </w:r>
      <w:proofErr w:type="spellEnd"/>
      <w:r w:rsidRPr="00F125DB">
        <w:t xml:space="preserve"> consistent with appraisal math; protects pricing/eligibility logic.</w:t>
      </w:r>
    </w:p>
    <w:p w14:paraId="6402AE62" w14:textId="77777777" w:rsidR="00F125DB" w:rsidRPr="00F125DB" w:rsidRDefault="00F125DB" w:rsidP="00F125DB">
      <w:pPr>
        <w:numPr>
          <w:ilvl w:val="0"/>
          <w:numId w:val="3"/>
        </w:numPr>
      </w:pPr>
      <w:r w:rsidRPr="00F125DB">
        <w:rPr>
          <w:b/>
          <w:bCs/>
        </w:rPr>
        <w:t>HMDA action mapping</w:t>
      </w:r>
    </w:p>
    <w:p w14:paraId="55E8D9D0" w14:textId="2D7D76C6" w:rsidR="00F125DB" w:rsidRPr="00F125DB" w:rsidRDefault="00F125DB" w:rsidP="00F125DB">
      <w:pPr>
        <w:numPr>
          <w:ilvl w:val="1"/>
          <w:numId w:val="3"/>
        </w:numPr>
      </w:pPr>
      <w:r w:rsidRPr="00F125DB">
        <w:t xml:space="preserve">Internal decision must map to HMDA </w:t>
      </w:r>
      <w:proofErr w:type="spellStart"/>
      <w:r w:rsidRPr="00F125DB">
        <w:t>action_taken</w:t>
      </w:r>
      <w:proofErr w:type="spellEnd"/>
      <w:r w:rsidRPr="00F125DB">
        <w:t xml:space="preserve"> codes:</w:t>
      </w:r>
      <w:r w:rsidRPr="00F125DB">
        <w:br/>
        <w:t>approved→1_ORIGINATED, denied→3_DENIED, withdrawn→4_WITHDRAWN, incomplete→5_FILE_CLOSED_FOR_INCOMPLETENESS.</w:t>
      </w:r>
      <w:r w:rsidRPr="00F125DB">
        <w:br/>
      </w:r>
      <w:r w:rsidR="003F5A5F">
        <w:rPr>
          <w:b/>
          <w:bCs/>
        </w:rPr>
        <w:t>Business Logic</w:t>
      </w:r>
      <w:r w:rsidR="003F5A5F" w:rsidRPr="00F125DB">
        <w:rPr>
          <w:i/>
          <w:iCs/>
        </w:rPr>
        <w:t>:</w:t>
      </w:r>
      <w:r w:rsidR="003F5A5F" w:rsidRPr="00F125DB">
        <w:t xml:space="preserve"> </w:t>
      </w:r>
      <w:r w:rsidRPr="00F125DB">
        <w:t>ensures regulatory outputs match operational outcomes.</w:t>
      </w:r>
    </w:p>
    <w:p w14:paraId="60F8F633" w14:textId="77777777" w:rsidR="00F125DB" w:rsidRPr="00F125DB" w:rsidRDefault="00F125DB" w:rsidP="00F125DB">
      <w:pPr>
        <w:numPr>
          <w:ilvl w:val="0"/>
          <w:numId w:val="3"/>
        </w:numPr>
      </w:pPr>
      <w:r w:rsidRPr="00F125DB">
        <w:rPr>
          <w:b/>
          <w:bCs/>
        </w:rPr>
        <w:t>Foreign-key completeness</w:t>
      </w:r>
    </w:p>
    <w:p w14:paraId="4A09E31C" w14:textId="146FBA1A" w:rsidR="00F125DB" w:rsidRPr="00F125DB" w:rsidRDefault="00F125DB" w:rsidP="00F125DB">
      <w:pPr>
        <w:numPr>
          <w:ilvl w:val="1"/>
          <w:numId w:val="3"/>
        </w:numPr>
      </w:pPr>
      <w:r w:rsidRPr="00F125DB">
        <w:t xml:space="preserve">See “Referential integrity” above for </w:t>
      </w:r>
      <w:proofErr w:type="spellStart"/>
      <w:r w:rsidRPr="00F125DB">
        <w:t>property_id</w:t>
      </w:r>
      <w:proofErr w:type="spellEnd"/>
      <w:r w:rsidRPr="00F125DB">
        <w:t xml:space="preserve"> and </w:t>
      </w:r>
      <w:proofErr w:type="spellStart"/>
      <w:r w:rsidRPr="00F125DB">
        <w:t>customer_id</w:t>
      </w:r>
      <w:proofErr w:type="spellEnd"/>
      <w:r w:rsidRPr="00F125DB">
        <w:t>.</w:t>
      </w:r>
      <w:r w:rsidRPr="00F125DB">
        <w:br/>
      </w:r>
      <w:r w:rsidR="00870398">
        <w:rPr>
          <w:b/>
          <w:bCs/>
        </w:rPr>
        <w:t>Business Logic</w:t>
      </w:r>
      <w:r w:rsidR="00870398" w:rsidRPr="00F125DB">
        <w:rPr>
          <w:i/>
          <w:iCs/>
        </w:rPr>
        <w:t>:</w:t>
      </w:r>
      <w:r w:rsidR="00870398" w:rsidRPr="00F125DB">
        <w:t xml:space="preserve"> </w:t>
      </w:r>
      <w:r w:rsidRPr="00F125DB">
        <w:t>guarantees every app has property and bureau context for decisioning/compliance.</w:t>
      </w:r>
    </w:p>
    <w:p w14:paraId="785A882E" w14:textId="77777777" w:rsidR="00F125DB" w:rsidRPr="00F125DB" w:rsidRDefault="00F125DB" w:rsidP="00F125DB">
      <w:pPr>
        <w:rPr>
          <w:b/>
          <w:bCs/>
        </w:rPr>
      </w:pPr>
      <w:proofErr w:type="spellStart"/>
      <w:r w:rsidRPr="00F125DB">
        <w:rPr>
          <w:b/>
          <w:bCs/>
        </w:rPr>
        <w:t>property_appraisals</w:t>
      </w:r>
      <w:proofErr w:type="spellEnd"/>
      <w:r w:rsidRPr="00F125DB">
        <w:rPr>
          <w:b/>
          <w:bCs/>
        </w:rPr>
        <w:t xml:space="preserve"> (model)</w:t>
      </w:r>
    </w:p>
    <w:p w14:paraId="442732D7" w14:textId="77777777" w:rsidR="00F125DB" w:rsidRPr="00F125DB" w:rsidRDefault="00F125DB" w:rsidP="00F125DB">
      <w:pPr>
        <w:numPr>
          <w:ilvl w:val="0"/>
          <w:numId w:val="4"/>
        </w:numPr>
      </w:pPr>
      <w:r w:rsidRPr="00F125DB">
        <w:rPr>
          <w:b/>
          <w:bCs/>
        </w:rPr>
        <w:t>Conditional completeness for AVM</w:t>
      </w:r>
    </w:p>
    <w:p w14:paraId="2ED62BC3" w14:textId="2C1BBC2F" w:rsidR="00F125DB" w:rsidRPr="00F125DB" w:rsidRDefault="00F125DB" w:rsidP="00F125DB">
      <w:pPr>
        <w:numPr>
          <w:ilvl w:val="1"/>
          <w:numId w:val="4"/>
        </w:numPr>
      </w:pPr>
      <w:r w:rsidRPr="00F125DB">
        <w:t xml:space="preserve">If </w:t>
      </w:r>
      <w:proofErr w:type="spellStart"/>
      <w:r w:rsidRPr="00F125DB">
        <w:t>valuation_method</w:t>
      </w:r>
      <w:proofErr w:type="spellEnd"/>
      <w:r w:rsidRPr="00F125DB">
        <w:t xml:space="preserve"> = '</w:t>
      </w:r>
      <w:proofErr w:type="spellStart"/>
      <w:r w:rsidRPr="00F125DB">
        <w:t>avm</w:t>
      </w:r>
      <w:proofErr w:type="spellEnd"/>
      <w:r w:rsidRPr="00F125DB">
        <w:t xml:space="preserve">' → </w:t>
      </w:r>
      <w:proofErr w:type="spellStart"/>
      <w:r w:rsidRPr="00F125DB">
        <w:t>avm_confidence_score</w:t>
      </w:r>
      <w:proofErr w:type="spellEnd"/>
      <w:r w:rsidRPr="00F125DB">
        <w:t xml:space="preserve"> </w:t>
      </w:r>
      <w:r w:rsidRPr="00F125DB">
        <w:rPr>
          <w:b/>
          <w:bCs/>
        </w:rPr>
        <w:t>must be present</w:t>
      </w:r>
      <w:r w:rsidRPr="00F125DB">
        <w:t xml:space="preserve"> (0.0–1.0).</w:t>
      </w:r>
      <w:r w:rsidRPr="00F125DB">
        <w:br/>
      </w:r>
      <w:r w:rsidR="00A0207C">
        <w:rPr>
          <w:b/>
          <w:bCs/>
          <w:kern w:val="0"/>
          <w14:ligatures w14:val="none"/>
        </w:rPr>
        <w:t>Business Logic</w:t>
      </w:r>
      <w:r w:rsidR="00A0207C">
        <w:rPr>
          <w:i/>
          <w:iCs/>
          <w:kern w:val="0"/>
          <w14:ligatures w14:val="none"/>
        </w:rPr>
        <w:t>:</w:t>
      </w:r>
      <w:r w:rsidR="00A0207C">
        <w:rPr>
          <w:kern w:val="0"/>
          <w14:ligatures w14:val="none"/>
        </w:rPr>
        <w:t xml:space="preserve"> </w:t>
      </w:r>
      <w:r w:rsidRPr="00F125DB">
        <w:t>AVM outputs require confidence for risk models and review thresholds.</w:t>
      </w:r>
    </w:p>
    <w:p w14:paraId="6959A085" w14:textId="77777777" w:rsidR="00F125DB" w:rsidRPr="00F125DB" w:rsidRDefault="00F125DB" w:rsidP="00F125DB">
      <w:pPr>
        <w:rPr>
          <w:b/>
          <w:bCs/>
        </w:rPr>
      </w:pPr>
      <w:proofErr w:type="spellStart"/>
      <w:r w:rsidRPr="00F125DB">
        <w:rPr>
          <w:b/>
          <w:bCs/>
        </w:rPr>
        <w:t>credit_bureau_summary</w:t>
      </w:r>
      <w:proofErr w:type="spellEnd"/>
      <w:r w:rsidRPr="00F125DB">
        <w:rPr>
          <w:b/>
          <w:bCs/>
        </w:rPr>
        <w:t xml:space="preserve"> (model)</w:t>
      </w:r>
    </w:p>
    <w:p w14:paraId="2E6FEF80" w14:textId="77777777" w:rsidR="00F125DB" w:rsidRPr="00F125DB" w:rsidRDefault="00F125DB" w:rsidP="00F125DB">
      <w:pPr>
        <w:numPr>
          <w:ilvl w:val="0"/>
          <w:numId w:val="5"/>
        </w:numPr>
      </w:pPr>
      <w:proofErr w:type="gramStart"/>
      <w:r w:rsidRPr="00F125DB">
        <w:rPr>
          <w:b/>
          <w:bCs/>
        </w:rPr>
        <w:t>Public-records</w:t>
      </w:r>
      <w:proofErr w:type="gramEnd"/>
      <w:r w:rsidRPr="00F125DB">
        <w:rPr>
          <w:b/>
          <w:bCs/>
        </w:rPr>
        <w:t xml:space="preserve"> coherence</w:t>
      </w:r>
    </w:p>
    <w:p w14:paraId="1743CB88" w14:textId="40268C66" w:rsidR="00F125DB" w:rsidRPr="00F125DB" w:rsidRDefault="00F125DB" w:rsidP="00F125DB">
      <w:pPr>
        <w:numPr>
          <w:ilvl w:val="1"/>
          <w:numId w:val="5"/>
        </w:numPr>
      </w:pPr>
      <w:r w:rsidRPr="00F125DB">
        <w:lastRenderedPageBreak/>
        <w:t xml:space="preserve">If </w:t>
      </w:r>
      <w:proofErr w:type="spellStart"/>
      <w:r w:rsidRPr="00F125DB">
        <w:t>bankruptcy_flag</w:t>
      </w:r>
      <w:proofErr w:type="spellEnd"/>
      <w:r w:rsidRPr="00F125DB">
        <w:t xml:space="preserve"> = true → </w:t>
      </w:r>
      <w:proofErr w:type="spellStart"/>
      <w:r w:rsidRPr="00F125DB">
        <w:t>public_records_count</w:t>
      </w:r>
      <w:proofErr w:type="spellEnd"/>
      <w:r w:rsidRPr="00F125DB">
        <w:t xml:space="preserve"> ≥ 1.</w:t>
      </w:r>
      <w:r w:rsidRPr="00F125DB">
        <w:br/>
      </w:r>
      <w:r w:rsidR="001C14F2">
        <w:rPr>
          <w:b/>
          <w:bCs/>
          <w:kern w:val="0"/>
          <w14:ligatures w14:val="none"/>
        </w:rPr>
        <w:t>Business Logic</w:t>
      </w:r>
      <w:r w:rsidR="00FE6BA7">
        <w:rPr>
          <w:i/>
          <w:iCs/>
          <w:kern w:val="0"/>
          <w14:ligatures w14:val="none"/>
        </w:rPr>
        <w:t>:</w:t>
      </w:r>
      <w:r w:rsidR="00FE6BA7">
        <w:rPr>
          <w:kern w:val="0"/>
          <w14:ligatures w14:val="none"/>
        </w:rPr>
        <w:t xml:space="preserve"> </w:t>
      </w:r>
      <w:r w:rsidR="00FE6BA7" w:rsidRPr="00F125DB">
        <w:t>aligns</w:t>
      </w:r>
      <w:r w:rsidRPr="00F125DB">
        <w:t xml:space="preserve"> derived flag with underlying bureau events; prevents phantom bankruptcies.</w:t>
      </w:r>
    </w:p>
    <w:p w14:paraId="1EE3E591" w14:textId="77777777" w:rsidR="00F125DB" w:rsidRPr="00F125DB" w:rsidRDefault="00F125DB" w:rsidP="00F125DB">
      <w:pPr>
        <w:rPr>
          <w:b/>
          <w:bCs/>
        </w:rPr>
      </w:pPr>
      <w:proofErr w:type="spellStart"/>
      <w:r w:rsidRPr="00F125DB">
        <w:rPr>
          <w:b/>
          <w:bCs/>
        </w:rPr>
        <w:t>adverse_action_notices</w:t>
      </w:r>
      <w:proofErr w:type="spellEnd"/>
      <w:r w:rsidRPr="00F125DB">
        <w:rPr>
          <w:b/>
          <w:bCs/>
        </w:rPr>
        <w:t xml:space="preserve"> (model)</w:t>
      </w:r>
    </w:p>
    <w:p w14:paraId="27EAB841" w14:textId="77777777" w:rsidR="00F125DB" w:rsidRPr="00F125DB" w:rsidRDefault="00F125DB" w:rsidP="00F125DB">
      <w:pPr>
        <w:numPr>
          <w:ilvl w:val="0"/>
          <w:numId w:val="6"/>
        </w:numPr>
      </w:pPr>
      <w:r w:rsidRPr="00F125DB">
        <w:rPr>
          <w:b/>
          <w:bCs/>
        </w:rPr>
        <w:t>FCRA timeliness</w:t>
      </w:r>
    </w:p>
    <w:p w14:paraId="72AB6183" w14:textId="01443EF2" w:rsidR="00F125DB" w:rsidRPr="00F125DB" w:rsidRDefault="00F125DB" w:rsidP="00F125DB">
      <w:pPr>
        <w:numPr>
          <w:ilvl w:val="1"/>
          <w:numId w:val="6"/>
        </w:numPr>
      </w:pPr>
      <w:r w:rsidRPr="00F125DB">
        <w:t>For decision in ('</w:t>
      </w:r>
      <w:proofErr w:type="spellStart"/>
      <w:r w:rsidRPr="00F125DB">
        <w:t>denied','incomplete</w:t>
      </w:r>
      <w:proofErr w:type="spellEnd"/>
      <w:r w:rsidRPr="00F125DB">
        <w:t xml:space="preserve">'): a notice </w:t>
      </w:r>
      <w:r w:rsidRPr="00F125DB">
        <w:rPr>
          <w:b/>
          <w:bCs/>
        </w:rPr>
        <w:t>must exist within 30 days</w:t>
      </w:r>
      <w:r w:rsidRPr="00F125DB">
        <w:t xml:space="preserve"> of </w:t>
      </w:r>
      <w:proofErr w:type="spellStart"/>
      <w:r w:rsidRPr="00F125DB">
        <w:t>decision_date</w:t>
      </w:r>
      <w:proofErr w:type="spellEnd"/>
      <w:r w:rsidRPr="00F125DB">
        <w:t>.</w:t>
      </w:r>
      <w:r w:rsidRPr="00F125DB">
        <w:br/>
      </w:r>
      <w:r w:rsidR="00122372">
        <w:rPr>
          <w:b/>
          <w:bCs/>
          <w:kern w:val="0"/>
          <w14:ligatures w14:val="none"/>
        </w:rPr>
        <w:t>Business Logic</w:t>
      </w:r>
      <w:r w:rsidR="00122372">
        <w:rPr>
          <w:i/>
          <w:iCs/>
          <w:kern w:val="0"/>
          <w14:ligatures w14:val="none"/>
        </w:rPr>
        <w:t>:</w:t>
      </w:r>
      <w:r w:rsidRPr="00F125DB">
        <w:t xml:space="preserve"> meets statutory timelines for adverse action communications.</w:t>
      </w:r>
    </w:p>
    <w:p w14:paraId="33C8DEDE" w14:textId="77777777" w:rsidR="00F125DB" w:rsidRPr="00F125DB" w:rsidRDefault="00F125DB" w:rsidP="00F125DB">
      <w:pPr>
        <w:numPr>
          <w:ilvl w:val="0"/>
          <w:numId w:val="6"/>
        </w:numPr>
      </w:pPr>
      <w:r w:rsidRPr="00F125DB">
        <w:rPr>
          <w:b/>
          <w:bCs/>
        </w:rPr>
        <w:t>Reason–factor alignment</w:t>
      </w:r>
    </w:p>
    <w:p w14:paraId="3C1AC34A" w14:textId="77777777" w:rsidR="00F125DB" w:rsidRPr="00F125DB" w:rsidRDefault="00F125DB" w:rsidP="00F125DB">
      <w:pPr>
        <w:numPr>
          <w:ilvl w:val="1"/>
          <w:numId w:val="6"/>
        </w:numPr>
      </w:pPr>
      <w:r w:rsidRPr="00F125DB">
        <w:t xml:space="preserve">Denial reason must reflect the </w:t>
      </w:r>
      <w:r w:rsidRPr="00F125DB">
        <w:rPr>
          <w:b/>
          <w:bCs/>
        </w:rPr>
        <w:t>strongest failing factor</w:t>
      </w:r>
      <w:r w:rsidRPr="00F125DB">
        <w:t>:</w:t>
      </w:r>
    </w:p>
    <w:p w14:paraId="69C2C326" w14:textId="77777777" w:rsidR="00F125DB" w:rsidRPr="00F125DB" w:rsidRDefault="00F125DB" w:rsidP="00F125DB">
      <w:pPr>
        <w:numPr>
          <w:ilvl w:val="2"/>
          <w:numId w:val="6"/>
        </w:numPr>
      </w:pPr>
      <w:r w:rsidRPr="00F125DB">
        <w:t xml:space="preserve">If </w:t>
      </w:r>
      <w:proofErr w:type="spellStart"/>
      <w:r w:rsidRPr="00F125DB">
        <w:t>dti_percent</w:t>
      </w:r>
      <w:proofErr w:type="spellEnd"/>
      <w:r w:rsidRPr="00F125DB">
        <w:t xml:space="preserve"> &gt; 50 → DTI_TOO_HIGH</w:t>
      </w:r>
    </w:p>
    <w:p w14:paraId="6FC57DC4" w14:textId="77777777" w:rsidR="00F125DB" w:rsidRPr="00F125DB" w:rsidRDefault="00F125DB" w:rsidP="00F125DB">
      <w:pPr>
        <w:numPr>
          <w:ilvl w:val="2"/>
          <w:numId w:val="6"/>
        </w:numPr>
      </w:pPr>
      <w:r w:rsidRPr="00F125DB">
        <w:t xml:space="preserve">Else if </w:t>
      </w:r>
      <w:proofErr w:type="spellStart"/>
      <w:r w:rsidRPr="00F125DB">
        <w:t>fico_score</w:t>
      </w:r>
      <w:proofErr w:type="spellEnd"/>
      <w:r w:rsidRPr="00F125DB">
        <w:t xml:space="preserve"> &lt; 640 → CREDIT_SCORE_LOW</w:t>
      </w:r>
    </w:p>
    <w:p w14:paraId="0676B6CD" w14:textId="77777777" w:rsidR="00F125DB" w:rsidRPr="00F125DB" w:rsidRDefault="00F125DB" w:rsidP="00F125DB">
      <w:pPr>
        <w:numPr>
          <w:ilvl w:val="2"/>
          <w:numId w:val="6"/>
        </w:numPr>
      </w:pPr>
      <w:r w:rsidRPr="00F125DB">
        <w:t xml:space="preserve">Else if </w:t>
      </w:r>
      <w:proofErr w:type="spellStart"/>
      <w:r w:rsidRPr="00F125DB">
        <w:t>ltv_percent</w:t>
      </w:r>
      <w:proofErr w:type="spellEnd"/>
      <w:r w:rsidRPr="00F125DB">
        <w:t xml:space="preserve"> &gt; 95 → LTV_TOO_HIGH</w:t>
      </w:r>
    </w:p>
    <w:p w14:paraId="134F8DD9" w14:textId="167E576B" w:rsidR="00F125DB" w:rsidRPr="00F125DB" w:rsidRDefault="00F125DB" w:rsidP="00F125DB">
      <w:pPr>
        <w:numPr>
          <w:ilvl w:val="2"/>
          <w:numId w:val="6"/>
        </w:numPr>
      </w:pPr>
      <w:r w:rsidRPr="00F125DB">
        <w:t>Else → OTHER</w:t>
      </w:r>
      <w:r w:rsidRPr="00F125DB">
        <w:br/>
      </w:r>
      <w:r w:rsidR="00A33225">
        <w:rPr>
          <w:b/>
          <w:bCs/>
          <w:kern w:val="0"/>
          <w14:ligatures w14:val="none"/>
        </w:rPr>
        <w:t>Business Logic</w:t>
      </w:r>
      <w:r w:rsidR="00A33225">
        <w:rPr>
          <w:i/>
          <w:iCs/>
          <w:kern w:val="0"/>
          <w14:ligatures w14:val="none"/>
        </w:rPr>
        <w:t>:</w:t>
      </w:r>
      <w:r w:rsidR="00A33225" w:rsidRPr="00F125DB">
        <w:t xml:space="preserve"> </w:t>
      </w:r>
      <w:r w:rsidRPr="00F125DB">
        <w:t>creates explainable, consistent adverse-action narratives and cleaner analytics.</w:t>
      </w:r>
    </w:p>
    <w:p w14:paraId="6E017A39" w14:textId="77777777" w:rsidR="00F125DB" w:rsidRPr="00F125DB" w:rsidRDefault="00F125DB" w:rsidP="00F125DB">
      <w:pPr>
        <w:rPr>
          <w:b/>
          <w:bCs/>
        </w:rPr>
      </w:pPr>
      <w:r w:rsidRPr="00F125DB">
        <w:rPr>
          <w:b/>
          <w:bCs/>
        </w:rPr>
        <w:t>Field-level standardizations (applied as validation/normalization)</w:t>
      </w:r>
    </w:p>
    <w:p w14:paraId="49BAC5FB" w14:textId="5B1F45FA" w:rsidR="00F125DB" w:rsidRPr="00F125DB" w:rsidRDefault="00F125DB" w:rsidP="00F125DB">
      <w:pPr>
        <w:numPr>
          <w:ilvl w:val="0"/>
          <w:numId w:val="7"/>
        </w:numPr>
      </w:pPr>
      <w:r w:rsidRPr="00F125DB">
        <w:rPr>
          <w:b/>
          <w:bCs/>
        </w:rPr>
        <w:t>Allowed-value domains</w:t>
      </w:r>
      <w:r w:rsidRPr="00F125DB">
        <w:t xml:space="preserve"> (</w:t>
      </w:r>
      <w:proofErr w:type="spellStart"/>
      <w:r w:rsidRPr="00F125DB">
        <w:t>categoricals</w:t>
      </w:r>
      <w:proofErr w:type="spellEnd"/>
      <w:r w:rsidRPr="00F125DB">
        <w:t>):</w:t>
      </w:r>
      <w:r w:rsidRPr="00F125DB">
        <w:br/>
      </w:r>
      <w:proofErr w:type="spellStart"/>
      <w:r w:rsidRPr="00F125DB">
        <w:t>loan_purpose</w:t>
      </w:r>
      <w:proofErr w:type="spellEnd"/>
      <w:r w:rsidRPr="00F125DB">
        <w:t xml:space="preserve">, </w:t>
      </w:r>
      <w:proofErr w:type="spellStart"/>
      <w:r w:rsidRPr="00F125DB">
        <w:t>occupancy_type</w:t>
      </w:r>
      <w:proofErr w:type="spellEnd"/>
      <w:r w:rsidRPr="00F125DB">
        <w:t xml:space="preserve">, </w:t>
      </w:r>
      <w:proofErr w:type="spellStart"/>
      <w:r w:rsidRPr="00F125DB">
        <w:t>property_type</w:t>
      </w:r>
      <w:proofErr w:type="spellEnd"/>
      <w:r w:rsidRPr="00F125DB">
        <w:t xml:space="preserve">, </w:t>
      </w:r>
      <w:proofErr w:type="spellStart"/>
      <w:r w:rsidRPr="00F125DB">
        <w:t>rate_type</w:t>
      </w:r>
      <w:proofErr w:type="spellEnd"/>
      <w:r w:rsidRPr="00F125DB">
        <w:t xml:space="preserve">, </w:t>
      </w:r>
      <w:proofErr w:type="spellStart"/>
      <w:r w:rsidRPr="00F125DB">
        <w:t>hmda_action_taken</w:t>
      </w:r>
      <w:proofErr w:type="spellEnd"/>
      <w:r w:rsidRPr="00F125DB">
        <w:t>, demographic buckets.</w:t>
      </w:r>
      <w:r w:rsidRPr="00F125DB">
        <w:br/>
      </w:r>
      <w:r w:rsidR="00107BCA">
        <w:rPr>
          <w:b/>
          <w:bCs/>
          <w:kern w:val="0"/>
          <w14:ligatures w14:val="none"/>
        </w:rPr>
        <w:t>Business Logic</w:t>
      </w:r>
      <w:r w:rsidR="00107BCA">
        <w:rPr>
          <w:i/>
          <w:iCs/>
          <w:kern w:val="0"/>
          <w14:ligatures w14:val="none"/>
        </w:rPr>
        <w:t>:</w:t>
      </w:r>
      <w:r w:rsidR="00107BCA" w:rsidRPr="00F125DB">
        <w:t xml:space="preserve"> </w:t>
      </w:r>
      <w:r w:rsidRPr="00F125DB">
        <w:t>prevents free-text drift; stabilizes grouping and HMDA reporting.</w:t>
      </w:r>
    </w:p>
    <w:p w14:paraId="1D4A0FF8" w14:textId="13AE20D5" w:rsidR="00F125DB" w:rsidRPr="00F125DB" w:rsidRDefault="00F125DB" w:rsidP="00F125DB">
      <w:pPr>
        <w:numPr>
          <w:ilvl w:val="0"/>
          <w:numId w:val="7"/>
        </w:numPr>
      </w:pPr>
      <w:r w:rsidRPr="00F125DB">
        <w:rPr>
          <w:b/>
          <w:bCs/>
        </w:rPr>
        <w:t>Format &amp; range constraints</w:t>
      </w:r>
      <w:r w:rsidRPr="00F125DB">
        <w:t xml:space="preserve"> (</w:t>
      </w:r>
      <w:proofErr w:type="spellStart"/>
      <w:r w:rsidRPr="00F125DB">
        <w:t>numerics</w:t>
      </w:r>
      <w:proofErr w:type="spellEnd"/>
      <w:r w:rsidRPr="00F125DB">
        <w:t>/strings):</w:t>
      </w:r>
      <w:r w:rsidRPr="00F125DB">
        <w:br/>
      </w:r>
      <w:proofErr w:type="spellStart"/>
      <w:r w:rsidRPr="00F125DB">
        <w:t>property_zip</w:t>
      </w:r>
      <w:proofErr w:type="spellEnd"/>
      <w:r w:rsidRPr="00F125DB">
        <w:t xml:space="preserve"> (5-digit), US_STATE_ABBR, numeric ranges for </w:t>
      </w:r>
      <w:proofErr w:type="spellStart"/>
      <w:r w:rsidRPr="00F125DB">
        <w:t>fico_score</w:t>
      </w:r>
      <w:proofErr w:type="spellEnd"/>
      <w:r w:rsidRPr="00F125DB">
        <w:t xml:space="preserve">, </w:t>
      </w:r>
      <w:proofErr w:type="spellStart"/>
      <w:r w:rsidRPr="00F125DB">
        <w:t>dti_percent</w:t>
      </w:r>
      <w:proofErr w:type="spellEnd"/>
      <w:r w:rsidRPr="00F125DB">
        <w:t xml:space="preserve">, </w:t>
      </w:r>
      <w:proofErr w:type="spellStart"/>
      <w:r w:rsidRPr="00F125DB">
        <w:t>ltv_percent</w:t>
      </w:r>
      <w:proofErr w:type="spellEnd"/>
      <w:r w:rsidRPr="00F125DB">
        <w:t xml:space="preserve">, </w:t>
      </w:r>
      <w:proofErr w:type="spellStart"/>
      <w:r w:rsidRPr="00F125DB">
        <w:t>interest_rate_percent</w:t>
      </w:r>
      <w:proofErr w:type="spellEnd"/>
      <w:r w:rsidRPr="00F125DB">
        <w:t>, etc.</w:t>
      </w:r>
      <w:r w:rsidRPr="00F125DB">
        <w:br/>
      </w:r>
      <w:r w:rsidR="00107BCA">
        <w:rPr>
          <w:b/>
          <w:bCs/>
          <w:kern w:val="0"/>
          <w14:ligatures w14:val="none"/>
        </w:rPr>
        <w:t>Business Logic</w:t>
      </w:r>
      <w:r w:rsidR="00107BCA">
        <w:rPr>
          <w:i/>
          <w:iCs/>
          <w:kern w:val="0"/>
          <w14:ligatures w14:val="none"/>
        </w:rPr>
        <w:t>:</w:t>
      </w:r>
      <w:r w:rsidR="00107BCA" w:rsidRPr="00F125DB">
        <w:t xml:space="preserve"> </w:t>
      </w:r>
      <w:r w:rsidRPr="00F125DB">
        <w:t>enforces sane bounds to avoid skewed metrics and model leakage.</w:t>
      </w:r>
    </w:p>
    <w:p w14:paraId="158B7409" w14:textId="77777777" w:rsidR="00F125DB" w:rsidRDefault="00F125DB" w:rsidP="00244AB9"/>
    <w:p w14:paraId="74FF1A58" w14:textId="02C70F4D" w:rsidR="00991A27" w:rsidRDefault="00991A27" w:rsidP="00244AB9">
      <w:pPr>
        <w:rPr>
          <w:b/>
          <w:bCs/>
          <w:sz w:val="28"/>
        </w:rPr>
      </w:pPr>
      <w:r w:rsidRPr="00991A27">
        <w:rPr>
          <w:b/>
          <w:bCs/>
          <w:sz w:val="28"/>
        </w:rPr>
        <w:t>Compliance Checkpoints</w:t>
      </w:r>
    </w:p>
    <w:p w14:paraId="1F15F28E" w14:textId="1DBD372D" w:rsidR="00C6694A" w:rsidRPr="00902C27" w:rsidRDefault="00902C27" w:rsidP="00902C2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Ingestion into Bronze Layer</w:t>
      </w:r>
    </w:p>
    <w:p w14:paraId="690DE23C" w14:textId="55C2E8FD" w:rsidR="00902C27" w:rsidRPr="009972A6" w:rsidRDefault="00902C27" w:rsidP="00902C27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When I load data in from upstream sources into my </w:t>
      </w:r>
      <w:proofErr w:type="gramStart"/>
      <w:r>
        <w:t>Bronze</w:t>
      </w:r>
      <w:proofErr w:type="gramEnd"/>
      <w:r>
        <w:t xml:space="preserve"> </w:t>
      </w:r>
      <w:r w:rsidR="00B51334">
        <w:t>storage layer, I need to make sure that it conforms</w:t>
      </w:r>
      <w:r w:rsidR="00337615">
        <w:t xml:space="preserve"> to several compliance requirements set </w:t>
      </w:r>
      <w:r w:rsidR="00337615">
        <w:lastRenderedPageBreak/>
        <w:t>by HMDA</w:t>
      </w:r>
      <w:r w:rsidR="00EE301C">
        <w:t xml:space="preserve"> (</w:t>
      </w:r>
      <w:r w:rsidR="00EE301C" w:rsidRPr="00EE301C">
        <w:t>Home Mortgage Disclosure Act</w:t>
      </w:r>
      <w:r w:rsidR="00EE301C">
        <w:t>)</w:t>
      </w:r>
      <w:r w:rsidR="000D1476">
        <w:t>, GLBA</w:t>
      </w:r>
      <w:r w:rsidR="00F0098C">
        <w:t xml:space="preserve"> (</w:t>
      </w:r>
      <w:r w:rsidR="00F0098C" w:rsidRPr="00F0098C">
        <w:t>Gramm–Leach–Bliley Act</w:t>
      </w:r>
      <w:r w:rsidR="00F0098C">
        <w:t>)</w:t>
      </w:r>
      <w:r w:rsidR="000D1476">
        <w:t xml:space="preserve">, </w:t>
      </w:r>
      <w:r w:rsidR="00293B7C">
        <w:t xml:space="preserve">and </w:t>
      </w:r>
      <w:r w:rsidR="000D1476">
        <w:t>FCRA</w:t>
      </w:r>
      <w:r w:rsidR="00F0098C">
        <w:t xml:space="preserve"> (</w:t>
      </w:r>
      <w:r w:rsidR="00F0098C" w:rsidRPr="00F0098C">
        <w:t>Fair Credit Reporting Act</w:t>
      </w:r>
      <w:r w:rsidR="00F0098C">
        <w:t>)</w:t>
      </w:r>
      <w:r w:rsidR="004D3D37">
        <w:t>.</w:t>
      </w:r>
      <w:r w:rsidR="009972A6">
        <w:t xml:space="preserve"> These include:</w:t>
      </w:r>
    </w:p>
    <w:p w14:paraId="2DF83062" w14:textId="20D83809" w:rsidR="009972A6" w:rsidRPr="00B706A0" w:rsidRDefault="00F664AA" w:rsidP="009972A6">
      <w:pPr>
        <w:pStyle w:val="ListParagraph"/>
        <w:numPr>
          <w:ilvl w:val="2"/>
          <w:numId w:val="8"/>
        </w:numPr>
        <w:rPr>
          <w:b/>
          <w:bCs/>
        </w:rPr>
      </w:pPr>
      <w:r>
        <w:t>Identification and protection</w:t>
      </w:r>
      <w:r w:rsidR="00583567">
        <w:t xml:space="preserve"> (through masking)</w:t>
      </w:r>
      <w:r>
        <w:t xml:space="preserve"> of PII (</w:t>
      </w:r>
      <w:r w:rsidR="00073B63" w:rsidRPr="00073B63">
        <w:t>Personally Identifiable Information</w:t>
      </w:r>
      <w:r w:rsidR="00073B63">
        <w:t xml:space="preserve">) and NPI </w:t>
      </w:r>
      <w:r w:rsidR="00073B63" w:rsidRPr="00073B63">
        <w:t>(Nonpublic Personal Information)</w:t>
      </w:r>
      <w:r w:rsidR="00FB4961">
        <w:t>.</w:t>
      </w:r>
    </w:p>
    <w:p w14:paraId="51022610" w14:textId="04ED1962" w:rsidR="00B706A0" w:rsidRPr="00FB4961" w:rsidRDefault="00B706A0" w:rsidP="009972A6">
      <w:pPr>
        <w:pStyle w:val="ListParagraph"/>
        <w:numPr>
          <w:ilvl w:val="2"/>
          <w:numId w:val="8"/>
        </w:numPr>
        <w:rPr>
          <w:b/>
          <w:bCs/>
        </w:rPr>
      </w:pPr>
      <w:r>
        <w:t xml:space="preserve">Classification assignment to </w:t>
      </w:r>
      <w:r w:rsidR="003D5290">
        <w:t xml:space="preserve">all attributes of </w:t>
      </w:r>
      <w:r w:rsidR="00FB4961">
        <w:t xml:space="preserve">either </w:t>
      </w:r>
      <w:r w:rsidR="003D5290">
        <w:t>Public</w:t>
      </w:r>
      <w:r w:rsidR="00CF6CFA">
        <w:t>/</w:t>
      </w:r>
      <w:r w:rsidR="00FB4961">
        <w:t>Internal/Confidential/Restricted.</w:t>
      </w:r>
    </w:p>
    <w:p w14:paraId="04E50D9C" w14:textId="641A7B9F" w:rsidR="007A3703" w:rsidRPr="007A3703" w:rsidRDefault="00BD5F48" w:rsidP="007A3703">
      <w:pPr>
        <w:pStyle w:val="ListParagraph"/>
        <w:numPr>
          <w:ilvl w:val="2"/>
          <w:numId w:val="8"/>
        </w:numPr>
      </w:pPr>
      <w:r>
        <w:t>Conformity to allowed values for attributes that have a discrete set of values (</w:t>
      </w:r>
      <w:r w:rsidR="007A3703">
        <w:t xml:space="preserve">Example: </w:t>
      </w:r>
      <w:proofErr w:type="spellStart"/>
      <w:r w:rsidR="007A47B6">
        <w:t>loan_purpose</w:t>
      </w:r>
      <w:r w:rsidR="007A3703">
        <w:t>’s</w:t>
      </w:r>
      <w:proofErr w:type="spellEnd"/>
      <w:r w:rsidR="007A3703">
        <w:t xml:space="preserve"> </w:t>
      </w:r>
      <w:r w:rsidR="007A3703" w:rsidRPr="007A3703">
        <w:t xml:space="preserve">[purchase, refinance, </w:t>
      </w:r>
      <w:proofErr w:type="spellStart"/>
      <w:r w:rsidR="007A3703" w:rsidRPr="007A3703">
        <w:t>cash_out</w:t>
      </w:r>
      <w:proofErr w:type="spellEnd"/>
      <w:r w:rsidR="007A3703" w:rsidRPr="007A3703">
        <w:t xml:space="preserve">, </w:t>
      </w:r>
      <w:proofErr w:type="spellStart"/>
      <w:r w:rsidR="007A3703" w:rsidRPr="007A3703">
        <w:t>home_improvement</w:t>
      </w:r>
      <w:proofErr w:type="spellEnd"/>
      <w:r w:rsidR="007A3703" w:rsidRPr="007A3703">
        <w:t>]</w:t>
      </w:r>
      <w:r w:rsidR="007A3703">
        <w:t>)</w:t>
      </w:r>
    </w:p>
    <w:p w14:paraId="132A81C5" w14:textId="65EC1F57" w:rsidR="00FB4961" w:rsidRPr="008E5CBD" w:rsidRDefault="003D6CF5" w:rsidP="009972A6">
      <w:pPr>
        <w:pStyle w:val="ListParagraph"/>
        <w:numPr>
          <w:ilvl w:val="2"/>
          <w:numId w:val="8"/>
        </w:numPr>
        <w:rPr>
          <w:b/>
          <w:bCs/>
        </w:rPr>
      </w:pPr>
      <w:r>
        <w:t xml:space="preserve">Setting up appropriate RBAC access to </w:t>
      </w:r>
      <w:proofErr w:type="gramStart"/>
      <w:r>
        <w:t>Bronze</w:t>
      </w:r>
      <w:proofErr w:type="gramEnd"/>
      <w:r>
        <w:t xml:space="preserve"> data and dev, </w:t>
      </w:r>
      <w:proofErr w:type="spellStart"/>
      <w:r>
        <w:t>qa</w:t>
      </w:r>
      <w:proofErr w:type="spellEnd"/>
      <w:r>
        <w:t xml:space="preserve">, </w:t>
      </w:r>
      <w:r w:rsidR="009D38EF">
        <w:t xml:space="preserve">&amp; prod workspaces accessing </w:t>
      </w:r>
      <w:proofErr w:type="gramStart"/>
      <w:r w:rsidR="009D38EF">
        <w:t>Bronze</w:t>
      </w:r>
      <w:proofErr w:type="gramEnd"/>
      <w:r w:rsidR="009D38EF">
        <w:t xml:space="preserve"> data. </w:t>
      </w:r>
    </w:p>
    <w:p w14:paraId="43744035" w14:textId="77777777" w:rsidR="008E5CBD" w:rsidRPr="003B3635" w:rsidRDefault="008E5CBD" w:rsidP="008E5CBD">
      <w:pPr>
        <w:pStyle w:val="ListParagraph"/>
        <w:ind w:left="2160"/>
        <w:rPr>
          <w:b/>
          <w:bCs/>
        </w:rPr>
      </w:pPr>
    </w:p>
    <w:p w14:paraId="1AA685E4" w14:textId="070B7FFD" w:rsidR="003B3635" w:rsidRDefault="008E5CBD" w:rsidP="003B363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Promoting Data to Silver Layer</w:t>
      </w:r>
    </w:p>
    <w:p w14:paraId="1390CF03" w14:textId="0FEDABE9" w:rsidR="008E5CBD" w:rsidRPr="003455C3" w:rsidRDefault="0059323B" w:rsidP="008E5CBD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As data is promoted to the silver layer, I must </w:t>
      </w:r>
      <w:r w:rsidR="003455C3">
        <w:t>continue to ensure that the compliance standards set by HMDA, GLBA, and FCRA are upheld. This checkpoint encompasses the following activities:</w:t>
      </w:r>
    </w:p>
    <w:p w14:paraId="1CB188A8" w14:textId="4C870E97" w:rsidR="003455C3" w:rsidRPr="00C43BC7" w:rsidRDefault="003455C3" w:rsidP="003455C3">
      <w:pPr>
        <w:pStyle w:val="ListParagraph"/>
        <w:numPr>
          <w:ilvl w:val="2"/>
          <w:numId w:val="8"/>
        </w:numPr>
        <w:rPr>
          <w:b/>
          <w:bCs/>
        </w:rPr>
      </w:pPr>
      <w:r>
        <w:t>Ensuring referential integrity bet</w:t>
      </w:r>
      <w:r w:rsidR="003305CD">
        <w:t>ween</w:t>
      </w:r>
      <w:r w:rsidR="00C43BC7">
        <w:t xml:space="preserve"> primary and foreign keys in bronze layer tables.</w:t>
      </w:r>
    </w:p>
    <w:p w14:paraId="7CB318BC" w14:textId="2CD038ED" w:rsidR="00C80060" w:rsidRPr="008C0401" w:rsidRDefault="0024350F" w:rsidP="008C0401">
      <w:pPr>
        <w:pStyle w:val="ListParagraph"/>
        <w:numPr>
          <w:ilvl w:val="2"/>
          <w:numId w:val="8"/>
        </w:numPr>
        <w:rPr>
          <w:b/>
          <w:bCs/>
        </w:rPr>
      </w:pPr>
      <w:r>
        <w:t>Implementing transform</w:t>
      </w:r>
      <w:r w:rsidR="00C80060">
        <w:t>ation rules as listed in the previous section.</w:t>
      </w:r>
    </w:p>
    <w:p w14:paraId="436E5421" w14:textId="77777777" w:rsidR="00CF093E" w:rsidRDefault="00CF093E" w:rsidP="00CF093E">
      <w:pPr>
        <w:pStyle w:val="ListParagraph"/>
        <w:rPr>
          <w:b/>
          <w:bCs/>
        </w:rPr>
      </w:pPr>
    </w:p>
    <w:p w14:paraId="5AB7E61C" w14:textId="33CFBC0F" w:rsidR="008C0401" w:rsidRDefault="00CF093E" w:rsidP="008C040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Promoting Data to Gold Layer</w:t>
      </w:r>
    </w:p>
    <w:p w14:paraId="1990B8A0" w14:textId="2889D11D" w:rsidR="00034A62" w:rsidRPr="00EB3429" w:rsidRDefault="007E182D" w:rsidP="00034A62">
      <w:pPr>
        <w:pStyle w:val="ListParagraph"/>
        <w:numPr>
          <w:ilvl w:val="1"/>
          <w:numId w:val="8"/>
        </w:numPr>
        <w:rPr>
          <w:b/>
          <w:bCs/>
        </w:rPr>
      </w:pPr>
      <w:r>
        <w:t>Once data is fully processed and moves to the gold layer</w:t>
      </w:r>
      <w:r w:rsidR="001627DF">
        <w:t xml:space="preserve">, a final round of compliance adjustments must be made to prepare the data for use in </w:t>
      </w:r>
      <w:r w:rsidR="00EB3429">
        <w:t>dashboards</w:t>
      </w:r>
    </w:p>
    <w:p w14:paraId="7F9EDF2C" w14:textId="10065554" w:rsidR="00EB3429" w:rsidRPr="00EB3429" w:rsidRDefault="00EB3429" w:rsidP="00EB3429">
      <w:pPr>
        <w:pStyle w:val="ListParagraph"/>
        <w:numPr>
          <w:ilvl w:val="2"/>
          <w:numId w:val="8"/>
        </w:numPr>
        <w:rPr>
          <w:b/>
          <w:bCs/>
        </w:rPr>
      </w:pPr>
      <w:r>
        <w:t>Small cell suppression is used to ensure that any aggregated group with less than 15 observations is masked to prevent reidentification of the component individuals in the group</w:t>
      </w:r>
    </w:p>
    <w:p w14:paraId="63B26442" w14:textId="7D45A4B3" w:rsidR="00EB3429" w:rsidRPr="009C5A1A" w:rsidRDefault="001F0E5D" w:rsidP="00EB3429">
      <w:pPr>
        <w:pStyle w:val="ListParagraph"/>
        <w:numPr>
          <w:ilvl w:val="2"/>
          <w:numId w:val="8"/>
        </w:numPr>
        <w:rPr>
          <w:b/>
          <w:bCs/>
        </w:rPr>
      </w:pPr>
      <w:r>
        <w:t>RBAC specific views of the data are enforced when</w:t>
      </w:r>
      <w:r w:rsidR="009C5A1A">
        <w:t xml:space="preserve"> these groups make requests for data</w:t>
      </w:r>
    </w:p>
    <w:p w14:paraId="2EADBF99" w14:textId="77777777" w:rsidR="003A25FF" w:rsidRDefault="003A25FF" w:rsidP="00646BFE">
      <w:pPr>
        <w:pStyle w:val="ListParagraph"/>
        <w:rPr>
          <w:b/>
          <w:bCs/>
        </w:rPr>
      </w:pPr>
    </w:p>
    <w:p w14:paraId="02B83EBC" w14:textId="2F82593B" w:rsidR="009C5A1A" w:rsidRDefault="00646BFE" w:rsidP="009C5A1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Retention</w:t>
      </w:r>
    </w:p>
    <w:p w14:paraId="191ACAD0" w14:textId="222F164B" w:rsidR="00646BFE" w:rsidRPr="008C0401" w:rsidRDefault="0031126E" w:rsidP="00646BFE">
      <w:pPr>
        <w:pStyle w:val="ListParagraph"/>
        <w:numPr>
          <w:ilvl w:val="1"/>
          <w:numId w:val="8"/>
        </w:numPr>
        <w:rPr>
          <w:b/>
          <w:bCs/>
        </w:rPr>
      </w:pPr>
      <w:r>
        <w:t>Data</w:t>
      </w:r>
      <w:r w:rsidR="00646BFE">
        <w:t xml:space="preserve"> pulled into workspaces has </w:t>
      </w:r>
      <w:r w:rsidR="00DD06BA">
        <w:t xml:space="preserve">a specific retention timeline. The ends of these timelines will need to be monitored to </w:t>
      </w:r>
      <w:r>
        <w:t>ensure</w:t>
      </w:r>
      <w:r w:rsidR="00DD06BA">
        <w:t xml:space="preserve"> that </w:t>
      </w:r>
      <w:proofErr w:type="gramStart"/>
      <w:r>
        <w:t>short term</w:t>
      </w:r>
      <w:proofErr w:type="gramEnd"/>
      <w:r>
        <w:t xml:space="preserve"> access data is cleaned up. </w:t>
      </w:r>
    </w:p>
    <w:sectPr w:rsidR="00646BFE" w:rsidRPr="008C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448F"/>
    <w:multiLevelType w:val="multilevel"/>
    <w:tmpl w:val="BA6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044"/>
    <w:multiLevelType w:val="multilevel"/>
    <w:tmpl w:val="CD8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2679E"/>
    <w:multiLevelType w:val="hybridMultilevel"/>
    <w:tmpl w:val="80AC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7439C"/>
    <w:multiLevelType w:val="multilevel"/>
    <w:tmpl w:val="150C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A648D"/>
    <w:multiLevelType w:val="multilevel"/>
    <w:tmpl w:val="91B8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65361"/>
    <w:multiLevelType w:val="hybridMultilevel"/>
    <w:tmpl w:val="D8B2DA6E"/>
    <w:lvl w:ilvl="0" w:tplc="1AB4D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B4DB0C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5E51"/>
    <w:multiLevelType w:val="multilevel"/>
    <w:tmpl w:val="31E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E6AEC"/>
    <w:multiLevelType w:val="multilevel"/>
    <w:tmpl w:val="598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434005">
    <w:abstractNumId w:val="5"/>
  </w:num>
  <w:num w:numId="2" w16cid:durableId="1004821026">
    <w:abstractNumId w:val="4"/>
  </w:num>
  <w:num w:numId="3" w16cid:durableId="1167090700">
    <w:abstractNumId w:val="1"/>
  </w:num>
  <w:num w:numId="4" w16cid:durableId="1315719823">
    <w:abstractNumId w:val="7"/>
  </w:num>
  <w:num w:numId="5" w16cid:durableId="1632324587">
    <w:abstractNumId w:val="0"/>
  </w:num>
  <w:num w:numId="6" w16cid:durableId="521355677">
    <w:abstractNumId w:val="3"/>
  </w:num>
  <w:num w:numId="7" w16cid:durableId="370155028">
    <w:abstractNumId w:val="6"/>
  </w:num>
  <w:num w:numId="8" w16cid:durableId="299844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A2"/>
    <w:rsid w:val="000079F5"/>
    <w:rsid w:val="00024520"/>
    <w:rsid w:val="00034A62"/>
    <w:rsid w:val="000364DC"/>
    <w:rsid w:val="000466BB"/>
    <w:rsid w:val="0005445E"/>
    <w:rsid w:val="00073B63"/>
    <w:rsid w:val="000A622C"/>
    <w:rsid w:val="000B0084"/>
    <w:rsid w:val="000C0E5A"/>
    <w:rsid w:val="000D1476"/>
    <w:rsid w:val="000F5B31"/>
    <w:rsid w:val="000F709D"/>
    <w:rsid w:val="00100C65"/>
    <w:rsid w:val="00105408"/>
    <w:rsid w:val="001072F4"/>
    <w:rsid w:val="00107BCA"/>
    <w:rsid w:val="00111DCA"/>
    <w:rsid w:val="0011446E"/>
    <w:rsid w:val="001155E4"/>
    <w:rsid w:val="00122372"/>
    <w:rsid w:val="00141690"/>
    <w:rsid w:val="001470BD"/>
    <w:rsid w:val="00150F14"/>
    <w:rsid w:val="001627DF"/>
    <w:rsid w:val="00165B7E"/>
    <w:rsid w:val="00185AD5"/>
    <w:rsid w:val="001A0ECF"/>
    <w:rsid w:val="001C14F2"/>
    <w:rsid w:val="001C3393"/>
    <w:rsid w:val="001C46FA"/>
    <w:rsid w:val="001E08FA"/>
    <w:rsid w:val="001F0E5D"/>
    <w:rsid w:val="001F32FC"/>
    <w:rsid w:val="00207103"/>
    <w:rsid w:val="0022002E"/>
    <w:rsid w:val="00230304"/>
    <w:rsid w:val="0024350F"/>
    <w:rsid w:val="00244AB9"/>
    <w:rsid w:val="00262EC7"/>
    <w:rsid w:val="00293A21"/>
    <w:rsid w:val="00293B7C"/>
    <w:rsid w:val="002B4069"/>
    <w:rsid w:val="002E3EDA"/>
    <w:rsid w:val="002E710E"/>
    <w:rsid w:val="002F1430"/>
    <w:rsid w:val="00311153"/>
    <w:rsid w:val="0031126E"/>
    <w:rsid w:val="003203CA"/>
    <w:rsid w:val="003305CD"/>
    <w:rsid w:val="0033165D"/>
    <w:rsid w:val="00333269"/>
    <w:rsid w:val="00337615"/>
    <w:rsid w:val="003455C3"/>
    <w:rsid w:val="00361483"/>
    <w:rsid w:val="00370CE7"/>
    <w:rsid w:val="00373477"/>
    <w:rsid w:val="00393E21"/>
    <w:rsid w:val="003A25FF"/>
    <w:rsid w:val="003B3635"/>
    <w:rsid w:val="003C4BA4"/>
    <w:rsid w:val="003D5290"/>
    <w:rsid w:val="003D6CF5"/>
    <w:rsid w:val="003F5A5F"/>
    <w:rsid w:val="004465C9"/>
    <w:rsid w:val="0045772C"/>
    <w:rsid w:val="0046086E"/>
    <w:rsid w:val="00490059"/>
    <w:rsid w:val="004A3A8D"/>
    <w:rsid w:val="004C6F36"/>
    <w:rsid w:val="004D3D37"/>
    <w:rsid w:val="004E60AD"/>
    <w:rsid w:val="0050144E"/>
    <w:rsid w:val="00516B56"/>
    <w:rsid w:val="00516B7C"/>
    <w:rsid w:val="00520C44"/>
    <w:rsid w:val="00531E7F"/>
    <w:rsid w:val="005553BF"/>
    <w:rsid w:val="00583567"/>
    <w:rsid w:val="00585A7A"/>
    <w:rsid w:val="00590F23"/>
    <w:rsid w:val="0059323B"/>
    <w:rsid w:val="005B1E0D"/>
    <w:rsid w:val="005B60E6"/>
    <w:rsid w:val="005C27D5"/>
    <w:rsid w:val="005D148B"/>
    <w:rsid w:val="005F12C6"/>
    <w:rsid w:val="0060285D"/>
    <w:rsid w:val="00603B83"/>
    <w:rsid w:val="006106A2"/>
    <w:rsid w:val="006173FF"/>
    <w:rsid w:val="00636763"/>
    <w:rsid w:val="00646BFE"/>
    <w:rsid w:val="00672650"/>
    <w:rsid w:val="00673BFC"/>
    <w:rsid w:val="006A4E4F"/>
    <w:rsid w:val="006B069A"/>
    <w:rsid w:val="006C26E3"/>
    <w:rsid w:val="006E4015"/>
    <w:rsid w:val="006E526A"/>
    <w:rsid w:val="006F01DA"/>
    <w:rsid w:val="006F74F0"/>
    <w:rsid w:val="0071408F"/>
    <w:rsid w:val="00740A1C"/>
    <w:rsid w:val="0074335F"/>
    <w:rsid w:val="007545B5"/>
    <w:rsid w:val="00764EA5"/>
    <w:rsid w:val="007877F0"/>
    <w:rsid w:val="007958A2"/>
    <w:rsid w:val="007A3703"/>
    <w:rsid w:val="007A47B6"/>
    <w:rsid w:val="007B0E26"/>
    <w:rsid w:val="007B7E46"/>
    <w:rsid w:val="007E182D"/>
    <w:rsid w:val="007E4984"/>
    <w:rsid w:val="007F21EC"/>
    <w:rsid w:val="00870398"/>
    <w:rsid w:val="00891F94"/>
    <w:rsid w:val="008C0401"/>
    <w:rsid w:val="008E1A44"/>
    <w:rsid w:val="008E5CBD"/>
    <w:rsid w:val="00902C27"/>
    <w:rsid w:val="009424E5"/>
    <w:rsid w:val="00991A27"/>
    <w:rsid w:val="009972A6"/>
    <w:rsid w:val="009B6B9B"/>
    <w:rsid w:val="009C24EA"/>
    <w:rsid w:val="009C4B14"/>
    <w:rsid w:val="009C5A1A"/>
    <w:rsid w:val="009D2C1B"/>
    <w:rsid w:val="009D38EF"/>
    <w:rsid w:val="009D4224"/>
    <w:rsid w:val="009D5BCF"/>
    <w:rsid w:val="009F020D"/>
    <w:rsid w:val="009F68E1"/>
    <w:rsid w:val="00A00A03"/>
    <w:rsid w:val="00A0207C"/>
    <w:rsid w:val="00A21242"/>
    <w:rsid w:val="00A33225"/>
    <w:rsid w:val="00A37E20"/>
    <w:rsid w:val="00A61B48"/>
    <w:rsid w:val="00A63DEC"/>
    <w:rsid w:val="00A778AE"/>
    <w:rsid w:val="00A82FF9"/>
    <w:rsid w:val="00A869C1"/>
    <w:rsid w:val="00AD5FF1"/>
    <w:rsid w:val="00AE1591"/>
    <w:rsid w:val="00B236F9"/>
    <w:rsid w:val="00B447B4"/>
    <w:rsid w:val="00B51334"/>
    <w:rsid w:val="00B52DFB"/>
    <w:rsid w:val="00B5659B"/>
    <w:rsid w:val="00B65FF6"/>
    <w:rsid w:val="00B706A0"/>
    <w:rsid w:val="00B861E9"/>
    <w:rsid w:val="00B963CB"/>
    <w:rsid w:val="00BD5F48"/>
    <w:rsid w:val="00C028AB"/>
    <w:rsid w:val="00C20192"/>
    <w:rsid w:val="00C2195A"/>
    <w:rsid w:val="00C24885"/>
    <w:rsid w:val="00C24F7B"/>
    <w:rsid w:val="00C31956"/>
    <w:rsid w:val="00C43BC7"/>
    <w:rsid w:val="00C6694A"/>
    <w:rsid w:val="00C748F7"/>
    <w:rsid w:val="00C80060"/>
    <w:rsid w:val="00CA676A"/>
    <w:rsid w:val="00CA6B00"/>
    <w:rsid w:val="00CB4D5B"/>
    <w:rsid w:val="00CB6990"/>
    <w:rsid w:val="00CC117A"/>
    <w:rsid w:val="00CC3CF3"/>
    <w:rsid w:val="00CE474A"/>
    <w:rsid w:val="00CF093E"/>
    <w:rsid w:val="00CF53E0"/>
    <w:rsid w:val="00CF6CFA"/>
    <w:rsid w:val="00D14D12"/>
    <w:rsid w:val="00D35ECE"/>
    <w:rsid w:val="00D401EC"/>
    <w:rsid w:val="00D55775"/>
    <w:rsid w:val="00D91EF8"/>
    <w:rsid w:val="00DC21BC"/>
    <w:rsid w:val="00DC7CFC"/>
    <w:rsid w:val="00DC7D2D"/>
    <w:rsid w:val="00DD06BA"/>
    <w:rsid w:val="00E06AE0"/>
    <w:rsid w:val="00E205CF"/>
    <w:rsid w:val="00E63A7F"/>
    <w:rsid w:val="00E6486F"/>
    <w:rsid w:val="00E6603B"/>
    <w:rsid w:val="00E6745D"/>
    <w:rsid w:val="00E8143A"/>
    <w:rsid w:val="00EB2C40"/>
    <w:rsid w:val="00EB3429"/>
    <w:rsid w:val="00EC22CE"/>
    <w:rsid w:val="00ED1995"/>
    <w:rsid w:val="00ED40C6"/>
    <w:rsid w:val="00ED4E8D"/>
    <w:rsid w:val="00EE10D3"/>
    <w:rsid w:val="00EE2577"/>
    <w:rsid w:val="00EE2C14"/>
    <w:rsid w:val="00EE301C"/>
    <w:rsid w:val="00EE4434"/>
    <w:rsid w:val="00EF4D7F"/>
    <w:rsid w:val="00F0098C"/>
    <w:rsid w:val="00F0659B"/>
    <w:rsid w:val="00F125DB"/>
    <w:rsid w:val="00F24720"/>
    <w:rsid w:val="00F346F6"/>
    <w:rsid w:val="00F423B1"/>
    <w:rsid w:val="00F4529B"/>
    <w:rsid w:val="00F46079"/>
    <w:rsid w:val="00F53E83"/>
    <w:rsid w:val="00F567E4"/>
    <w:rsid w:val="00F6530A"/>
    <w:rsid w:val="00F664AA"/>
    <w:rsid w:val="00FA6AE7"/>
    <w:rsid w:val="00FA6EC0"/>
    <w:rsid w:val="00FB3E62"/>
    <w:rsid w:val="00FB4961"/>
    <w:rsid w:val="00FB6F15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DB1F"/>
  <w15:chartTrackingRefBased/>
  <w15:docId w15:val="{11E2CD03-6819-429E-A3C8-93C34B3D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3831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Ericson</dc:creator>
  <cp:keywords/>
  <dc:description/>
  <cp:lastModifiedBy>Ethan Ericson</cp:lastModifiedBy>
  <cp:revision>217</cp:revision>
  <dcterms:created xsi:type="dcterms:W3CDTF">2025-09-04T13:41:00Z</dcterms:created>
  <dcterms:modified xsi:type="dcterms:W3CDTF">2025-09-07T21:31:00Z</dcterms:modified>
</cp:coreProperties>
</file>