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39E4A" w14:textId="77777777" w:rsidR="00461245" w:rsidRDefault="00461245">
      <w:pPr>
        <w:pStyle w:val="Heading2"/>
        <w:rPr>
          <w:rFonts w:eastAsia="Times New Roman"/>
          <w:kern w:val="0"/>
          <w:sz w:val="30"/>
          <w:szCs w:val="30"/>
          <w14:ligatures w14:val="none"/>
        </w:rPr>
      </w:pPr>
      <w:r>
        <w:rPr>
          <w:rFonts w:eastAsia="Times New Roman"/>
          <w:sz w:val="30"/>
          <w:szCs w:val="30"/>
        </w:rPr>
        <w:t>Project Horizon: A Closed-Loop Trade Ecosystem for Frontier Markets</w:t>
      </w:r>
    </w:p>
    <w:p w14:paraId="288C3B99" w14:textId="77777777" w:rsidR="00461245" w:rsidRDefault="00461245">
      <w:pPr>
        <w:rPr>
          <w:rFonts w:eastAsia="Times New Roman"/>
        </w:rPr>
      </w:pPr>
      <w:r>
        <w:rPr>
          <w:rFonts w:eastAsia="Times New Roman"/>
          <w:b/>
          <w:bCs/>
        </w:rPr>
        <w:t>Presented at:</w:t>
      </w:r>
      <w:r>
        <w:rPr>
          <w:rFonts w:eastAsia="Times New Roman"/>
        </w:rPr>
        <w:t xml:space="preserve"> United Nations Sustainable Development &amp; Trade Conference</w:t>
      </w:r>
      <w:r>
        <w:rPr>
          <w:rFonts w:eastAsia="Times New Roman"/>
        </w:rPr>
        <w:br/>
      </w:r>
      <w:r>
        <w:rPr>
          <w:rFonts w:eastAsia="Times New Roman"/>
          <w:b/>
          <w:bCs/>
        </w:rPr>
        <w:t>Date:</w:t>
      </w:r>
      <w:r>
        <w:rPr>
          <w:rFonts w:eastAsia="Times New Roman"/>
        </w:rPr>
        <w:t xml:space="preserve"> June 2026</w:t>
      </w:r>
      <w:r>
        <w:rPr>
          <w:rFonts w:eastAsia="Times New Roman"/>
        </w:rPr>
        <w:br/>
      </w:r>
      <w:r>
        <w:rPr>
          <w:rFonts w:eastAsia="Times New Roman"/>
          <w:b/>
          <w:bCs/>
        </w:rPr>
        <w:t>Objective:</w:t>
      </w:r>
      <w:r>
        <w:rPr>
          <w:rFonts w:eastAsia="Times New Roman"/>
        </w:rPr>
        <w:t xml:space="preserve"> To introduce a self-sustaining trade ecosystem that reduces maritime emissions, localizes industrial value, supports smallholder cooperatives, and respects indigenous sovereignty.</w:t>
      </w:r>
    </w:p>
    <w:p w14:paraId="26D737B3" w14:textId="77777777" w:rsidR="00461245" w:rsidRDefault="00461245">
      <w:pPr>
        <w:rPr>
          <w:rFonts w:eastAsia="Times New Roman"/>
        </w:rPr>
      </w:pPr>
      <w:r>
        <w:rPr>
          <w:rFonts w:eastAsia="Times New Roman"/>
          <w:noProof/>
        </w:rPr>
        <mc:AlternateContent>
          <mc:Choice Requires="wps">
            <w:drawing>
              <wp:inline distT="0" distB="0" distL="0" distR="0" wp14:anchorId="7E73A96D" wp14:editId="3637BC99">
                <wp:extent cx="5943600" cy="4445"/>
                <wp:effectExtent l="0" t="31750" r="0" b="36830"/>
                <wp:docPr id="170965044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4F0B4E" id="Rectangle 3"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298093B6" w14:textId="77777777" w:rsidR="00461245" w:rsidRDefault="00461245">
      <w:pPr>
        <w:pStyle w:val="Heading2"/>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Part 1: Pitch Deck Layout</w:t>
      </w:r>
    </w:p>
    <w:p w14:paraId="44AF841C" w14:textId="77777777" w:rsidR="00461245" w:rsidRDefault="00461245">
      <w:pPr>
        <w:rPr>
          <w:rFonts w:eastAsia="Times New Roman"/>
        </w:rPr>
      </w:pPr>
      <w:r>
        <w:rPr>
          <w:rFonts w:eastAsia="Times New Roman"/>
        </w:rPr>
        <w:t>This outline presents a 10-slide pitch deck designed for development partnerships, NGO alignments, and impact investment capital.</w:t>
      </w:r>
    </w:p>
    <w:p w14:paraId="1C6BFB98" w14:textId="77777777" w:rsidR="00461245" w:rsidRDefault="00461245">
      <w:pPr>
        <w:pStyle w:val="HTMLPreformatted"/>
        <w:shd w:val="clear" w:color="auto" w:fill="F4F6F7"/>
        <w:rPr>
          <w:rStyle w:val="HTMLCode"/>
        </w:rPr>
      </w:pPr>
      <w:r>
        <w:rPr>
          <w:rStyle w:val="HTMLCode"/>
        </w:rPr>
        <w:t xml:space="preserve">       [ SLIDE 1: VISION ] ───────► [ SLIDE 2: THE PROBLEM ] ───────► [ SLIDE 3: THE ECOSYSTEM ]</w:t>
      </w:r>
    </w:p>
    <w:p w14:paraId="759FAC64" w14:textId="77777777" w:rsidR="00461245" w:rsidRDefault="00461245">
      <w:pPr>
        <w:pStyle w:val="HTMLPreformatted"/>
        <w:shd w:val="clear" w:color="auto" w:fill="F4F6F7"/>
        <w:rPr>
          <w:rStyle w:val="HTMLCode"/>
        </w:rPr>
      </w:pPr>
      <w:r>
        <w:rPr>
          <w:rStyle w:val="HTMLCode"/>
        </w:rPr>
        <w:t xml:space="preserve">                                                                             │</w:t>
      </w:r>
    </w:p>
    <w:p w14:paraId="09A55EAF" w14:textId="77777777" w:rsidR="00461245" w:rsidRDefault="00461245">
      <w:pPr>
        <w:pStyle w:val="HTMLPreformatted"/>
        <w:shd w:val="clear" w:color="auto" w:fill="F4F6F7"/>
        <w:rPr>
          <w:rStyle w:val="HTMLCode"/>
        </w:rPr>
      </w:pPr>
      <w:r>
        <w:rPr>
          <w:rStyle w:val="HTMLCode"/>
        </w:rPr>
        <w:t xml:space="preserve">       ┌─────────────────────────────────────────────────────────────────────┘</w:t>
      </w:r>
    </w:p>
    <w:p w14:paraId="282E17B3" w14:textId="77777777" w:rsidR="00461245" w:rsidRDefault="00461245">
      <w:pPr>
        <w:pStyle w:val="HTMLPreformatted"/>
        <w:shd w:val="clear" w:color="auto" w:fill="F4F6F7"/>
        <w:rPr>
          <w:rStyle w:val="HTMLCode"/>
        </w:rPr>
      </w:pPr>
      <w:r>
        <w:rPr>
          <w:rStyle w:val="HTMLCode"/>
        </w:rPr>
        <w:t xml:space="preserve">       ▼</w:t>
      </w:r>
    </w:p>
    <w:p w14:paraId="0B4FE361" w14:textId="77777777" w:rsidR="00461245" w:rsidRDefault="00461245">
      <w:pPr>
        <w:pStyle w:val="HTMLPreformatted"/>
        <w:shd w:val="clear" w:color="auto" w:fill="F4F6F7"/>
        <w:rPr>
          <w:rStyle w:val="HTMLCode"/>
        </w:rPr>
      </w:pPr>
      <w:r>
        <w:rPr>
          <w:rStyle w:val="HTMLCode"/>
        </w:rPr>
        <w:t xml:space="preserve"> [ SLIDE 4: FINANCE ] ──────► [ SLIDE 5: PRODUCTION ] ──────► [ SLIDE 6: GREEN LOGISTICS ]</w:t>
      </w:r>
    </w:p>
    <w:p w14:paraId="12D2C04E" w14:textId="77777777" w:rsidR="00461245" w:rsidRDefault="00461245">
      <w:pPr>
        <w:pStyle w:val="HTMLPreformatted"/>
        <w:shd w:val="clear" w:color="auto" w:fill="F4F6F7"/>
        <w:rPr>
          <w:rStyle w:val="HTMLCode"/>
        </w:rPr>
      </w:pPr>
      <w:r>
        <w:rPr>
          <w:rStyle w:val="HTMLCode"/>
        </w:rPr>
        <w:t xml:space="preserve">                                                                             │</w:t>
      </w:r>
    </w:p>
    <w:p w14:paraId="3A282F6D" w14:textId="77777777" w:rsidR="00461245" w:rsidRDefault="00461245">
      <w:pPr>
        <w:pStyle w:val="HTMLPreformatted"/>
        <w:shd w:val="clear" w:color="auto" w:fill="F4F6F7"/>
        <w:rPr>
          <w:rStyle w:val="HTMLCode"/>
        </w:rPr>
      </w:pPr>
      <w:r>
        <w:rPr>
          <w:rStyle w:val="HTMLCode"/>
        </w:rPr>
        <w:t xml:space="preserve">       ┌─────────────────────────────────────────────────────────────────────┘</w:t>
      </w:r>
    </w:p>
    <w:p w14:paraId="32B04031" w14:textId="77777777" w:rsidR="00461245" w:rsidRDefault="00461245">
      <w:pPr>
        <w:pStyle w:val="HTMLPreformatted"/>
        <w:shd w:val="clear" w:color="auto" w:fill="F4F6F7"/>
        <w:rPr>
          <w:rStyle w:val="HTMLCode"/>
        </w:rPr>
      </w:pPr>
      <w:r>
        <w:rPr>
          <w:rStyle w:val="HTMLCode"/>
        </w:rPr>
        <w:t xml:space="preserve">       ▼</w:t>
      </w:r>
    </w:p>
    <w:p w14:paraId="2E9B583E" w14:textId="77777777" w:rsidR="00461245" w:rsidRDefault="00461245">
      <w:pPr>
        <w:pStyle w:val="HTMLPreformatted"/>
        <w:shd w:val="clear" w:color="auto" w:fill="F4F6F7"/>
        <w:rPr>
          <w:rStyle w:val="HTMLCode"/>
        </w:rPr>
      </w:pPr>
      <w:r>
        <w:rPr>
          <w:rStyle w:val="HTMLCode"/>
        </w:rPr>
        <w:t xml:space="preserve"> [ SLIDE 7: FPIC &amp; RIGHTS ] ──► [ SLIDE 8: THE MATHEMATICS ] ──► [ SLIDE 9: ESG IMPACTS ]</w:t>
      </w:r>
    </w:p>
    <w:p w14:paraId="1894FE18" w14:textId="77777777" w:rsidR="00461245" w:rsidRDefault="00461245">
      <w:pPr>
        <w:pStyle w:val="HTMLPreformatted"/>
        <w:shd w:val="clear" w:color="auto" w:fill="F4F6F7"/>
        <w:rPr>
          <w:rStyle w:val="HTMLCode"/>
        </w:rPr>
      </w:pPr>
      <w:r>
        <w:rPr>
          <w:rStyle w:val="HTMLCode"/>
        </w:rPr>
        <w:t xml:space="preserve">                                                                             │</w:t>
      </w:r>
    </w:p>
    <w:p w14:paraId="26E4A1B5" w14:textId="77777777" w:rsidR="00461245" w:rsidRDefault="00461245">
      <w:pPr>
        <w:pStyle w:val="HTMLPreformatted"/>
        <w:shd w:val="clear" w:color="auto" w:fill="F4F6F7"/>
        <w:rPr>
          <w:rStyle w:val="HTMLCode"/>
        </w:rPr>
      </w:pPr>
      <w:r>
        <w:rPr>
          <w:rStyle w:val="HTMLCode"/>
        </w:rPr>
        <w:t xml:space="preserve">       ┌─────────────────────────────────────────────────────────────────────┘</w:t>
      </w:r>
    </w:p>
    <w:p w14:paraId="2C1C5F11" w14:textId="77777777" w:rsidR="00461245" w:rsidRDefault="00461245">
      <w:pPr>
        <w:pStyle w:val="HTMLPreformatted"/>
        <w:shd w:val="clear" w:color="auto" w:fill="F4F6F7"/>
        <w:rPr>
          <w:rStyle w:val="HTMLCode"/>
        </w:rPr>
      </w:pPr>
      <w:r>
        <w:rPr>
          <w:rStyle w:val="HTMLCode"/>
        </w:rPr>
        <w:t xml:space="preserve">       ▼</w:t>
      </w:r>
    </w:p>
    <w:p w14:paraId="5777DF7F" w14:textId="77777777" w:rsidR="00461245" w:rsidRDefault="00461245">
      <w:pPr>
        <w:pStyle w:val="HTMLPreformatted"/>
        <w:shd w:val="clear" w:color="auto" w:fill="F4F6F7"/>
        <w:rPr>
          <w:rStyle w:val="HTMLCode"/>
        </w:rPr>
      </w:pPr>
      <w:r>
        <w:rPr>
          <w:rStyle w:val="HTMLCode"/>
        </w:rPr>
        <w:t xml:space="preserve"> [ SLIDE 10: THE CALL ]</w:t>
      </w:r>
    </w:p>
    <w:p w14:paraId="2CC6008D" w14:textId="77777777" w:rsidR="00461245" w:rsidRDefault="00461245">
      <w:pPr>
        <w:pStyle w:val="Heading2"/>
        <w:rPr>
          <w:rFonts w:eastAsia="Times New Roman"/>
          <w:sz w:val="30"/>
          <w:szCs w:val="30"/>
        </w:rPr>
      </w:pPr>
      <w:r>
        <w:rPr>
          <w:rFonts w:eastAsia="Times New Roman"/>
          <w:sz w:val="30"/>
          <w:szCs w:val="30"/>
        </w:rPr>
        <w:t>Slide 1: The Title &amp; Vision</w:t>
      </w:r>
    </w:p>
    <w:p w14:paraId="430FECE6" w14:textId="77777777" w:rsidR="00461245" w:rsidRDefault="00461245" w:rsidP="00461245">
      <w:pPr>
        <w:numPr>
          <w:ilvl w:val="0"/>
          <w:numId w:val="1"/>
        </w:numPr>
        <w:spacing w:before="100" w:beforeAutospacing="1" w:after="100" w:afterAutospacing="1" w:line="240" w:lineRule="auto"/>
        <w:rPr>
          <w:rFonts w:eastAsia="Times New Roman"/>
        </w:rPr>
      </w:pPr>
      <w:r>
        <w:rPr>
          <w:rFonts w:eastAsia="Times New Roman"/>
          <w:b/>
          <w:bCs/>
        </w:rPr>
        <w:t>Visual:</w:t>
      </w:r>
      <w:r>
        <w:rPr>
          <w:rFonts w:eastAsia="Times New Roman"/>
        </w:rPr>
        <w:t xml:space="preserve"> A modern cargo ship equipped with automated rigid wing sails navigating along a West African coastline.</w:t>
      </w:r>
    </w:p>
    <w:p w14:paraId="55001EED" w14:textId="77777777" w:rsidR="00461245" w:rsidRDefault="00461245" w:rsidP="00461245">
      <w:pPr>
        <w:numPr>
          <w:ilvl w:val="0"/>
          <w:numId w:val="1"/>
        </w:numPr>
        <w:spacing w:before="100" w:beforeAutospacing="1" w:after="100" w:afterAutospacing="1" w:line="240" w:lineRule="auto"/>
        <w:rPr>
          <w:rFonts w:eastAsia="Times New Roman"/>
        </w:rPr>
      </w:pPr>
      <w:r>
        <w:rPr>
          <w:rFonts w:eastAsia="Times New Roman"/>
          <w:b/>
          <w:bCs/>
        </w:rPr>
        <w:t>Headline:</w:t>
      </w:r>
      <w:r>
        <w:rPr>
          <w:rFonts w:eastAsia="Times New Roman"/>
        </w:rPr>
        <w:t xml:space="preserve"> Project Horizon: Reimagining Global Trade.</w:t>
      </w:r>
    </w:p>
    <w:p w14:paraId="00AF4F1B" w14:textId="77777777" w:rsidR="00461245" w:rsidRDefault="00461245" w:rsidP="00461245">
      <w:pPr>
        <w:numPr>
          <w:ilvl w:val="0"/>
          <w:numId w:val="1"/>
        </w:numPr>
        <w:spacing w:before="100" w:beforeAutospacing="1" w:after="100" w:afterAutospacing="1" w:line="240" w:lineRule="auto"/>
        <w:rPr>
          <w:rFonts w:eastAsia="Times New Roman"/>
        </w:rPr>
      </w:pPr>
      <w:r>
        <w:rPr>
          <w:rFonts w:eastAsia="Times New Roman"/>
          <w:b/>
          <w:bCs/>
        </w:rPr>
        <w:t>Sub-headline:</w:t>
      </w:r>
      <w:r>
        <w:rPr>
          <w:rFonts w:eastAsia="Times New Roman"/>
        </w:rPr>
        <w:t xml:space="preserve"> A closed-loop ecosystem combining micro-leasing, modular container processing, and wind-powered logistics to foster economic development, protect human rights, and reduce carbon emissions.</w:t>
      </w:r>
    </w:p>
    <w:p w14:paraId="607A6C97" w14:textId="77777777" w:rsidR="00461245" w:rsidRDefault="00461245">
      <w:pPr>
        <w:pStyle w:val="Heading2"/>
        <w:rPr>
          <w:rFonts w:eastAsia="Times New Roman"/>
          <w:sz w:val="30"/>
          <w:szCs w:val="30"/>
        </w:rPr>
      </w:pPr>
      <w:r>
        <w:rPr>
          <w:rFonts w:eastAsia="Times New Roman"/>
          <w:sz w:val="30"/>
          <w:szCs w:val="30"/>
        </w:rPr>
        <w:lastRenderedPageBreak/>
        <w:t>Slide 2: Identified Challenges in Frontier Markets</w:t>
      </w:r>
    </w:p>
    <w:p w14:paraId="53A4B605" w14:textId="77777777" w:rsidR="00461245" w:rsidRDefault="00461245" w:rsidP="00461245">
      <w:pPr>
        <w:numPr>
          <w:ilvl w:val="0"/>
          <w:numId w:val="2"/>
        </w:numPr>
        <w:spacing w:before="100" w:beforeAutospacing="1" w:after="100" w:afterAutospacing="1" w:line="240" w:lineRule="auto"/>
        <w:rPr>
          <w:rFonts w:eastAsia="Times New Roman"/>
        </w:rPr>
      </w:pPr>
      <w:r>
        <w:rPr>
          <w:rFonts w:eastAsia="Times New Roman"/>
          <w:b/>
          <w:bCs/>
        </w:rPr>
        <w:t>Visual:</w:t>
      </w:r>
      <w:r>
        <w:rPr>
          <w:rFonts w:eastAsia="Times New Roman"/>
        </w:rPr>
        <w:t xml:space="preserve"> A split screen showing a standard fossil-fuel container vessel next to a rural agricultural setting with unharvested crops.</w:t>
      </w:r>
    </w:p>
    <w:p w14:paraId="70E7C8F6" w14:textId="77777777" w:rsidR="00461245" w:rsidRDefault="00461245" w:rsidP="00461245">
      <w:pPr>
        <w:numPr>
          <w:ilvl w:val="0"/>
          <w:numId w:val="2"/>
        </w:numPr>
        <w:spacing w:before="100" w:beforeAutospacing="1" w:after="100" w:afterAutospacing="1" w:line="240" w:lineRule="auto"/>
        <w:rPr>
          <w:rFonts w:eastAsia="Times New Roman"/>
        </w:rPr>
      </w:pPr>
      <w:r>
        <w:rPr>
          <w:rFonts w:eastAsia="Times New Roman"/>
          <w:b/>
          <w:bCs/>
        </w:rPr>
        <w:t>Bullet Points:</w:t>
      </w:r>
    </w:p>
    <w:p w14:paraId="07157BD5" w14:textId="77777777" w:rsidR="00461245" w:rsidRDefault="00461245" w:rsidP="00461245">
      <w:pPr>
        <w:numPr>
          <w:ilvl w:val="1"/>
          <w:numId w:val="2"/>
        </w:numPr>
        <w:spacing w:before="100" w:beforeAutospacing="1" w:after="100" w:afterAutospacing="1" w:line="240" w:lineRule="auto"/>
        <w:rPr>
          <w:rFonts w:eastAsia="Times New Roman"/>
        </w:rPr>
      </w:pPr>
      <w:r>
        <w:rPr>
          <w:rFonts w:eastAsia="Times New Roman"/>
          <w:b/>
          <w:bCs/>
        </w:rPr>
        <w:t>Emissions:</w:t>
      </w:r>
      <w:r>
        <w:rPr>
          <w:rFonts w:eastAsia="Times New Roman"/>
        </w:rPr>
        <w:t xml:space="preserve"> Maritime shipping accounts for approximately 3% of global greenhouse gases.</w:t>
      </w:r>
    </w:p>
    <w:p w14:paraId="5E3C5499" w14:textId="77777777" w:rsidR="00461245" w:rsidRDefault="00461245" w:rsidP="00461245">
      <w:pPr>
        <w:numPr>
          <w:ilvl w:val="1"/>
          <w:numId w:val="2"/>
        </w:numPr>
        <w:spacing w:before="100" w:beforeAutospacing="1" w:after="100" w:afterAutospacing="1" w:line="240" w:lineRule="auto"/>
        <w:rPr>
          <w:rFonts w:eastAsia="Times New Roman"/>
        </w:rPr>
      </w:pPr>
      <w:r>
        <w:rPr>
          <w:rFonts w:eastAsia="Times New Roman"/>
          <w:b/>
          <w:bCs/>
        </w:rPr>
        <w:t>Value Distribution:</w:t>
      </w:r>
      <w:r>
        <w:rPr>
          <w:rFonts w:eastAsia="Times New Roman"/>
        </w:rPr>
        <w:t xml:space="preserve"> The majority of the financial value of raw African commodities is currently exported to external markets for refining.</w:t>
      </w:r>
    </w:p>
    <w:p w14:paraId="4B865097" w14:textId="77777777" w:rsidR="00461245" w:rsidRDefault="00461245" w:rsidP="00461245">
      <w:pPr>
        <w:numPr>
          <w:ilvl w:val="1"/>
          <w:numId w:val="2"/>
        </w:numPr>
        <w:spacing w:before="100" w:beforeAutospacing="1" w:after="100" w:afterAutospacing="1" w:line="240" w:lineRule="auto"/>
        <w:rPr>
          <w:rFonts w:eastAsia="Times New Roman"/>
        </w:rPr>
      </w:pPr>
      <w:r>
        <w:rPr>
          <w:rFonts w:eastAsia="Times New Roman"/>
          <w:b/>
          <w:bCs/>
        </w:rPr>
        <w:t>Supply Chain Loss:</w:t>
      </w:r>
      <w:r>
        <w:rPr>
          <w:rFonts w:eastAsia="Times New Roman"/>
        </w:rPr>
        <w:t xml:space="preserve"> A lack of localized processing capacity causes 30% to 40% of agricultural goods to spoil before reaching port.</w:t>
      </w:r>
    </w:p>
    <w:p w14:paraId="7ACE96FB" w14:textId="77777777" w:rsidR="00461245" w:rsidRDefault="00461245" w:rsidP="00461245">
      <w:pPr>
        <w:numPr>
          <w:ilvl w:val="1"/>
          <w:numId w:val="2"/>
        </w:numPr>
        <w:spacing w:before="100" w:beforeAutospacing="1" w:after="100" w:afterAutospacing="1" w:line="240" w:lineRule="auto"/>
        <w:rPr>
          <w:rFonts w:eastAsia="Times New Roman"/>
        </w:rPr>
      </w:pPr>
      <w:r>
        <w:rPr>
          <w:rFonts w:eastAsia="Times New Roman"/>
          <w:b/>
          <w:bCs/>
        </w:rPr>
        <w:t>Capital Barriers:</w:t>
      </w:r>
      <w:r>
        <w:rPr>
          <w:rFonts w:eastAsia="Times New Roman"/>
        </w:rPr>
        <w:t xml:space="preserve"> Smallholder farmers often lack access to mechanization due to high upfront costs or high-interest cash loans.</w:t>
      </w:r>
    </w:p>
    <w:p w14:paraId="62830B20" w14:textId="77777777" w:rsidR="00461245" w:rsidRDefault="00461245">
      <w:pPr>
        <w:pStyle w:val="Heading2"/>
        <w:rPr>
          <w:rFonts w:eastAsia="Times New Roman"/>
          <w:sz w:val="30"/>
          <w:szCs w:val="30"/>
        </w:rPr>
      </w:pPr>
      <w:r>
        <w:rPr>
          <w:rFonts w:eastAsia="Times New Roman"/>
          <w:sz w:val="30"/>
          <w:szCs w:val="30"/>
        </w:rPr>
        <w:t>Slide 3: The Proposed Solution: A Circular Ecosystem</w:t>
      </w:r>
    </w:p>
    <w:p w14:paraId="584EB2B3" w14:textId="77777777" w:rsidR="00461245" w:rsidRDefault="00461245" w:rsidP="00461245">
      <w:pPr>
        <w:numPr>
          <w:ilvl w:val="0"/>
          <w:numId w:val="3"/>
        </w:numPr>
        <w:spacing w:before="100" w:beforeAutospacing="1" w:after="100" w:afterAutospacing="1" w:line="240" w:lineRule="auto"/>
        <w:rPr>
          <w:rFonts w:eastAsia="Times New Roman"/>
        </w:rPr>
      </w:pPr>
      <w:r>
        <w:rPr>
          <w:rFonts w:eastAsia="Times New Roman"/>
          <w:b/>
          <w:bCs/>
        </w:rPr>
        <w:t>Visual:</w:t>
      </w:r>
      <w:r>
        <w:rPr>
          <w:rFonts w:eastAsia="Times New Roman"/>
        </w:rPr>
        <w:t xml:space="preserve"> A flowchart showing the continuous cycle: Micro-Leasing → Container Processing → Sail Cargo Transport → International Markets → Community Reinvestment.</w:t>
      </w:r>
    </w:p>
    <w:p w14:paraId="5E2A6254" w14:textId="77777777" w:rsidR="00461245" w:rsidRDefault="00461245" w:rsidP="00461245">
      <w:pPr>
        <w:numPr>
          <w:ilvl w:val="0"/>
          <w:numId w:val="3"/>
        </w:numPr>
        <w:spacing w:before="100" w:beforeAutospacing="1" w:after="100" w:afterAutospacing="1" w:line="240" w:lineRule="auto"/>
        <w:rPr>
          <w:rFonts w:eastAsia="Times New Roman"/>
        </w:rPr>
      </w:pPr>
      <w:r>
        <w:rPr>
          <w:rFonts w:eastAsia="Times New Roman"/>
          <w:b/>
          <w:bCs/>
        </w:rPr>
        <w:t>Bullet Points:</w:t>
      </w:r>
    </w:p>
    <w:p w14:paraId="1B0B2089" w14:textId="77777777" w:rsidR="00461245" w:rsidRDefault="00461245" w:rsidP="00461245">
      <w:pPr>
        <w:numPr>
          <w:ilvl w:val="1"/>
          <w:numId w:val="3"/>
        </w:numPr>
        <w:spacing w:before="100" w:beforeAutospacing="1" w:after="100" w:afterAutospacing="1" w:line="240" w:lineRule="auto"/>
        <w:rPr>
          <w:rFonts w:eastAsia="Times New Roman"/>
        </w:rPr>
      </w:pPr>
      <w:r>
        <w:rPr>
          <w:rFonts w:eastAsia="Times New Roman"/>
          <w:b/>
          <w:bCs/>
        </w:rPr>
        <w:t>Integrated Model:</w:t>
      </w:r>
      <w:r>
        <w:rPr>
          <w:rFonts w:eastAsia="Times New Roman"/>
        </w:rPr>
        <w:t xml:space="preserve"> A trade network where the financing, equipment provision, processing, and shipping logistics operate within a unified framework.</w:t>
      </w:r>
    </w:p>
    <w:p w14:paraId="14EBF074" w14:textId="77777777" w:rsidR="00461245" w:rsidRDefault="00461245" w:rsidP="00461245">
      <w:pPr>
        <w:numPr>
          <w:ilvl w:val="1"/>
          <w:numId w:val="3"/>
        </w:numPr>
        <w:spacing w:before="100" w:beforeAutospacing="1" w:after="100" w:afterAutospacing="1" w:line="240" w:lineRule="auto"/>
        <w:rPr>
          <w:rFonts w:eastAsia="Times New Roman"/>
        </w:rPr>
      </w:pPr>
      <w:r>
        <w:rPr>
          <w:rFonts w:eastAsia="Times New Roman"/>
          <w:b/>
          <w:bCs/>
        </w:rPr>
        <w:t>Decentralized Processing:</w:t>
      </w:r>
      <w:r>
        <w:rPr>
          <w:rFonts w:eastAsia="Times New Roman"/>
        </w:rPr>
        <w:t xml:space="preserve"> Shifting processing capacity directly to rural agricultural and mining communities.</w:t>
      </w:r>
    </w:p>
    <w:p w14:paraId="3A744CF6" w14:textId="77777777" w:rsidR="00461245" w:rsidRDefault="00461245">
      <w:pPr>
        <w:pStyle w:val="Heading2"/>
        <w:rPr>
          <w:rFonts w:eastAsia="Times New Roman"/>
          <w:sz w:val="30"/>
          <w:szCs w:val="30"/>
        </w:rPr>
      </w:pPr>
      <w:r>
        <w:rPr>
          <w:rFonts w:eastAsia="Times New Roman"/>
          <w:sz w:val="30"/>
          <w:szCs w:val="30"/>
        </w:rPr>
        <w:t>Slide 4: Pillar I: Micro-Leasing &amp; Equipment Sharing</w:t>
      </w:r>
    </w:p>
    <w:p w14:paraId="1AB94366" w14:textId="77777777" w:rsidR="00461245" w:rsidRDefault="00461245" w:rsidP="00461245">
      <w:pPr>
        <w:numPr>
          <w:ilvl w:val="0"/>
          <w:numId w:val="4"/>
        </w:numPr>
        <w:spacing w:before="100" w:beforeAutospacing="1" w:after="100" w:afterAutospacing="1" w:line="240" w:lineRule="auto"/>
        <w:rPr>
          <w:rFonts w:eastAsia="Times New Roman"/>
        </w:rPr>
      </w:pPr>
      <w:r>
        <w:rPr>
          <w:rFonts w:eastAsia="Times New Roman"/>
          <w:b/>
          <w:bCs/>
        </w:rPr>
        <w:t>Visual:</w:t>
      </w:r>
      <w:r>
        <w:rPr>
          <w:rFonts w:eastAsia="Times New Roman"/>
        </w:rPr>
        <w:t xml:space="preserve"> A mobile application interface mapping out automated tractors operating on cooperative farms.</w:t>
      </w:r>
    </w:p>
    <w:p w14:paraId="505B6536" w14:textId="77777777" w:rsidR="00461245" w:rsidRDefault="00461245" w:rsidP="00461245">
      <w:pPr>
        <w:numPr>
          <w:ilvl w:val="0"/>
          <w:numId w:val="4"/>
        </w:numPr>
        <w:spacing w:before="100" w:beforeAutospacing="1" w:after="100" w:afterAutospacing="1" w:line="240" w:lineRule="auto"/>
        <w:rPr>
          <w:rFonts w:eastAsia="Times New Roman"/>
        </w:rPr>
      </w:pPr>
      <w:r>
        <w:rPr>
          <w:rFonts w:eastAsia="Times New Roman"/>
          <w:b/>
          <w:bCs/>
        </w:rPr>
        <w:t>Bullet Points:</w:t>
      </w:r>
    </w:p>
    <w:p w14:paraId="5D46BB8E" w14:textId="77777777" w:rsidR="00461245" w:rsidRDefault="00461245" w:rsidP="00461245">
      <w:pPr>
        <w:numPr>
          <w:ilvl w:val="1"/>
          <w:numId w:val="4"/>
        </w:numPr>
        <w:spacing w:before="100" w:beforeAutospacing="1" w:after="100" w:afterAutospacing="1" w:line="240" w:lineRule="auto"/>
        <w:rPr>
          <w:rFonts w:eastAsia="Times New Roman"/>
        </w:rPr>
      </w:pPr>
      <w:r>
        <w:rPr>
          <w:rFonts w:eastAsia="Times New Roman"/>
          <w:b/>
          <w:bCs/>
        </w:rPr>
        <w:t>Asset-Backed Financing:</w:t>
      </w:r>
      <w:r>
        <w:rPr>
          <w:rFonts w:eastAsia="Times New Roman"/>
        </w:rPr>
        <w:t xml:space="preserve"> Providing physical assets (tractors, solar power units) instead of cash loans to ensure resource allocation.</w:t>
      </w:r>
    </w:p>
    <w:p w14:paraId="7D9628D9" w14:textId="77777777" w:rsidR="00461245" w:rsidRDefault="00461245" w:rsidP="00461245">
      <w:pPr>
        <w:numPr>
          <w:ilvl w:val="1"/>
          <w:numId w:val="4"/>
        </w:numPr>
        <w:spacing w:before="100" w:beforeAutospacing="1" w:after="100" w:afterAutospacing="1" w:line="240" w:lineRule="auto"/>
        <w:rPr>
          <w:rFonts w:eastAsia="Times New Roman"/>
        </w:rPr>
      </w:pPr>
      <w:r>
        <w:rPr>
          <w:rFonts w:eastAsia="Times New Roman"/>
          <w:b/>
          <w:bCs/>
        </w:rPr>
        <w:t>IoT Security:</w:t>
      </w:r>
      <w:r>
        <w:rPr>
          <w:rFonts w:eastAsia="Times New Roman"/>
        </w:rPr>
        <w:t xml:space="preserve"> Utilizing GPS tracking, geo-fencing, and remote cellular switches to manage equipment and default risks.</w:t>
      </w:r>
    </w:p>
    <w:p w14:paraId="04AA0D1D" w14:textId="77777777" w:rsidR="00461245" w:rsidRDefault="00461245" w:rsidP="00461245">
      <w:pPr>
        <w:numPr>
          <w:ilvl w:val="1"/>
          <w:numId w:val="4"/>
        </w:numPr>
        <w:spacing w:before="100" w:beforeAutospacing="1" w:after="100" w:afterAutospacing="1" w:line="240" w:lineRule="auto"/>
        <w:rPr>
          <w:rFonts w:eastAsia="Times New Roman"/>
        </w:rPr>
      </w:pPr>
      <w:r>
        <w:rPr>
          <w:rFonts w:eastAsia="Times New Roman"/>
          <w:b/>
          <w:bCs/>
        </w:rPr>
        <w:t>Ownership Pathways:</w:t>
      </w:r>
      <w:r>
        <w:rPr>
          <w:rFonts w:eastAsia="Times New Roman"/>
        </w:rPr>
        <w:t xml:space="preserve"> Structuring lease-to-own thresholds that transition into cooperative asset ownership.</w:t>
      </w:r>
    </w:p>
    <w:p w14:paraId="0AC5C3D1" w14:textId="77777777" w:rsidR="00461245" w:rsidRDefault="00461245">
      <w:pPr>
        <w:pStyle w:val="Heading2"/>
        <w:rPr>
          <w:rFonts w:eastAsia="Times New Roman"/>
          <w:sz w:val="30"/>
          <w:szCs w:val="30"/>
        </w:rPr>
      </w:pPr>
      <w:r>
        <w:rPr>
          <w:rFonts w:eastAsia="Times New Roman"/>
          <w:sz w:val="30"/>
          <w:szCs w:val="30"/>
        </w:rPr>
        <w:t>Slide 5: Pillar II: Modular, Containerized Processing</w:t>
      </w:r>
    </w:p>
    <w:p w14:paraId="5FF5D7D4" w14:textId="77777777" w:rsidR="00461245" w:rsidRDefault="00461245" w:rsidP="00461245">
      <w:pPr>
        <w:numPr>
          <w:ilvl w:val="0"/>
          <w:numId w:val="5"/>
        </w:numPr>
        <w:spacing w:before="100" w:beforeAutospacing="1" w:after="100" w:afterAutospacing="1" w:line="240" w:lineRule="auto"/>
        <w:rPr>
          <w:rFonts w:eastAsia="Times New Roman"/>
        </w:rPr>
      </w:pPr>
      <w:r>
        <w:rPr>
          <w:rFonts w:eastAsia="Times New Roman"/>
          <w:b/>
          <w:bCs/>
        </w:rPr>
        <w:t>Visual:</w:t>
      </w:r>
      <w:r>
        <w:rPr>
          <w:rFonts w:eastAsia="Times New Roman"/>
        </w:rPr>
        <w:t xml:space="preserve"> A cross-section diagram of a 40-foot sea shipping container outfitted internally as a solar-powered cocoa processing or mineral refining facility.</w:t>
      </w:r>
    </w:p>
    <w:p w14:paraId="7565D4FA" w14:textId="77777777" w:rsidR="00461245" w:rsidRDefault="00461245" w:rsidP="00461245">
      <w:pPr>
        <w:numPr>
          <w:ilvl w:val="0"/>
          <w:numId w:val="5"/>
        </w:numPr>
        <w:spacing w:before="100" w:beforeAutospacing="1" w:after="100" w:afterAutospacing="1" w:line="240" w:lineRule="auto"/>
        <w:rPr>
          <w:rFonts w:eastAsia="Times New Roman"/>
        </w:rPr>
      </w:pPr>
      <w:r>
        <w:rPr>
          <w:rFonts w:eastAsia="Times New Roman"/>
          <w:b/>
          <w:bCs/>
        </w:rPr>
        <w:lastRenderedPageBreak/>
        <w:t>Bullet Points:</w:t>
      </w:r>
    </w:p>
    <w:p w14:paraId="5EA8696A" w14:textId="77777777" w:rsidR="00461245" w:rsidRDefault="00461245" w:rsidP="00461245">
      <w:pPr>
        <w:numPr>
          <w:ilvl w:val="1"/>
          <w:numId w:val="5"/>
        </w:numPr>
        <w:spacing w:before="100" w:beforeAutospacing="1" w:after="100" w:afterAutospacing="1" w:line="240" w:lineRule="auto"/>
        <w:rPr>
          <w:rFonts w:eastAsia="Times New Roman"/>
        </w:rPr>
      </w:pPr>
      <w:r>
        <w:rPr>
          <w:rFonts w:eastAsia="Times New Roman"/>
          <w:b/>
          <w:bCs/>
        </w:rPr>
        <w:t>Standardized Infrastructure:</w:t>
      </w:r>
      <w:r>
        <w:rPr>
          <w:rFonts w:eastAsia="Times New Roman"/>
        </w:rPr>
        <w:t xml:space="preserve"> Factory units built inside standard containers to avoid land disputes and construction delays.</w:t>
      </w:r>
    </w:p>
    <w:p w14:paraId="7DE0E53D" w14:textId="77777777" w:rsidR="00461245" w:rsidRDefault="00461245" w:rsidP="00461245">
      <w:pPr>
        <w:numPr>
          <w:ilvl w:val="1"/>
          <w:numId w:val="5"/>
        </w:numPr>
        <w:spacing w:before="100" w:beforeAutospacing="1" w:after="100" w:afterAutospacing="1" w:line="240" w:lineRule="auto"/>
        <w:rPr>
          <w:rFonts w:eastAsia="Times New Roman"/>
        </w:rPr>
      </w:pPr>
      <w:r>
        <w:rPr>
          <w:rFonts w:eastAsia="Times New Roman"/>
          <w:b/>
          <w:bCs/>
        </w:rPr>
        <w:t>Solar-Hybrid Power:</w:t>
      </w:r>
      <w:r>
        <w:rPr>
          <w:rFonts w:eastAsia="Times New Roman"/>
        </w:rPr>
        <w:t xml:space="preserve"> Independent 20-foot battery-and-solar power containers to eliminate reliance on diesel fuel generators.</w:t>
      </w:r>
    </w:p>
    <w:p w14:paraId="37C75E48" w14:textId="77777777" w:rsidR="00461245" w:rsidRDefault="00461245" w:rsidP="00461245">
      <w:pPr>
        <w:numPr>
          <w:ilvl w:val="1"/>
          <w:numId w:val="5"/>
        </w:numPr>
        <w:spacing w:before="100" w:beforeAutospacing="1" w:after="100" w:afterAutospacing="1" w:line="240" w:lineRule="auto"/>
        <w:rPr>
          <w:rFonts w:eastAsia="Times New Roman"/>
        </w:rPr>
      </w:pPr>
      <w:r>
        <w:rPr>
          <w:rFonts w:eastAsia="Times New Roman"/>
          <w:b/>
          <w:bCs/>
        </w:rPr>
        <w:t>Local Value Capture:</w:t>
      </w:r>
      <w:r>
        <w:rPr>
          <w:rFonts w:eastAsia="Times New Roman"/>
        </w:rPr>
        <w:t xml:space="preserve"> Refining raw materials on-site to increase local profit retention.</w:t>
      </w:r>
    </w:p>
    <w:p w14:paraId="7678B310" w14:textId="77777777" w:rsidR="00461245" w:rsidRDefault="00461245">
      <w:pPr>
        <w:pStyle w:val="Heading2"/>
        <w:rPr>
          <w:rFonts w:eastAsia="Times New Roman"/>
          <w:sz w:val="30"/>
          <w:szCs w:val="30"/>
        </w:rPr>
      </w:pPr>
      <w:r>
        <w:rPr>
          <w:rFonts w:eastAsia="Times New Roman"/>
          <w:sz w:val="30"/>
          <w:szCs w:val="30"/>
        </w:rPr>
        <w:t>Slide 6: Pillar III: Modern Sail Cargo Logistics</w:t>
      </w:r>
    </w:p>
    <w:p w14:paraId="0F7A74E3" w14:textId="77777777" w:rsidR="00461245" w:rsidRDefault="00461245" w:rsidP="00461245">
      <w:pPr>
        <w:numPr>
          <w:ilvl w:val="0"/>
          <w:numId w:val="6"/>
        </w:numPr>
        <w:spacing w:before="100" w:beforeAutospacing="1" w:after="100" w:afterAutospacing="1" w:line="240" w:lineRule="auto"/>
        <w:rPr>
          <w:rFonts w:eastAsia="Times New Roman"/>
        </w:rPr>
      </w:pPr>
      <w:r>
        <w:rPr>
          <w:rFonts w:eastAsia="Times New Roman"/>
          <w:b/>
          <w:bCs/>
        </w:rPr>
        <w:t>Visual:</w:t>
      </w:r>
      <w:r>
        <w:rPr>
          <w:rFonts w:eastAsia="Times New Roman"/>
        </w:rPr>
        <w:t xml:space="preserve"> A technical rendering of an ocean-going hybrid vessel utilizing collapsible carbon-fiber masts and an electric hydro-generating propulsion loop.</w:t>
      </w:r>
    </w:p>
    <w:p w14:paraId="67E2D68B" w14:textId="77777777" w:rsidR="00461245" w:rsidRDefault="00461245" w:rsidP="00461245">
      <w:pPr>
        <w:numPr>
          <w:ilvl w:val="0"/>
          <w:numId w:val="6"/>
        </w:numPr>
        <w:spacing w:before="100" w:beforeAutospacing="1" w:after="100" w:afterAutospacing="1" w:line="240" w:lineRule="auto"/>
        <w:rPr>
          <w:rFonts w:eastAsia="Times New Roman"/>
        </w:rPr>
      </w:pPr>
      <w:r>
        <w:rPr>
          <w:rFonts w:eastAsia="Times New Roman"/>
          <w:b/>
          <w:bCs/>
        </w:rPr>
        <w:t>Bullet Points:</w:t>
      </w:r>
    </w:p>
    <w:p w14:paraId="044D878A" w14:textId="77777777" w:rsidR="00461245" w:rsidRDefault="00461245" w:rsidP="00461245">
      <w:pPr>
        <w:numPr>
          <w:ilvl w:val="1"/>
          <w:numId w:val="6"/>
        </w:numPr>
        <w:spacing w:before="100" w:beforeAutospacing="1" w:after="100" w:afterAutospacing="1" w:line="240" w:lineRule="auto"/>
        <w:rPr>
          <w:rFonts w:eastAsia="Times New Roman"/>
        </w:rPr>
      </w:pPr>
      <w:r>
        <w:rPr>
          <w:rFonts w:eastAsia="Times New Roman"/>
          <w:b/>
          <w:bCs/>
        </w:rPr>
        <w:t>Wind-Assisted Routes:</w:t>
      </w:r>
      <w:r>
        <w:rPr>
          <w:rFonts w:eastAsia="Times New Roman"/>
        </w:rPr>
        <w:t xml:space="preserve"> Capitalizing on the predictable Northeast Trade Winds from West Africa to the US Gulf, and returning via the Westerlies to European ports like Antwerp and Rotterdam.</w:t>
      </w:r>
    </w:p>
    <w:p w14:paraId="2D5561F8" w14:textId="77777777" w:rsidR="00461245" w:rsidRDefault="00461245" w:rsidP="00461245">
      <w:pPr>
        <w:numPr>
          <w:ilvl w:val="1"/>
          <w:numId w:val="6"/>
        </w:numPr>
        <w:spacing w:before="100" w:beforeAutospacing="1" w:after="100" w:afterAutospacing="1" w:line="240" w:lineRule="auto"/>
        <w:rPr>
          <w:rFonts w:eastAsia="Times New Roman"/>
        </w:rPr>
      </w:pPr>
      <w:r>
        <w:rPr>
          <w:rFonts w:eastAsia="Times New Roman"/>
          <w:b/>
          <w:bCs/>
        </w:rPr>
        <w:t>Emissions Reductions:</w:t>
      </w:r>
      <w:r>
        <w:rPr>
          <w:rFonts w:eastAsia="Times New Roman"/>
        </w:rPr>
        <w:t xml:space="preserve"> Lowering international ocean transit emissions by 80% to 90%.</w:t>
      </w:r>
    </w:p>
    <w:p w14:paraId="3F9C40B5" w14:textId="77777777" w:rsidR="00461245" w:rsidRDefault="00461245" w:rsidP="00461245">
      <w:pPr>
        <w:numPr>
          <w:ilvl w:val="1"/>
          <w:numId w:val="6"/>
        </w:numPr>
        <w:spacing w:before="100" w:beforeAutospacing="1" w:after="100" w:afterAutospacing="1" w:line="240" w:lineRule="auto"/>
        <w:rPr>
          <w:rFonts w:eastAsia="Times New Roman"/>
        </w:rPr>
      </w:pPr>
      <w:r>
        <w:rPr>
          <w:rFonts w:eastAsia="Times New Roman"/>
          <w:b/>
          <w:bCs/>
        </w:rPr>
        <w:t>Market Positioning:</w:t>
      </w:r>
      <w:r>
        <w:rPr>
          <w:rFonts w:eastAsia="Times New Roman"/>
        </w:rPr>
        <w:t xml:space="preserve"> Securing stable market margins from sustainability-driven buyers by offering low-carbon transport.</w:t>
      </w:r>
    </w:p>
    <w:p w14:paraId="686B42E2" w14:textId="77777777" w:rsidR="00461245" w:rsidRDefault="00461245">
      <w:pPr>
        <w:pStyle w:val="Heading2"/>
        <w:rPr>
          <w:rFonts w:eastAsia="Times New Roman"/>
          <w:sz w:val="30"/>
          <w:szCs w:val="30"/>
        </w:rPr>
      </w:pPr>
      <w:r>
        <w:rPr>
          <w:rFonts w:eastAsia="Times New Roman"/>
          <w:sz w:val="30"/>
          <w:szCs w:val="30"/>
        </w:rPr>
        <w:t>Slide 7: Human Rights: Free, Prior, and Informed Consent (FPIC)</w:t>
      </w:r>
    </w:p>
    <w:p w14:paraId="75F1BDDA" w14:textId="77777777" w:rsidR="00461245" w:rsidRDefault="00461245" w:rsidP="00461245">
      <w:pPr>
        <w:numPr>
          <w:ilvl w:val="0"/>
          <w:numId w:val="7"/>
        </w:numPr>
        <w:spacing w:before="100" w:beforeAutospacing="1" w:after="100" w:afterAutospacing="1" w:line="240" w:lineRule="auto"/>
        <w:rPr>
          <w:rFonts w:eastAsia="Times New Roman"/>
        </w:rPr>
      </w:pPr>
      <w:r>
        <w:rPr>
          <w:rFonts w:eastAsia="Times New Roman"/>
          <w:b/>
          <w:bCs/>
        </w:rPr>
        <w:t>Visual:</w:t>
      </w:r>
      <w:r>
        <w:rPr>
          <w:rFonts w:eastAsia="Times New Roman"/>
        </w:rPr>
        <w:t xml:space="preserve"> A geographical map displaying a defined perimeter marked "Indigenous Sovereignty Zone - Exclusion Area."</w:t>
      </w:r>
    </w:p>
    <w:p w14:paraId="560D47A9" w14:textId="77777777" w:rsidR="00461245" w:rsidRDefault="00461245" w:rsidP="00461245">
      <w:pPr>
        <w:numPr>
          <w:ilvl w:val="0"/>
          <w:numId w:val="7"/>
        </w:numPr>
        <w:spacing w:before="100" w:beforeAutospacing="1" w:after="100" w:afterAutospacing="1" w:line="240" w:lineRule="auto"/>
        <w:rPr>
          <w:rFonts w:eastAsia="Times New Roman"/>
        </w:rPr>
      </w:pPr>
      <w:r>
        <w:rPr>
          <w:rFonts w:eastAsia="Times New Roman"/>
          <w:b/>
          <w:bCs/>
        </w:rPr>
        <w:t>Bullet Points:</w:t>
      </w:r>
    </w:p>
    <w:p w14:paraId="5682F4C9" w14:textId="77777777" w:rsidR="00461245" w:rsidRDefault="00461245" w:rsidP="00461245">
      <w:pPr>
        <w:numPr>
          <w:ilvl w:val="1"/>
          <w:numId w:val="7"/>
        </w:numPr>
        <w:spacing w:before="100" w:beforeAutospacing="1" w:after="100" w:afterAutospacing="1" w:line="240" w:lineRule="auto"/>
        <w:rPr>
          <w:rFonts w:eastAsia="Times New Roman"/>
        </w:rPr>
      </w:pPr>
      <w:r>
        <w:rPr>
          <w:rFonts w:eastAsia="Times New Roman"/>
          <w:b/>
          <w:bCs/>
        </w:rPr>
        <w:t>Regulatory Compliance:</w:t>
      </w:r>
      <w:r>
        <w:rPr>
          <w:rFonts w:eastAsia="Times New Roman"/>
        </w:rPr>
        <w:t xml:space="preserve"> Adherence to the UN Declaration on the Rights of Indigenous Peoples (UNDRIP) Free, Prior, and Informed Consent (FPIC) frameworks.</w:t>
      </w:r>
    </w:p>
    <w:p w14:paraId="78F5AD6A" w14:textId="77777777" w:rsidR="00461245" w:rsidRDefault="00461245" w:rsidP="00461245">
      <w:pPr>
        <w:numPr>
          <w:ilvl w:val="1"/>
          <w:numId w:val="7"/>
        </w:numPr>
        <w:spacing w:before="100" w:beforeAutospacing="1" w:after="100" w:afterAutospacing="1" w:line="240" w:lineRule="auto"/>
        <w:rPr>
          <w:rFonts w:eastAsia="Times New Roman"/>
        </w:rPr>
      </w:pPr>
      <w:r>
        <w:rPr>
          <w:rFonts w:eastAsia="Times New Roman"/>
          <w:b/>
          <w:bCs/>
        </w:rPr>
        <w:t>Technical Boundaries:</w:t>
      </w:r>
      <w:r>
        <w:rPr>
          <w:rFonts w:eastAsia="Times New Roman"/>
        </w:rPr>
        <w:t xml:space="preserve"> Hard-coded satellite geo-fencing that deactivates equipment attempting to enter ancestral boundaries.</w:t>
      </w:r>
    </w:p>
    <w:p w14:paraId="040AB904" w14:textId="77777777" w:rsidR="00461245" w:rsidRDefault="00461245" w:rsidP="00461245">
      <w:pPr>
        <w:numPr>
          <w:ilvl w:val="1"/>
          <w:numId w:val="7"/>
        </w:numPr>
        <w:spacing w:before="100" w:beforeAutospacing="1" w:after="100" w:afterAutospacing="1" w:line="240" w:lineRule="auto"/>
        <w:rPr>
          <w:rFonts w:eastAsia="Times New Roman"/>
        </w:rPr>
      </w:pPr>
      <w:r>
        <w:rPr>
          <w:rFonts w:eastAsia="Times New Roman"/>
          <w:b/>
          <w:bCs/>
        </w:rPr>
        <w:t>Buffer Infrastructure:</w:t>
      </w:r>
      <w:r>
        <w:rPr>
          <w:rFonts w:eastAsia="Times New Roman"/>
        </w:rPr>
        <w:t xml:space="preserve"> Placing containerized facilities outside indigenous borders to reduce economic pressure on surrounding forests.</w:t>
      </w:r>
    </w:p>
    <w:p w14:paraId="2A688B85" w14:textId="77777777" w:rsidR="00461245" w:rsidRDefault="00461245">
      <w:pPr>
        <w:pStyle w:val="Heading2"/>
        <w:rPr>
          <w:rFonts w:eastAsia="Times New Roman"/>
          <w:sz w:val="30"/>
          <w:szCs w:val="30"/>
        </w:rPr>
      </w:pPr>
      <w:r>
        <w:rPr>
          <w:rFonts w:eastAsia="Times New Roman"/>
          <w:sz w:val="30"/>
          <w:szCs w:val="30"/>
        </w:rPr>
        <w:t>Slide 8: Financial Blueprint and Risk Mitigation</w:t>
      </w:r>
    </w:p>
    <w:p w14:paraId="07BD4895" w14:textId="77777777" w:rsidR="00461245" w:rsidRDefault="00461245" w:rsidP="00461245">
      <w:pPr>
        <w:numPr>
          <w:ilvl w:val="0"/>
          <w:numId w:val="8"/>
        </w:numPr>
        <w:spacing w:before="100" w:beforeAutospacing="1" w:after="100" w:afterAutospacing="1" w:line="240" w:lineRule="auto"/>
        <w:rPr>
          <w:rFonts w:eastAsia="Times New Roman"/>
        </w:rPr>
      </w:pPr>
      <w:r>
        <w:rPr>
          <w:rFonts w:eastAsia="Times New Roman"/>
          <w:b/>
          <w:bCs/>
        </w:rPr>
        <w:t>Visual:</w:t>
      </w:r>
      <w:r>
        <w:rPr>
          <w:rFonts w:eastAsia="Times New Roman"/>
        </w:rPr>
        <w:t xml:space="preserve"> A bar chart showing a projected 10% equipment default rate offset by an increase in agricultural yield and premium shipping margins.</w:t>
      </w:r>
    </w:p>
    <w:p w14:paraId="039638C0" w14:textId="77777777" w:rsidR="00461245" w:rsidRDefault="00461245" w:rsidP="00461245">
      <w:pPr>
        <w:numPr>
          <w:ilvl w:val="0"/>
          <w:numId w:val="8"/>
        </w:numPr>
        <w:spacing w:before="100" w:beforeAutospacing="1" w:after="100" w:afterAutospacing="1" w:line="240" w:lineRule="auto"/>
        <w:rPr>
          <w:rFonts w:eastAsia="Times New Roman"/>
        </w:rPr>
      </w:pPr>
      <w:r>
        <w:rPr>
          <w:rFonts w:eastAsia="Times New Roman"/>
          <w:b/>
          <w:bCs/>
        </w:rPr>
        <w:t>Bullet Points:</w:t>
      </w:r>
    </w:p>
    <w:p w14:paraId="350BCF34" w14:textId="77777777" w:rsidR="00461245" w:rsidRDefault="00461245" w:rsidP="00461245">
      <w:pPr>
        <w:numPr>
          <w:ilvl w:val="1"/>
          <w:numId w:val="8"/>
        </w:numPr>
        <w:spacing w:before="100" w:beforeAutospacing="1" w:after="100" w:afterAutospacing="1" w:line="240" w:lineRule="auto"/>
        <w:rPr>
          <w:rFonts w:eastAsia="Times New Roman"/>
        </w:rPr>
      </w:pPr>
      <w:r>
        <w:rPr>
          <w:rFonts w:eastAsia="Times New Roman"/>
          <w:b/>
          <w:bCs/>
        </w:rPr>
        <w:t>Risk Dispersion:</w:t>
      </w:r>
      <w:r>
        <w:rPr>
          <w:rFonts w:eastAsia="Times New Roman"/>
        </w:rPr>
        <w:t xml:space="preserve"> Managing frontier market volatility through a diversified pool of local cooperative investments.</w:t>
      </w:r>
    </w:p>
    <w:p w14:paraId="2118D33C" w14:textId="77777777" w:rsidR="00461245" w:rsidRDefault="00461245" w:rsidP="00461245">
      <w:pPr>
        <w:numPr>
          <w:ilvl w:val="1"/>
          <w:numId w:val="8"/>
        </w:numPr>
        <w:spacing w:before="100" w:beforeAutospacing="1" w:after="100" w:afterAutospacing="1" w:line="240" w:lineRule="auto"/>
        <w:rPr>
          <w:rFonts w:eastAsia="Times New Roman"/>
        </w:rPr>
      </w:pPr>
      <w:r>
        <w:rPr>
          <w:rFonts w:eastAsia="Times New Roman"/>
          <w:b/>
          <w:bCs/>
        </w:rPr>
        <w:t>Multi-Stage Revenue:</w:t>
      </w:r>
      <w:r>
        <w:rPr>
          <w:rFonts w:eastAsia="Times New Roman"/>
        </w:rPr>
        <w:t xml:space="preserve"> Retaining revenue at three distinct points: the equipment lease, the processing share, and the final sail freight booking.</w:t>
      </w:r>
    </w:p>
    <w:p w14:paraId="506C7A5D" w14:textId="77777777" w:rsidR="00461245" w:rsidRDefault="00461245">
      <w:pPr>
        <w:pStyle w:val="Heading2"/>
        <w:rPr>
          <w:rFonts w:eastAsia="Times New Roman"/>
          <w:sz w:val="30"/>
          <w:szCs w:val="30"/>
        </w:rPr>
      </w:pPr>
      <w:r>
        <w:rPr>
          <w:rFonts w:eastAsia="Times New Roman"/>
          <w:sz w:val="30"/>
          <w:szCs w:val="30"/>
        </w:rPr>
        <w:lastRenderedPageBreak/>
        <w:t>Slide 9: Sustainable Development Goal (SDG) Impacts</w:t>
      </w:r>
    </w:p>
    <w:p w14:paraId="6C9F2C42" w14:textId="77777777" w:rsidR="00461245" w:rsidRDefault="00461245" w:rsidP="00461245">
      <w:pPr>
        <w:numPr>
          <w:ilvl w:val="0"/>
          <w:numId w:val="9"/>
        </w:numPr>
        <w:spacing w:before="100" w:beforeAutospacing="1" w:after="100" w:afterAutospacing="1" w:line="240" w:lineRule="auto"/>
        <w:rPr>
          <w:rFonts w:eastAsia="Times New Roman"/>
        </w:rPr>
      </w:pPr>
      <w:r>
        <w:rPr>
          <w:rFonts w:eastAsia="Times New Roman"/>
          <w:b/>
          <w:bCs/>
        </w:rPr>
        <w:t>Visual:</w:t>
      </w:r>
      <w:r>
        <w:rPr>
          <w:rFonts w:eastAsia="Times New Roman"/>
        </w:rPr>
        <w:t xml:space="preserve"> Icons for UN SDGs 8, 9, 12, 13, and 15 arranged in a matrix.</w:t>
      </w:r>
    </w:p>
    <w:p w14:paraId="3171BE16" w14:textId="77777777" w:rsidR="00461245" w:rsidRDefault="00461245" w:rsidP="00461245">
      <w:pPr>
        <w:numPr>
          <w:ilvl w:val="0"/>
          <w:numId w:val="9"/>
        </w:numPr>
        <w:spacing w:before="100" w:beforeAutospacing="1" w:after="100" w:afterAutospacing="1" w:line="240" w:lineRule="auto"/>
        <w:rPr>
          <w:rFonts w:eastAsia="Times New Roman"/>
        </w:rPr>
      </w:pPr>
      <w:r>
        <w:rPr>
          <w:rFonts w:eastAsia="Times New Roman"/>
          <w:b/>
          <w:bCs/>
        </w:rPr>
        <w:t>Bullet Points:</w:t>
      </w:r>
    </w:p>
    <w:p w14:paraId="73963139" w14:textId="77777777" w:rsidR="00461245" w:rsidRDefault="00461245" w:rsidP="00461245">
      <w:pPr>
        <w:numPr>
          <w:ilvl w:val="1"/>
          <w:numId w:val="9"/>
        </w:numPr>
        <w:spacing w:before="100" w:beforeAutospacing="1" w:after="100" w:afterAutospacing="1" w:line="240" w:lineRule="auto"/>
        <w:rPr>
          <w:rFonts w:eastAsia="Times New Roman"/>
        </w:rPr>
      </w:pPr>
      <w:r>
        <w:rPr>
          <w:rFonts w:eastAsia="Times New Roman"/>
          <w:b/>
          <w:bCs/>
        </w:rPr>
        <w:t>SDG 8 (Decent Work):</w:t>
      </w:r>
      <w:r>
        <w:rPr>
          <w:rFonts w:eastAsia="Times New Roman"/>
        </w:rPr>
        <w:t xml:space="preserve"> Implementing fair wages, cooperative management structures, and labor standards.</w:t>
      </w:r>
    </w:p>
    <w:p w14:paraId="63EB52BD" w14:textId="77777777" w:rsidR="00461245" w:rsidRDefault="00461245" w:rsidP="00461245">
      <w:pPr>
        <w:numPr>
          <w:ilvl w:val="1"/>
          <w:numId w:val="9"/>
        </w:numPr>
        <w:spacing w:before="100" w:beforeAutospacing="1" w:after="100" w:afterAutospacing="1" w:line="240" w:lineRule="auto"/>
        <w:rPr>
          <w:rFonts w:eastAsia="Times New Roman"/>
        </w:rPr>
      </w:pPr>
      <w:r>
        <w:rPr>
          <w:rFonts w:eastAsia="Times New Roman"/>
          <w:b/>
          <w:bCs/>
        </w:rPr>
        <w:t>SDG 13 (Climate Action):</w:t>
      </w:r>
      <w:r>
        <w:rPr>
          <w:rFonts w:eastAsia="Times New Roman"/>
        </w:rPr>
        <w:t xml:space="preserve"> Reducing reliance on heavy bunker oil shipping through wind propulsion.</w:t>
      </w:r>
    </w:p>
    <w:p w14:paraId="55D2003D" w14:textId="77777777" w:rsidR="00461245" w:rsidRDefault="00461245" w:rsidP="00461245">
      <w:pPr>
        <w:numPr>
          <w:ilvl w:val="1"/>
          <w:numId w:val="9"/>
        </w:numPr>
        <w:spacing w:before="100" w:beforeAutospacing="1" w:after="100" w:afterAutospacing="1" w:line="240" w:lineRule="auto"/>
        <w:rPr>
          <w:rFonts w:eastAsia="Times New Roman"/>
        </w:rPr>
      </w:pPr>
      <w:r>
        <w:rPr>
          <w:rFonts w:eastAsia="Times New Roman"/>
          <w:b/>
          <w:bCs/>
        </w:rPr>
        <w:t>SDG 15 (Life on Land):</w:t>
      </w:r>
      <w:r>
        <w:rPr>
          <w:rFonts w:eastAsia="Times New Roman"/>
        </w:rPr>
        <w:t xml:space="preserve"> Coordinating with anti-poaching networks and ranger programs by providing aerial and satellite data.</w:t>
      </w:r>
    </w:p>
    <w:p w14:paraId="74600D5B" w14:textId="77777777" w:rsidR="00461245" w:rsidRDefault="00461245">
      <w:pPr>
        <w:pStyle w:val="Heading2"/>
        <w:rPr>
          <w:rFonts w:eastAsia="Times New Roman"/>
          <w:sz w:val="30"/>
          <w:szCs w:val="30"/>
        </w:rPr>
      </w:pPr>
      <w:r>
        <w:rPr>
          <w:rFonts w:eastAsia="Times New Roman"/>
          <w:sz w:val="30"/>
          <w:szCs w:val="30"/>
        </w:rPr>
        <w:t>Slide 10: Conclusion</w:t>
      </w:r>
    </w:p>
    <w:p w14:paraId="23ED5D29" w14:textId="77777777" w:rsidR="00461245" w:rsidRDefault="00461245" w:rsidP="00461245">
      <w:pPr>
        <w:numPr>
          <w:ilvl w:val="0"/>
          <w:numId w:val="10"/>
        </w:numPr>
        <w:spacing w:before="100" w:beforeAutospacing="1" w:after="100" w:afterAutospacing="1" w:line="240" w:lineRule="auto"/>
        <w:rPr>
          <w:rFonts w:eastAsia="Times New Roman"/>
        </w:rPr>
      </w:pPr>
      <w:r>
        <w:rPr>
          <w:rFonts w:eastAsia="Times New Roman"/>
          <w:b/>
          <w:bCs/>
        </w:rPr>
        <w:t>Visual:</w:t>
      </w:r>
      <w:r>
        <w:rPr>
          <w:rFonts w:eastAsia="Times New Roman"/>
        </w:rPr>
        <w:t xml:space="preserve"> A slide displaying project contact details and partnership framework options.</w:t>
      </w:r>
    </w:p>
    <w:p w14:paraId="641BC688" w14:textId="77777777" w:rsidR="00461245" w:rsidRDefault="00461245" w:rsidP="00461245">
      <w:pPr>
        <w:numPr>
          <w:ilvl w:val="0"/>
          <w:numId w:val="10"/>
        </w:numPr>
        <w:spacing w:before="100" w:beforeAutospacing="1" w:after="100" w:afterAutospacing="1" w:line="240" w:lineRule="auto"/>
        <w:rPr>
          <w:rFonts w:eastAsia="Times New Roman"/>
        </w:rPr>
      </w:pPr>
      <w:r>
        <w:rPr>
          <w:rFonts w:eastAsia="Times New Roman"/>
          <w:b/>
          <w:bCs/>
        </w:rPr>
        <w:t>Headline:</w:t>
      </w:r>
      <w:r>
        <w:rPr>
          <w:rFonts w:eastAsia="Times New Roman"/>
        </w:rPr>
        <w:t xml:space="preserve"> Partner With Project Horizon.</w:t>
      </w:r>
    </w:p>
    <w:p w14:paraId="189C4B0A" w14:textId="77777777" w:rsidR="00461245" w:rsidRDefault="00461245" w:rsidP="00461245">
      <w:pPr>
        <w:numPr>
          <w:ilvl w:val="0"/>
          <w:numId w:val="10"/>
        </w:numPr>
        <w:spacing w:before="100" w:beforeAutospacing="1" w:after="100" w:afterAutospacing="1" w:line="240" w:lineRule="auto"/>
        <w:rPr>
          <w:rFonts w:eastAsia="Times New Roman"/>
        </w:rPr>
      </w:pPr>
      <w:r>
        <w:rPr>
          <w:rFonts w:eastAsia="Times New Roman"/>
          <w:b/>
          <w:bCs/>
        </w:rPr>
        <w:t>Sub-headline:</w:t>
      </w:r>
      <w:r>
        <w:rPr>
          <w:rFonts w:eastAsia="Times New Roman"/>
        </w:rPr>
        <w:t xml:space="preserve"> Collaborating to invest in infrastructure, protect human rights, and establish sustainable supply chains.</w:t>
      </w:r>
    </w:p>
    <w:p w14:paraId="3EF78D3C" w14:textId="77777777" w:rsidR="00461245" w:rsidRDefault="00461245">
      <w:pPr>
        <w:spacing w:after="0"/>
        <w:rPr>
          <w:rFonts w:eastAsia="Times New Roman"/>
        </w:rPr>
      </w:pPr>
      <w:r>
        <w:rPr>
          <w:rFonts w:eastAsia="Times New Roman"/>
          <w:noProof/>
        </w:rPr>
        <mc:AlternateContent>
          <mc:Choice Requires="wps">
            <w:drawing>
              <wp:inline distT="0" distB="0" distL="0" distR="0" wp14:anchorId="134B191E" wp14:editId="430F5E14">
                <wp:extent cx="5943600" cy="4445"/>
                <wp:effectExtent l="0" t="31750" r="0" b="36830"/>
                <wp:docPr id="157494406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4BE73D" id="Rectangle 2"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39F1FF07" w14:textId="77777777" w:rsidR="00461245" w:rsidRDefault="00461245">
      <w:pPr>
        <w:pStyle w:val="Heading2"/>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Part 2: Project Proposal</w:t>
      </w:r>
    </w:p>
    <w:p w14:paraId="13D18D48" w14:textId="77777777" w:rsidR="00461245" w:rsidRDefault="00461245">
      <w:pPr>
        <w:rPr>
          <w:rFonts w:eastAsia="Times New Roman"/>
        </w:rPr>
      </w:pPr>
      <w:r>
        <w:rPr>
          <w:rFonts w:eastAsia="Times New Roman"/>
          <w:b/>
          <w:bCs/>
        </w:rPr>
        <w:t>Subject:</w:t>
      </w:r>
      <w:r>
        <w:rPr>
          <w:rFonts w:eastAsia="Times New Roman"/>
        </w:rPr>
        <w:t xml:space="preserve"> A Strategic Framework for Sustainable Global Value Chains</w:t>
      </w:r>
      <w:r>
        <w:rPr>
          <w:rFonts w:eastAsia="Times New Roman"/>
        </w:rPr>
        <w:br/>
      </w:r>
      <w:r>
        <w:rPr>
          <w:rFonts w:eastAsia="Times New Roman"/>
          <w:b/>
          <w:bCs/>
        </w:rPr>
        <w:t>To the Delegations of the United Nations General Assembly and Associated Development Agencies:</w:t>
      </w:r>
    </w:p>
    <w:p w14:paraId="6925BF8C" w14:textId="77777777" w:rsidR="00461245" w:rsidRDefault="00461245">
      <w:pPr>
        <w:pStyle w:val="Heading2"/>
        <w:rPr>
          <w:rFonts w:eastAsia="Times New Roman"/>
          <w:sz w:val="30"/>
          <w:szCs w:val="30"/>
        </w:rPr>
      </w:pPr>
      <w:r>
        <w:rPr>
          <w:rFonts w:eastAsia="Times New Roman"/>
          <w:sz w:val="30"/>
          <w:szCs w:val="30"/>
        </w:rPr>
        <w:t>I. Context and Rationale</w:t>
      </w:r>
    </w:p>
    <w:p w14:paraId="68324722" w14:textId="77777777" w:rsidR="00461245" w:rsidRDefault="00461245">
      <w:pPr>
        <w:rPr>
          <w:rFonts w:eastAsia="Times New Roman"/>
        </w:rPr>
      </w:pPr>
      <w:r>
        <w:rPr>
          <w:rFonts w:eastAsia="Times New Roman"/>
        </w:rPr>
        <w:t>Traditional trade relations between industrialized economies and West Africa frequently depend on extractive economic frameworks. These models export raw resources for external refining, concentrating processing profits outside the region, while relying on carbon-intensive maritime shipping lines.</w:t>
      </w:r>
    </w:p>
    <w:p w14:paraId="6BDFC50E" w14:textId="77777777" w:rsidR="00461245" w:rsidRDefault="00461245">
      <w:pPr>
        <w:rPr>
          <w:rFonts w:eastAsia="Times New Roman"/>
        </w:rPr>
      </w:pPr>
      <w:r>
        <w:rPr>
          <w:rFonts w:eastAsia="Times New Roman"/>
        </w:rPr>
        <w:t>Project Horizon offers an alternative model. By integrating decentralized finance, modular processing technology, and wind-assisted ocean logistics into a single, closed-loop ecosystem, the project aims to establish international trade corridors that support local economic development and environmental conservation.</w:t>
      </w:r>
    </w:p>
    <w:p w14:paraId="0297A4E6" w14:textId="77777777" w:rsidR="00461245" w:rsidRDefault="00461245">
      <w:pPr>
        <w:pStyle w:val="Heading2"/>
        <w:rPr>
          <w:rFonts w:eastAsia="Times New Roman"/>
          <w:sz w:val="30"/>
          <w:szCs w:val="30"/>
        </w:rPr>
      </w:pPr>
      <w:r>
        <w:rPr>
          <w:rFonts w:eastAsia="Times New Roman"/>
          <w:sz w:val="30"/>
          <w:szCs w:val="30"/>
        </w:rPr>
        <w:lastRenderedPageBreak/>
        <w:t>II. Value Integration: Fair Trade &amp; Cooperative Production</w:t>
      </w:r>
    </w:p>
    <w:p w14:paraId="0E9DB3F2" w14:textId="77777777" w:rsidR="00461245" w:rsidRDefault="00461245">
      <w:pPr>
        <w:rPr>
          <w:rFonts w:eastAsia="Times New Roman"/>
        </w:rPr>
      </w:pPr>
      <w:r>
        <w:rPr>
          <w:rFonts w:eastAsia="Times New Roman"/>
        </w:rPr>
        <w:t>This ecosystem is structured to increase economic participation for smallholder farmers and artisanal miners. Project Horizon utilizes a Co-Investment Framework modeled after asset-backed financing principles:</w:t>
      </w:r>
    </w:p>
    <w:p w14:paraId="530CFAB8" w14:textId="77777777" w:rsidR="00461245" w:rsidRDefault="00461245" w:rsidP="00461245">
      <w:pPr>
        <w:numPr>
          <w:ilvl w:val="0"/>
          <w:numId w:val="11"/>
        </w:numPr>
        <w:spacing w:before="100" w:beforeAutospacing="1" w:after="100" w:afterAutospacing="1" w:line="240" w:lineRule="auto"/>
        <w:rPr>
          <w:rFonts w:eastAsia="Times New Roman"/>
        </w:rPr>
      </w:pPr>
      <w:r>
        <w:rPr>
          <w:rFonts w:eastAsia="Times New Roman"/>
          <w:b/>
          <w:bCs/>
        </w:rPr>
        <w:t>Cooperative Management:</w:t>
      </w:r>
      <w:r>
        <w:rPr>
          <w:rFonts w:eastAsia="Times New Roman"/>
        </w:rPr>
        <w:t xml:space="preserve"> Equipment leases and modular container factories are granted to verified, cooperatively run agricultural associations and community organizations.</w:t>
      </w:r>
    </w:p>
    <w:p w14:paraId="33FB5157" w14:textId="77777777" w:rsidR="00461245" w:rsidRDefault="00461245" w:rsidP="00461245">
      <w:pPr>
        <w:numPr>
          <w:ilvl w:val="0"/>
          <w:numId w:val="11"/>
        </w:numPr>
        <w:spacing w:before="100" w:beforeAutospacing="1" w:after="100" w:afterAutospacing="1" w:line="240" w:lineRule="auto"/>
        <w:rPr>
          <w:rFonts w:eastAsia="Times New Roman"/>
        </w:rPr>
      </w:pPr>
      <w:r>
        <w:rPr>
          <w:rFonts w:eastAsia="Times New Roman"/>
          <w:b/>
          <w:bCs/>
        </w:rPr>
        <w:t>Asset Ownership Pathways:</w:t>
      </w:r>
      <w:r>
        <w:rPr>
          <w:rFonts w:eastAsia="Times New Roman"/>
        </w:rPr>
        <w:t xml:space="preserve"> Lease agreements are structured with defined thresholds. Once baseline manufacturing costs and a transparent, capped markup are recovered, asset ownership transfers to the local cooperative, shifting the community from an external vendor to an independent logistics partner.</w:t>
      </w:r>
    </w:p>
    <w:p w14:paraId="4B6C510B" w14:textId="77777777" w:rsidR="00461245" w:rsidRDefault="00461245" w:rsidP="00461245">
      <w:pPr>
        <w:numPr>
          <w:ilvl w:val="0"/>
          <w:numId w:val="11"/>
        </w:numPr>
        <w:spacing w:before="100" w:beforeAutospacing="1" w:after="100" w:afterAutospacing="1" w:line="240" w:lineRule="auto"/>
        <w:rPr>
          <w:rFonts w:eastAsia="Times New Roman"/>
        </w:rPr>
      </w:pPr>
      <w:r>
        <w:rPr>
          <w:rFonts w:eastAsia="Times New Roman"/>
          <w:b/>
          <w:bCs/>
        </w:rPr>
        <w:t>Labor Standards:</w:t>
      </w:r>
      <w:r>
        <w:rPr>
          <w:rFonts w:eastAsia="Times New Roman"/>
        </w:rPr>
        <w:t xml:space="preserve"> To maintain operational access to the modular equipment, participating cooperatives must comply with covenants guaranteeing standard working hours, fair local wages, and compliance with international child labor bans.</w:t>
      </w:r>
    </w:p>
    <w:p w14:paraId="156DF60E" w14:textId="77777777" w:rsidR="00461245" w:rsidRDefault="00461245">
      <w:pPr>
        <w:pStyle w:val="Heading2"/>
        <w:rPr>
          <w:rFonts w:eastAsia="Times New Roman"/>
          <w:sz w:val="30"/>
          <w:szCs w:val="30"/>
        </w:rPr>
      </w:pPr>
      <w:r>
        <w:rPr>
          <w:rFonts w:eastAsia="Times New Roman"/>
          <w:sz w:val="30"/>
          <w:szCs w:val="30"/>
        </w:rPr>
        <w:t>III. Environmental Protection &amp; Indigenous Sovereignty</w:t>
      </w:r>
    </w:p>
    <w:p w14:paraId="36852F82" w14:textId="77777777" w:rsidR="00461245" w:rsidRDefault="00461245">
      <w:pPr>
        <w:rPr>
          <w:rFonts w:eastAsia="Times New Roman"/>
        </w:rPr>
      </w:pPr>
      <w:r>
        <w:rPr>
          <w:rFonts w:eastAsia="Times New Roman"/>
        </w:rPr>
        <w:t xml:space="preserve">Project Horizon includes protections for indigenous populations who choose to maintain traditional isolation and decline participation in external economic development. In accordance with the UN principle of </w:t>
      </w:r>
      <w:r>
        <w:rPr>
          <w:rFonts w:eastAsia="Times New Roman"/>
          <w:b/>
          <w:bCs/>
        </w:rPr>
        <w:t>Free, Prior, and Informed Consent (FPIC)</w:t>
      </w:r>
      <w:r>
        <w:rPr>
          <w:rFonts w:eastAsia="Times New Roman"/>
        </w:rPr>
        <w:t>, the ecosystem operates under strict protocols:</w:t>
      </w:r>
    </w:p>
    <w:p w14:paraId="2E7C5F73" w14:textId="77777777" w:rsidR="00461245" w:rsidRDefault="00461245">
      <w:pPr>
        <w:pStyle w:val="HTMLPreformatted"/>
        <w:shd w:val="clear" w:color="auto" w:fill="F4F6F7"/>
        <w:rPr>
          <w:rStyle w:val="HTMLCode"/>
        </w:rPr>
      </w:pPr>
      <w:r>
        <w:rPr>
          <w:rStyle w:val="HTMLCode"/>
        </w:rPr>
        <w:t>[ ANCESTRAL LANDS ] ◄── (Non-Interference via Satellite Geo-fencing) ──► [ ECOSYSTEM OPERATIONS ]</w:t>
      </w:r>
    </w:p>
    <w:p w14:paraId="746694B8" w14:textId="77777777" w:rsidR="00461245" w:rsidRDefault="00461245">
      <w:pPr>
        <w:pStyle w:val="HTMLPreformatted"/>
        <w:shd w:val="clear" w:color="auto" w:fill="F4F6F7"/>
        <w:rPr>
          <w:rStyle w:val="HTMLCode"/>
        </w:rPr>
      </w:pPr>
      <w:r>
        <w:rPr>
          <w:rStyle w:val="HTMLCode"/>
        </w:rPr>
        <w:t xml:space="preserve">         ▲                                                                             │</w:t>
      </w:r>
    </w:p>
    <w:p w14:paraId="1E643DCC" w14:textId="77777777" w:rsidR="00461245" w:rsidRDefault="00461245">
      <w:pPr>
        <w:pStyle w:val="HTMLPreformatted"/>
        <w:shd w:val="clear" w:color="auto" w:fill="F4F6F7"/>
        <w:rPr>
          <w:rStyle w:val="HTMLCode"/>
        </w:rPr>
      </w:pPr>
      <w:r>
        <w:rPr>
          <w:rStyle w:val="HTMLCode"/>
        </w:rPr>
        <w:t xml:space="preserve">         │                                                                             ▼</w:t>
      </w:r>
    </w:p>
    <w:p w14:paraId="06A3849E" w14:textId="77777777" w:rsidR="00461245" w:rsidRDefault="00461245">
      <w:pPr>
        <w:pStyle w:val="HTMLPreformatted"/>
        <w:shd w:val="clear" w:color="auto" w:fill="F4F6F7"/>
        <w:rPr>
          <w:rStyle w:val="HTMLCode"/>
        </w:rPr>
      </w:pPr>
      <w:r>
        <w:rPr>
          <w:rStyle w:val="HTMLCode"/>
        </w:rPr>
        <w:t>(UN &amp; Ranger Patrols) ◄── (Informed by Project Horizon Data Sharing) ◄───────── [ SHIPPING FREIGHT REVENUE ]</w:t>
      </w:r>
    </w:p>
    <w:p w14:paraId="4A235C24" w14:textId="77777777" w:rsidR="00461245" w:rsidRDefault="00461245" w:rsidP="00461245">
      <w:pPr>
        <w:numPr>
          <w:ilvl w:val="0"/>
          <w:numId w:val="12"/>
        </w:numPr>
        <w:spacing w:before="100" w:beforeAutospacing="1" w:after="100" w:afterAutospacing="1" w:line="240" w:lineRule="auto"/>
        <w:rPr>
          <w:rFonts w:eastAsia="Times New Roman"/>
        </w:rPr>
      </w:pPr>
      <w:r>
        <w:rPr>
          <w:rFonts w:eastAsia="Times New Roman"/>
          <w:b/>
          <w:bCs/>
        </w:rPr>
        <w:t>Geo-fencing and Exclusion Zones:</w:t>
      </w:r>
      <w:r>
        <w:rPr>
          <w:rFonts w:eastAsia="Times New Roman"/>
        </w:rPr>
        <w:t xml:space="preserve"> In coordination with local authorities and indigenous rights groups, ancestral territories are mapped and integrated into equipment software. If a leased tractor or mobile power unit approaches a designated border, the asset automatically disables its propulsion system.</w:t>
      </w:r>
    </w:p>
    <w:p w14:paraId="4992BA81" w14:textId="77777777" w:rsidR="00461245" w:rsidRDefault="00461245" w:rsidP="00461245">
      <w:pPr>
        <w:numPr>
          <w:ilvl w:val="0"/>
          <w:numId w:val="12"/>
        </w:numPr>
        <w:spacing w:before="100" w:beforeAutospacing="1" w:after="100" w:afterAutospacing="1" w:line="240" w:lineRule="auto"/>
        <w:rPr>
          <w:rFonts w:eastAsia="Times New Roman"/>
        </w:rPr>
      </w:pPr>
      <w:r>
        <w:rPr>
          <w:rFonts w:eastAsia="Times New Roman"/>
          <w:b/>
          <w:bCs/>
        </w:rPr>
        <w:t>Economic Buffer Zones:</w:t>
      </w:r>
      <w:r>
        <w:rPr>
          <w:rFonts w:eastAsia="Times New Roman"/>
        </w:rPr>
        <w:t xml:space="preserve"> Processing infrastructure is placed outside indigenous borders to create an economic buffer. Elevating local wages and agricultural yields in settled communities reduces the economic pressure to expand agricultural footprints into protected indigenous lands.</w:t>
      </w:r>
    </w:p>
    <w:p w14:paraId="1D09B025" w14:textId="77777777" w:rsidR="00461245" w:rsidRDefault="00461245" w:rsidP="00461245">
      <w:pPr>
        <w:numPr>
          <w:ilvl w:val="0"/>
          <w:numId w:val="12"/>
        </w:numPr>
        <w:spacing w:before="100" w:beforeAutospacing="1" w:after="100" w:afterAutospacing="1" w:line="240" w:lineRule="auto"/>
        <w:rPr>
          <w:rFonts w:eastAsia="Times New Roman"/>
        </w:rPr>
      </w:pPr>
      <w:r>
        <w:rPr>
          <w:rFonts w:eastAsia="Times New Roman"/>
          <w:b/>
          <w:bCs/>
        </w:rPr>
        <w:t>Data Sharing Coordination:</w:t>
      </w:r>
      <w:r>
        <w:rPr>
          <w:rFonts w:eastAsia="Times New Roman"/>
        </w:rPr>
        <w:t xml:space="preserve"> Project Horizon’s satellite and weather-tracking networks generate regional geographic data. This information is shared with UN Peacekeeping missions and anti-poaching ranger networks to assist in monitoring illegal logging or wildlife trafficking. Additionally, a percentage of maritime shipping </w:t>
      </w:r>
      <w:r>
        <w:rPr>
          <w:rFonts w:eastAsia="Times New Roman"/>
        </w:rPr>
        <w:lastRenderedPageBreak/>
        <w:t>revenue is allocated to support local eco-guards in monitoring indigenous boundaries.</w:t>
      </w:r>
    </w:p>
    <w:p w14:paraId="17B747A5" w14:textId="77777777" w:rsidR="00461245" w:rsidRDefault="00461245">
      <w:pPr>
        <w:pStyle w:val="Heading2"/>
        <w:rPr>
          <w:rFonts w:eastAsia="Times New Roman"/>
          <w:sz w:val="30"/>
          <w:szCs w:val="30"/>
        </w:rPr>
      </w:pPr>
      <w:r>
        <w:rPr>
          <w:rFonts w:eastAsia="Times New Roman"/>
          <w:sz w:val="30"/>
          <w:szCs w:val="30"/>
        </w:rPr>
        <w:t>IV. Commercial Viability and Risk Management</w:t>
      </w:r>
    </w:p>
    <w:p w14:paraId="6D44545D" w14:textId="77777777" w:rsidR="00461245" w:rsidRDefault="00461245">
      <w:pPr>
        <w:rPr>
          <w:rFonts w:eastAsia="Times New Roman"/>
        </w:rPr>
      </w:pPr>
      <w:r>
        <w:rPr>
          <w:rFonts w:eastAsia="Times New Roman"/>
        </w:rPr>
        <w:t>By managing the financing, production environment, and ocean shipping mechanisms within a unified model, the ecosystem addresses risks associated with frontier market operations:</w:t>
      </w:r>
    </w:p>
    <w:p w14:paraId="7165624D" w14:textId="77777777" w:rsidR="00461245" w:rsidRDefault="00461245" w:rsidP="00461245">
      <w:pPr>
        <w:numPr>
          <w:ilvl w:val="0"/>
          <w:numId w:val="13"/>
        </w:numPr>
        <w:spacing w:before="100" w:beforeAutospacing="1" w:after="100" w:afterAutospacing="1" w:line="240" w:lineRule="auto"/>
        <w:rPr>
          <w:rFonts w:eastAsia="Times New Roman"/>
        </w:rPr>
      </w:pPr>
      <w:r>
        <w:rPr>
          <w:rFonts w:eastAsia="Times New Roman"/>
          <w:b/>
          <w:bCs/>
        </w:rPr>
        <w:t>Asset Mobility:</w:t>
      </w:r>
      <w:r>
        <w:rPr>
          <w:rFonts w:eastAsia="Times New Roman"/>
        </w:rPr>
        <w:t xml:space="preserve"> The use of mobile shipping container factories and tracked agricultural equipment minimizes the risk of fixed asset loss during local political or economic instability. If necessary, processing facilities can be loaded onto transport vehicles and relocated within hours.</w:t>
      </w:r>
    </w:p>
    <w:p w14:paraId="5979212D" w14:textId="77777777" w:rsidR="00461245" w:rsidRDefault="00461245" w:rsidP="00461245">
      <w:pPr>
        <w:numPr>
          <w:ilvl w:val="0"/>
          <w:numId w:val="13"/>
        </w:numPr>
        <w:spacing w:before="100" w:beforeAutospacing="1" w:after="100" w:afterAutospacing="1" w:line="240" w:lineRule="auto"/>
        <w:rPr>
          <w:rFonts w:eastAsia="Times New Roman"/>
        </w:rPr>
      </w:pPr>
      <w:r>
        <w:rPr>
          <w:rFonts w:eastAsia="Times New Roman"/>
          <w:b/>
          <w:bCs/>
        </w:rPr>
        <w:t>Value Capture:</w:t>
      </w:r>
      <w:r>
        <w:rPr>
          <w:rFonts w:eastAsia="Times New Roman"/>
        </w:rPr>
        <w:t xml:space="preserve"> Project Horizon generates revenue streams at three points: the equipment micro-lease, the processing fee within the container factory, and the final freight booking aboard wind-powered cargo vessels.</w:t>
      </w:r>
    </w:p>
    <w:p w14:paraId="16FAA945" w14:textId="77777777" w:rsidR="00461245" w:rsidRDefault="00461245" w:rsidP="00461245">
      <w:pPr>
        <w:numPr>
          <w:ilvl w:val="0"/>
          <w:numId w:val="13"/>
        </w:numPr>
        <w:spacing w:before="100" w:beforeAutospacing="1" w:after="100" w:afterAutospacing="1" w:line="240" w:lineRule="auto"/>
        <w:rPr>
          <w:rFonts w:eastAsia="Times New Roman"/>
        </w:rPr>
      </w:pPr>
      <w:r>
        <w:rPr>
          <w:rFonts w:eastAsia="Times New Roman"/>
          <w:b/>
          <w:bCs/>
        </w:rPr>
        <w:t>Regulatory Alignment:</w:t>
      </w:r>
      <w:r>
        <w:rPr>
          <w:rFonts w:eastAsia="Times New Roman"/>
        </w:rPr>
        <w:t xml:space="preserve"> Refined materials (such as processed cocoa, coffee, and minerals) are positioned to comply with tightening international carbon regulations, such as the EU’s Carbon Border Adjustment Mechanism (CBAM), reducing regulatory costs in Western markets.</w:t>
      </w:r>
    </w:p>
    <w:p w14:paraId="293C8174" w14:textId="77777777" w:rsidR="00461245" w:rsidRDefault="00461245">
      <w:pPr>
        <w:spacing w:after="0"/>
        <w:rPr>
          <w:rFonts w:eastAsia="Times New Roman"/>
        </w:rPr>
      </w:pPr>
      <w:r>
        <w:rPr>
          <w:rFonts w:eastAsia="Times New Roman"/>
          <w:noProof/>
        </w:rPr>
        <mc:AlternateContent>
          <mc:Choice Requires="wps">
            <w:drawing>
              <wp:inline distT="0" distB="0" distL="0" distR="0" wp14:anchorId="3F98F85D" wp14:editId="6A7CCC1E">
                <wp:extent cx="5943600" cy="4445"/>
                <wp:effectExtent l="0" t="31750" r="0" b="36830"/>
                <wp:docPr id="165643330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C9F875" id="Rectangle 1"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113EFA43" w14:textId="63F75137" w:rsidR="00067437" w:rsidRDefault="00067437" w:rsidP="00067437">
      <w:pPr>
        <w:pStyle w:val="Heading2"/>
        <w:rPr>
          <w:rFonts w:ascii="Segoe UI Emoji" w:eastAsia="Times New Roman" w:hAnsi="Segoe UI Emoji" w:cs="Segoe UI Emoji"/>
          <w:sz w:val="30"/>
          <w:szCs w:val="30"/>
        </w:rPr>
      </w:pPr>
    </w:p>
    <w:p w14:paraId="1BA79F80" w14:textId="77777777" w:rsidR="00067437" w:rsidRDefault="00067437" w:rsidP="00067437"/>
    <w:p w14:paraId="49C435A3" w14:textId="77777777" w:rsidR="00067437" w:rsidRDefault="00067437" w:rsidP="00067437"/>
    <w:p w14:paraId="53045F3B" w14:textId="77777777" w:rsidR="00067437" w:rsidRDefault="00067437" w:rsidP="00067437"/>
    <w:p w14:paraId="727A227D" w14:textId="77777777" w:rsidR="00067437" w:rsidRDefault="00067437" w:rsidP="00067437"/>
    <w:p w14:paraId="151BA8D7" w14:textId="77777777" w:rsidR="00067437" w:rsidRDefault="00067437" w:rsidP="00067437"/>
    <w:p w14:paraId="7E48A7F0" w14:textId="77777777" w:rsidR="00067437" w:rsidRDefault="00067437" w:rsidP="00067437"/>
    <w:p w14:paraId="260AAF4D" w14:textId="77777777" w:rsidR="00067437" w:rsidRDefault="00067437" w:rsidP="00067437"/>
    <w:p w14:paraId="61455E48" w14:textId="77777777" w:rsidR="00067437" w:rsidRDefault="00067437" w:rsidP="00067437"/>
    <w:p w14:paraId="2D6ABDB8" w14:textId="77777777" w:rsidR="00067437" w:rsidRDefault="00067437" w:rsidP="00067437"/>
    <w:p w14:paraId="6E085C5A" w14:textId="77777777" w:rsidR="00067437" w:rsidRDefault="00067437" w:rsidP="00067437"/>
    <w:p w14:paraId="2106726E" w14:textId="77777777" w:rsidR="00067437" w:rsidRDefault="00067437" w:rsidP="00067437"/>
    <w:p w14:paraId="53951DB6" w14:textId="77777777" w:rsidR="00C030A8" w:rsidRDefault="00C030A8">
      <w:pPr>
        <w:pStyle w:val="Heading2"/>
        <w:rPr>
          <w:rFonts w:eastAsia="Times New Roman"/>
          <w:sz w:val="30"/>
          <w:szCs w:val="30"/>
        </w:rPr>
      </w:pPr>
    </w:p>
    <w:p w14:paraId="462398F4" w14:textId="77777777" w:rsidR="00C030A8" w:rsidRDefault="00C030A8">
      <w:pPr>
        <w:pStyle w:val="Heading2"/>
        <w:rPr>
          <w:rFonts w:eastAsia="Times New Roman"/>
          <w:sz w:val="30"/>
          <w:szCs w:val="30"/>
        </w:rPr>
      </w:pPr>
    </w:p>
    <w:p w14:paraId="122FE369" w14:textId="77777777" w:rsidR="00C030A8" w:rsidRDefault="00C030A8">
      <w:pPr>
        <w:pStyle w:val="Heading2"/>
        <w:rPr>
          <w:rFonts w:eastAsia="Times New Roman"/>
          <w:sz w:val="30"/>
          <w:szCs w:val="30"/>
        </w:rPr>
      </w:pPr>
    </w:p>
    <w:p w14:paraId="2F0E91CF" w14:textId="77777777" w:rsidR="00C030A8" w:rsidRDefault="00C030A8">
      <w:pPr>
        <w:pStyle w:val="Heading2"/>
        <w:rPr>
          <w:rFonts w:eastAsia="Times New Roman"/>
          <w:sz w:val="30"/>
          <w:szCs w:val="30"/>
        </w:rPr>
      </w:pPr>
    </w:p>
    <w:p w14:paraId="5FEB696C" w14:textId="77777777" w:rsidR="00C030A8" w:rsidRDefault="00C030A8">
      <w:pPr>
        <w:pStyle w:val="Heading2"/>
        <w:rPr>
          <w:rFonts w:eastAsia="Times New Roman"/>
          <w:sz w:val="30"/>
          <w:szCs w:val="30"/>
        </w:rPr>
      </w:pPr>
    </w:p>
    <w:p w14:paraId="3BB32DE1" w14:textId="77777777" w:rsidR="00C030A8" w:rsidRDefault="00C030A8">
      <w:pPr>
        <w:pStyle w:val="Heading2"/>
        <w:rPr>
          <w:rFonts w:eastAsia="Times New Roman"/>
          <w:sz w:val="30"/>
          <w:szCs w:val="30"/>
        </w:rPr>
      </w:pPr>
    </w:p>
    <w:p w14:paraId="1EC8C975" w14:textId="77777777" w:rsidR="00C030A8" w:rsidRDefault="00C030A8">
      <w:pPr>
        <w:pStyle w:val="Heading2"/>
        <w:rPr>
          <w:rFonts w:eastAsia="Times New Roman"/>
          <w:sz w:val="30"/>
          <w:szCs w:val="30"/>
        </w:rPr>
      </w:pPr>
    </w:p>
    <w:p w14:paraId="54B503EB" w14:textId="77777777" w:rsidR="00C030A8" w:rsidRDefault="00C030A8">
      <w:pPr>
        <w:pStyle w:val="Heading2"/>
        <w:rPr>
          <w:rFonts w:eastAsia="Times New Roman"/>
          <w:sz w:val="30"/>
          <w:szCs w:val="30"/>
        </w:rPr>
      </w:pPr>
    </w:p>
    <w:p w14:paraId="02449BD3" w14:textId="77777777" w:rsidR="00C030A8" w:rsidRDefault="00C030A8">
      <w:pPr>
        <w:pStyle w:val="Heading2"/>
        <w:rPr>
          <w:rFonts w:eastAsia="Times New Roman"/>
          <w:sz w:val="30"/>
          <w:szCs w:val="30"/>
        </w:rPr>
      </w:pPr>
    </w:p>
    <w:p w14:paraId="228A3652" w14:textId="77777777" w:rsidR="00C030A8" w:rsidRDefault="00C030A8">
      <w:pPr>
        <w:pStyle w:val="Heading2"/>
        <w:rPr>
          <w:rFonts w:eastAsia="Times New Roman"/>
          <w:sz w:val="30"/>
          <w:szCs w:val="30"/>
        </w:rPr>
      </w:pPr>
    </w:p>
    <w:p w14:paraId="1B12B1C4" w14:textId="77777777" w:rsidR="00C030A8" w:rsidRDefault="00C030A8">
      <w:pPr>
        <w:pStyle w:val="Heading2"/>
        <w:rPr>
          <w:rFonts w:eastAsia="Times New Roman"/>
          <w:sz w:val="30"/>
          <w:szCs w:val="30"/>
        </w:rPr>
      </w:pPr>
    </w:p>
    <w:p w14:paraId="573E7352" w14:textId="77777777" w:rsidR="00C030A8" w:rsidRDefault="00C030A8">
      <w:pPr>
        <w:pStyle w:val="Heading2"/>
        <w:rPr>
          <w:rFonts w:eastAsia="Times New Roman"/>
          <w:sz w:val="30"/>
          <w:szCs w:val="30"/>
        </w:rPr>
      </w:pPr>
    </w:p>
    <w:p w14:paraId="15E0DA3E" w14:textId="77777777" w:rsidR="00C030A8" w:rsidRDefault="00C030A8">
      <w:pPr>
        <w:pStyle w:val="Heading2"/>
        <w:rPr>
          <w:rFonts w:eastAsia="Times New Roman"/>
          <w:sz w:val="30"/>
          <w:szCs w:val="30"/>
        </w:rPr>
      </w:pPr>
    </w:p>
    <w:p w14:paraId="0A71DF38" w14:textId="77777777" w:rsidR="00C030A8" w:rsidRDefault="00C030A8">
      <w:pPr>
        <w:pStyle w:val="Heading2"/>
        <w:rPr>
          <w:rFonts w:eastAsia="Times New Roman"/>
          <w:sz w:val="30"/>
          <w:szCs w:val="30"/>
        </w:rPr>
      </w:pPr>
    </w:p>
    <w:p w14:paraId="38FFFF53" w14:textId="77777777" w:rsidR="00C030A8" w:rsidRDefault="00C030A8">
      <w:pPr>
        <w:pStyle w:val="Heading2"/>
        <w:rPr>
          <w:rFonts w:eastAsia="Times New Roman"/>
          <w:sz w:val="30"/>
          <w:szCs w:val="30"/>
        </w:rPr>
      </w:pPr>
    </w:p>
    <w:p w14:paraId="3438AC6E" w14:textId="77777777" w:rsidR="00C030A8" w:rsidRDefault="00C030A8">
      <w:pPr>
        <w:pStyle w:val="Heading2"/>
        <w:rPr>
          <w:rFonts w:eastAsia="Times New Roman"/>
          <w:sz w:val="30"/>
          <w:szCs w:val="30"/>
        </w:rPr>
      </w:pPr>
    </w:p>
    <w:p w14:paraId="7B0935D9" w14:textId="77777777" w:rsidR="00C030A8" w:rsidRDefault="00C030A8">
      <w:pPr>
        <w:pStyle w:val="Heading2"/>
        <w:rPr>
          <w:rFonts w:eastAsia="Times New Roman"/>
          <w:sz w:val="30"/>
          <w:szCs w:val="30"/>
        </w:rPr>
      </w:pPr>
    </w:p>
    <w:p w14:paraId="2D329EB5" w14:textId="77777777" w:rsidR="00C030A8" w:rsidRDefault="00C030A8">
      <w:pPr>
        <w:pStyle w:val="Heading2"/>
        <w:rPr>
          <w:rFonts w:eastAsia="Times New Roman"/>
          <w:sz w:val="30"/>
          <w:szCs w:val="30"/>
        </w:rPr>
      </w:pPr>
    </w:p>
    <w:p w14:paraId="246AC2BF" w14:textId="77777777" w:rsidR="00C030A8" w:rsidRDefault="00C030A8">
      <w:pPr>
        <w:pStyle w:val="Heading2"/>
        <w:rPr>
          <w:rFonts w:eastAsia="Times New Roman"/>
          <w:sz w:val="30"/>
          <w:szCs w:val="30"/>
        </w:rPr>
      </w:pPr>
    </w:p>
    <w:p w14:paraId="46543ED2" w14:textId="77777777" w:rsidR="00C030A8" w:rsidRDefault="00C030A8">
      <w:pPr>
        <w:pStyle w:val="Heading2"/>
        <w:rPr>
          <w:rFonts w:eastAsia="Times New Roman"/>
          <w:sz w:val="30"/>
          <w:szCs w:val="30"/>
        </w:rPr>
      </w:pPr>
    </w:p>
    <w:p w14:paraId="5C6F64EC" w14:textId="77777777" w:rsidR="00C030A8" w:rsidRDefault="00C030A8">
      <w:pPr>
        <w:pStyle w:val="Heading2"/>
        <w:rPr>
          <w:rFonts w:eastAsia="Times New Roman"/>
          <w:sz w:val="30"/>
          <w:szCs w:val="30"/>
        </w:rPr>
      </w:pPr>
    </w:p>
    <w:p w14:paraId="4861F3CA" w14:textId="47CB46FE" w:rsidR="00B173E6" w:rsidRDefault="00B173E6">
      <w:pPr>
        <w:pStyle w:val="Heading2"/>
        <w:rPr>
          <w:rFonts w:eastAsia="Times New Roman"/>
          <w:kern w:val="0"/>
          <w:sz w:val="30"/>
          <w:szCs w:val="30"/>
          <w14:ligatures w14:val="none"/>
        </w:rPr>
      </w:pPr>
      <w:r>
        <w:rPr>
          <w:rFonts w:eastAsia="Times New Roman"/>
          <w:sz w:val="30"/>
          <w:szCs w:val="30"/>
        </w:rPr>
        <w:lastRenderedPageBreak/>
        <w:t>Technical Addendum: Predictive Site Selection Framework via Satellite Imagery and AI</w:t>
      </w:r>
    </w:p>
    <w:p w14:paraId="70D278E0" w14:textId="77777777" w:rsidR="00B173E6" w:rsidRDefault="00B173E6">
      <w:pPr>
        <w:rPr>
          <w:rFonts w:eastAsia="Times New Roman"/>
        </w:rPr>
      </w:pPr>
      <w:r>
        <w:rPr>
          <w:rFonts w:eastAsia="Times New Roman"/>
          <w:b/>
          <w:bCs/>
        </w:rPr>
        <w:t>Document Type:</w:t>
      </w:r>
      <w:r>
        <w:rPr>
          <w:rFonts w:eastAsia="Times New Roman"/>
        </w:rPr>
        <w:t xml:space="preserve"> Strategic Infrastructure &amp; Technological Blueprint</w:t>
      </w:r>
      <w:r>
        <w:rPr>
          <w:rFonts w:eastAsia="Times New Roman"/>
        </w:rPr>
        <w:br/>
      </w:r>
      <w:r>
        <w:rPr>
          <w:rFonts w:eastAsia="Times New Roman"/>
          <w:b/>
          <w:bCs/>
        </w:rPr>
        <w:t>Associated Project:</w:t>
      </w:r>
      <w:r>
        <w:rPr>
          <w:rFonts w:eastAsia="Times New Roman"/>
        </w:rPr>
        <w:t xml:space="preserve"> Project Horizon Closed-Loop Trade Ecosystem</w:t>
      </w:r>
      <w:r>
        <w:rPr>
          <w:rFonts w:eastAsia="Times New Roman"/>
        </w:rPr>
        <w:br/>
      </w:r>
      <w:r>
        <w:rPr>
          <w:rFonts w:eastAsia="Times New Roman"/>
          <w:b/>
          <w:bCs/>
        </w:rPr>
        <w:t>Target Audience:</w:t>
      </w:r>
      <w:r>
        <w:rPr>
          <w:rFonts w:eastAsia="Times New Roman"/>
        </w:rPr>
        <w:t xml:space="preserve"> United Nations Committee on Science, Technology for Development &amp; Environmental Oversight</w:t>
      </w:r>
    </w:p>
    <w:p w14:paraId="55742A2D" w14:textId="77777777" w:rsidR="00B173E6" w:rsidRDefault="00B173E6">
      <w:pPr>
        <w:rPr>
          <w:rFonts w:eastAsia="Times New Roman"/>
        </w:rPr>
      </w:pPr>
      <w:r>
        <w:rPr>
          <w:rFonts w:eastAsia="Times New Roman"/>
          <w:noProof/>
        </w:rPr>
        <mc:AlternateContent>
          <mc:Choice Requires="wps">
            <w:drawing>
              <wp:inline distT="0" distB="0" distL="0" distR="0" wp14:anchorId="703B3087" wp14:editId="29C1AB52">
                <wp:extent cx="5943600" cy="4445"/>
                <wp:effectExtent l="0" t="31750" r="0" b="36830"/>
                <wp:docPr id="37842054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3E2BE7" id="Rectangle 6"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6482E37A" w14:textId="77777777" w:rsidR="00B173E6" w:rsidRDefault="00B173E6">
      <w:pPr>
        <w:pStyle w:val="Heading2"/>
        <w:rPr>
          <w:rFonts w:eastAsia="Times New Roman"/>
          <w:sz w:val="30"/>
          <w:szCs w:val="30"/>
        </w:rPr>
      </w:pPr>
      <w:r>
        <w:rPr>
          <w:rFonts w:eastAsia="Times New Roman"/>
          <w:sz w:val="30"/>
          <w:szCs w:val="30"/>
        </w:rPr>
        <w:t>I. Purpose &amp; Objective</w:t>
      </w:r>
    </w:p>
    <w:p w14:paraId="0C5DA514" w14:textId="77777777" w:rsidR="00B173E6" w:rsidRDefault="00B173E6">
      <w:pPr>
        <w:rPr>
          <w:rFonts w:eastAsia="Times New Roman"/>
        </w:rPr>
      </w:pPr>
      <w:r>
        <w:rPr>
          <w:rFonts w:eastAsia="Times New Roman"/>
        </w:rPr>
        <w:t>This document outlines the technical framework for using Earth Observation (EO) data and Artificial Intelligence (AI) to manage Project Horizon's deployment. By combining multi-spectral satellite imagery with predictive machine learning models, the ecosystem automates site selection for micro-leased equipment and modular factories. This framework lowers field-survey costs, optimizes logistics, and enforces non-interference boundaries to protect indigenous sovereignty.</w:t>
      </w:r>
    </w:p>
    <w:p w14:paraId="7F929700" w14:textId="77777777" w:rsidR="00B173E6" w:rsidRDefault="00B173E6">
      <w:pPr>
        <w:pStyle w:val="HTMLPreformatted"/>
        <w:shd w:val="clear" w:color="auto" w:fill="F4F6F7"/>
        <w:rPr>
          <w:rStyle w:val="HTMLCode"/>
        </w:rPr>
      </w:pPr>
      <w:r>
        <w:rPr>
          <w:rStyle w:val="HTMLCode"/>
        </w:rPr>
        <w:t>[ RAW SATELLITE DATA ] ──► [ AI PREDICTIVE MODELS ] ──► [ GEOGRAPHIC INFORMATION SYSTEM ]</w:t>
      </w:r>
    </w:p>
    <w:p w14:paraId="35B7D7AE" w14:textId="77777777" w:rsidR="00B173E6" w:rsidRDefault="00B173E6">
      <w:pPr>
        <w:pStyle w:val="HTMLPreformatted"/>
        <w:shd w:val="clear" w:color="auto" w:fill="F4F6F7"/>
        <w:rPr>
          <w:rStyle w:val="HTMLCode"/>
        </w:rPr>
      </w:pPr>
      <w:r>
        <w:rPr>
          <w:rStyle w:val="HTMLCode"/>
        </w:rPr>
        <w:t>(Sentinel-1, Sentinel-2)   • Yield Gap Analysis         • Suitability Layer Mapping</w:t>
      </w:r>
    </w:p>
    <w:p w14:paraId="68DA11A3" w14:textId="77777777" w:rsidR="00B173E6" w:rsidRDefault="00B173E6">
      <w:pPr>
        <w:pStyle w:val="HTMLPreformatted"/>
        <w:shd w:val="clear" w:color="auto" w:fill="F4F6F7"/>
        <w:rPr>
          <w:rStyle w:val="HTMLCode"/>
        </w:rPr>
      </w:pPr>
      <w:r>
        <w:rPr>
          <w:rStyle w:val="HTMLCode"/>
        </w:rPr>
        <w:t xml:space="preserve">                           • Logistical Assessment      • Automated Exclusion Filtering</w:t>
      </w:r>
    </w:p>
    <w:p w14:paraId="10E39BD8" w14:textId="77777777" w:rsidR="00B173E6" w:rsidRDefault="00B173E6">
      <w:pPr>
        <w:pStyle w:val="HTMLPreformatted"/>
        <w:shd w:val="clear" w:color="auto" w:fill="F4F6F7"/>
        <w:rPr>
          <w:rStyle w:val="HTMLCode"/>
        </w:rPr>
      </w:pPr>
      <w:r>
        <w:rPr>
          <w:rStyle w:val="HTMLCode"/>
        </w:rPr>
        <w:t xml:space="preserve">                           • Solar/Hydrology Models     • Verified Deployment Coordinates</w:t>
      </w:r>
    </w:p>
    <w:p w14:paraId="06DE6A17" w14:textId="77777777" w:rsidR="00B173E6" w:rsidRDefault="00B173E6">
      <w:pPr>
        <w:rPr>
          <w:rFonts w:eastAsia="Times New Roman"/>
        </w:rPr>
      </w:pPr>
      <w:r>
        <w:rPr>
          <w:rFonts w:eastAsia="Times New Roman"/>
          <w:noProof/>
        </w:rPr>
        <mc:AlternateContent>
          <mc:Choice Requires="wps">
            <w:drawing>
              <wp:inline distT="0" distB="0" distL="0" distR="0" wp14:anchorId="05D6416F" wp14:editId="0798EE3C">
                <wp:extent cx="5943600" cy="4445"/>
                <wp:effectExtent l="0" t="31750" r="0" b="36830"/>
                <wp:docPr id="85150837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0446F0" id="Rectangle 5"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1D98A5D0" w14:textId="77777777" w:rsidR="00B173E6" w:rsidRDefault="00B173E6">
      <w:pPr>
        <w:pStyle w:val="Heading2"/>
        <w:rPr>
          <w:rFonts w:eastAsia="Times New Roman"/>
          <w:sz w:val="30"/>
          <w:szCs w:val="30"/>
        </w:rPr>
      </w:pPr>
      <w:r>
        <w:rPr>
          <w:rFonts w:eastAsia="Times New Roman"/>
          <w:sz w:val="30"/>
          <w:szCs w:val="30"/>
        </w:rPr>
        <w:t>II. Optimization of Agricultural and Processing Hubs</w:t>
      </w:r>
    </w:p>
    <w:p w14:paraId="041DCB8C" w14:textId="77777777" w:rsidR="00B173E6" w:rsidRDefault="00B173E6">
      <w:pPr>
        <w:rPr>
          <w:rFonts w:eastAsia="Times New Roman"/>
        </w:rPr>
      </w:pPr>
      <w:r>
        <w:rPr>
          <w:rFonts w:eastAsia="Times New Roman"/>
        </w:rPr>
        <w:t>Deploying mobile assets requires precise data on localized supply and logistics capabilities. The ecosystem processes data from high-resolution Earth observation constellations (such as Copernicus Sentinel and NASA Landsat) through computer vision models.</w:t>
      </w:r>
    </w:p>
    <w:p w14:paraId="06166911" w14:textId="77777777" w:rsidR="00B173E6" w:rsidRDefault="00B173E6">
      <w:pPr>
        <w:numPr>
          <w:ilvl w:val="0"/>
          <w:numId w:val="14"/>
        </w:numPr>
        <w:spacing w:before="100" w:beforeAutospacing="1" w:after="100" w:afterAutospacing="1" w:line="240" w:lineRule="auto"/>
        <w:rPr>
          <w:rFonts w:eastAsia="Times New Roman"/>
        </w:rPr>
      </w:pPr>
      <w:r>
        <w:rPr>
          <w:rFonts w:eastAsia="Times New Roman"/>
          <w:b/>
          <w:bCs/>
        </w:rPr>
        <w:t>Yield Gap Analysis:</w:t>
      </w:r>
      <w:r>
        <w:rPr>
          <w:rFonts w:eastAsia="Times New Roman"/>
        </w:rPr>
        <w:t xml:space="preserve"> AI models evaluate the Normalized Difference Vegetation Index (NDVI) over multi-year cycles to identify high-density smallholder farming zones currently underperforming due to manual cultivation methods. This ensures tractor-leasing fleets are deployed where the productivity impact is greatest.</w:t>
      </w:r>
    </w:p>
    <w:p w14:paraId="24C9754A" w14:textId="77777777" w:rsidR="00B173E6" w:rsidRDefault="00B173E6">
      <w:pPr>
        <w:numPr>
          <w:ilvl w:val="0"/>
          <w:numId w:val="14"/>
        </w:numPr>
        <w:spacing w:before="100" w:beforeAutospacing="1" w:after="100" w:afterAutospacing="1" w:line="240" w:lineRule="auto"/>
        <w:rPr>
          <w:rFonts w:eastAsia="Times New Roman"/>
        </w:rPr>
      </w:pPr>
      <w:r>
        <w:rPr>
          <w:rFonts w:eastAsia="Times New Roman"/>
          <w:b/>
          <w:bCs/>
        </w:rPr>
        <w:t>Logistical Accessibility Mapping:</w:t>
      </w:r>
      <w:r>
        <w:rPr>
          <w:rFonts w:eastAsia="Times New Roman"/>
        </w:rPr>
        <w:t xml:space="preserve"> Deep learning models analyze rural road networks, topography, and surface conditions. The algorithm determines whether local routes can support the axle-load requirements of flatbed transport vehicles carrying 40-foot modular container factories, minimizing transport delays and infrastructure wear.</w:t>
      </w:r>
    </w:p>
    <w:p w14:paraId="5FA54FA1" w14:textId="77777777" w:rsidR="00B173E6" w:rsidRDefault="00B173E6">
      <w:pPr>
        <w:numPr>
          <w:ilvl w:val="0"/>
          <w:numId w:val="14"/>
        </w:numPr>
        <w:spacing w:before="100" w:beforeAutospacing="1" w:after="100" w:afterAutospacing="1" w:line="240" w:lineRule="auto"/>
        <w:rPr>
          <w:rFonts w:eastAsia="Times New Roman"/>
        </w:rPr>
      </w:pPr>
      <w:r>
        <w:rPr>
          <w:rFonts w:eastAsia="Times New Roman"/>
          <w:b/>
          <w:bCs/>
        </w:rPr>
        <w:lastRenderedPageBreak/>
        <w:t>Post-Harvest Loss Mitigation:</w:t>
      </w:r>
      <w:r>
        <w:rPr>
          <w:rFonts w:eastAsia="Times New Roman"/>
        </w:rPr>
        <w:t xml:space="preserve"> By monitoring vehicle transit patterns and crop accumulation behavior at rural crossroads, predictive AI identifies structural bottlenecks where harvested commodities risk spoilage. These coordinates are designated as priority sites for containerized processing and bottling facilities.</w:t>
      </w:r>
    </w:p>
    <w:p w14:paraId="63ECB2B8" w14:textId="77777777" w:rsidR="00B173E6" w:rsidRDefault="00B173E6">
      <w:pPr>
        <w:spacing w:after="0"/>
        <w:rPr>
          <w:rFonts w:eastAsia="Times New Roman"/>
        </w:rPr>
      </w:pPr>
      <w:r>
        <w:rPr>
          <w:rFonts w:eastAsia="Times New Roman"/>
          <w:noProof/>
        </w:rPr>
        <mc:AlternateContent>
          <mc:Choice Requires="wps">
            <w:drawing>
              <wp:inline distT="0" distB="0" distL="0" distR="0" wp14:anchorId="10F81C09" wp14:editId="19584D81">
                <wp:extent cx="5943600" cy="4445"/>
                <wp:effectExtent l="0" t="31750" r="0" b="36830"/>
                <wp:docPr id="69917841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B073E0" id="Rectangle 4"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0A9137E1" w14:textId="77777777" w:rsidR="00B173E6" w:rsidRDefault="00B173E6">
      <w:pPr>
        <w:pStyle w:val="Heading2"/>
        <w:rPr>
          <w:rFonts w:eastAsia="Times New Roman"/>
          <w:sz w:val="30"/>
          <w:szCs w:val="30"/>
        </w:rPr>
      </w:pPr>
      <w:r>
        <w:rPr>
          <w:rFonts w:eastAsia="Times New Roman"/>
          <w:sz w:val="30"/>
          <w:szCs w:val="30"/>
        </w:rPr>
        <w:t>III. Verification of Free, Prior, and Informed Consent (FPIC) Boundaries</w:t>
      </w:r>
    </w:p>
    <w:p w14:paraId="00196FF5" w14:textId="77777777" w:rsidR="00B173E6" w:rsidRDefault="00B173E6">
      <w:pPr>
        <w:rPr>
          <w:rFonts w:eastAsia="Times New Roman"/>
        </w:rPr>
      </w:pPr>
      <w:r>
        <w:rPr>
          <w:rFonts w:eastAsia="Times New Roman"/>
        </w:rPr>
        <w:t>Satellite data provides an objective tool to enforce non-interference protocols without entering or disrupting isolated communities.</w:t>
      </w:r>
    </w:p>
    <w:p w14:paraId="6AE8CCD6" w14:textId="77777777" w:rsidR="00B173E6" w:rsidRDefault="00B173E6">
      <w:pPr>
        <w:numPr>
          <w:ilvl w:val="0"/>
          <w:numId w:val="15"/>
        </w:numPr>
        <w:spacing w:before="100" w:beforeAutospacing="1" w:after="100" w:afterAutospacing="1" w:line="240" w:lineRule="auto"/>
        <w:rPr>
          <w:rFonts w:eastAsia="Times New Roman"/>
        </w:rPr>
      </w:pPr>
      <w:r>
        <w:rPr>
          <w:rFonts w:eastAsia="Times New Roman"/>
          <w:b/>
          <w:bCs/>
        </w:rPr>
        <w:t>Autonomous Border Delineation:</w:t>
      </w:r>
      <w:r>
        <w:rPr>
          <w:rFonts w:eastAsia="Times New Roman"/>
        </w:rPr>
        <w:t xml:space="preserve"> AI models are trained to detect subtle indicators of traditional, non-industrial human presence—such as micro-canopy clearings or seasonal fire regimes—marking ancestral lands. The system flags these regions and automatically integrates them into the master exclusion directory.</w:t>
      </w:r>
    </w:p>
    <w:p w14:paraId="00072ED9" w14:textId="77777777" w:rsidR="00B173E6" w:rsidRDefault="00B173E6">
      <w:pPr>
        <w:numPr>
          <w:ilvl w:val="0"/>
          <w:numId w:val="15"/>
        </w:numPr>
        <w:spacing w:before="100" w:beforeAutospacing="1" w:after="100" w:afterAutospacing="1" w:line="240" w:lineRule="auto"/>
        <w:rPr>
          <w:rFonts w:eastAsia="Times New Roman"/>
        </w:rPr>
      </w:pPr>
      <w:r>
        <w:rPr>
          <w:rFonts w:eastAsia="Times New Roman"/>
          <w:b/>
          <w:bCs/>
        </w:rPr>
        <w:t>Dynamic Buffer Zone Management:</w:t>
      </w:r>
      <w:r>
        <w:rPr>
          <w:rFonts w:eastAsia="Times New Roman"/>
        </w:rPr>
        <w:t xml:space="preserve"> Machine learning models track land-cover transitions and deforestation vectors in real time. By identifying areas where external commercial logging or agriculture is encroaching toward protected indigenous territories, Project Horizon can place its cooperative buffer factories along those frontiers, stabilizing the boundary through sustainable local employment.</w:t>
      </w:r>
    </w:p>
    <w:p w14:paraId="2E9CFABF" w14:textId="77777777" w:rsidR="00B173E6" w:rsidRDefault="00B173E6">
      <w:pPr>
        <w:spacing w:after="0"/>
        <w:rPr>
          <w:rFonts w:eastAsia="Times New Roman"/>
        </w:rPr>
      </w:pPr>
      <w:r>
        <w:rPr>
          <w:rFonts w:eastAsia="Times New Roman"/>
          <w:noProof/>
        </w:rPr>
        <mc:AlternateContent>
          <mc:Choice Requires="wps">
            <w:drawing>
              <wp:inline distT="0" distB="0" distL="0" distR="0" wp14:anchorId="6BA2053C" wp14:editId="41AFB18D">
                <wp:extent cx="5943600" cy="4445"/>
                <wp:effectExtent l="0" t="31750" r="0" b="36830"/>
                <wp:docPr id="6633223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F0E9ED" id="Rectangle 3"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574C48E7" w14:textId="77777777" w:rsidR="00B173E6" w:rsidRDefault="00B173E6">
      <w:pPr>
        <w:pStyle w:val="Heading2"/>
        <w:rPr>
          <w:rFonts w:eastAsia="Times New Roman"/>
          <w:sz w:val="30"/>
          <w:szCs w:val="30"/>
        </w:rPr>
      </w:pPr>
      <w:r>
        <w:rPr>
          <w:rFonts w:eastAsia="Times New Roman"/>
          <w:sz w:val="30"/>
          <w:szCs w:val="30"/>
        </w:rPr>
        <w:t>IV. Renewable Energy Feasibility and Resource Management</w:t>
      </w:r>
    </w:p>
    <w:p w14:paraId="2495B364" w14:textId="77777777" w:rsidR="00B173E6" w:rsidRDefault="00B173E6">
      <w:pPr>
        <w:rPr>
          <w:rFonts w:eastAsia="Times New Roman"/>
        </w:rPr>
      </w:pPr>
      <w:r>
        <w:rPr>
          <w:rFonts w:eastAsia="Times New Roman"/>
        </w:rPr>
        <w:t>Because the modular container factories operate independently of national power grids, site selection is cross-referenced with localized renewable resource data.</w:t>
      </w:r>
    </w:p>
    <w:p w14:paraId="1E0FC544" w14:textId="77777777" w:rsidR="00B173E6" w:rsidRDefault="00B173E6">
      <w:pPr>
        <w:numPr>
          <w:ilvl w:val="0"/>
          <w:numId w:val="16"/>
        </w:numPr>
        <w:spacing w:before="100" w:beforeAutospacing="1" w:after="100" w:afterAutospacing="1" w:line="240" w:lineRule="auto"/>
        <w:rPr>
          <w:rFonts w:eastAsia="Times New Roman"/>
        </w:rPr>
      </w:pPr>
      <w:r>
        <w:rPr>
          <w:rFonts w:eastAsia="Times New Roman"/>
          <w:b/>
          <w:bCs/>
        </w:rPr>
        <w:t>Solar Irradiance and Climate Modeling:</w:t>
      </w:r>
      <w:r>
        <w:rPr>
          <w:rFonts w:eastAsia="Times New Roman"/>
        </w:rPr>
        <w:t xml:space="preserve"> Algorithms analyze decadal cloud-cover trends, atmospheric aerosol levels, and solar radiation profiles. This data defines the exact solar array square footage and battery storage capacities required for a container factory to maintain uninterrupted, zero-emission operations at a specific coordinate.</w:t>
      </w:r>
    </w:p>
    <w:p w14:paraId="5E0F958C" w14:textId="77777777" w:rsidR="00B173E6" w:rsidRDefault="00B173E6">
      <w:pPr>
        <w:numPr>
          <w:ilvl w:val="0"/>
          <w:numId w:val="16"/>
        </w:numPr>
        <w:spacing w:before="100" w:beforeAutospacing="1" w:after="100" w:afterAutospacing="1" w:line="240" w:lineRule="auto"/>
        <w:rPr>
          <w:rFonts w:eastAsia="Times New Roman"/>
        </w:rPr>
      </w:pPr>
      <w:r>
        <w:rPr>
          <w:rFonts w:eastAsia="Times New Roman"/>
          <w:b/>
          <w:bCs/>
        </w:rPr>
        <w:t>Hydrological Sustainability:</w:t>
      </w:r>
      <w:r>
        <w:rPr>
          <w:rFonts w:eastAsia="Times New Roman"/>
        </w:rPr>
        <w:t xml:space="preserve"> For processing facilities requiring water input, synthetic aperture radar (SAR) data maps subsurface water tables and seasonal flow variations. The AI restricts site selection to zones where water extraction will not impact the drinking supply or ecological balance of the surrounding region.</w:t>
      </w:r>
    </w:p>
    <w:p w14:paraId="16E8FF84" w14:textId="77777777" w:rsidR="00B173E6" w:rsidRDefault="00B173E6">
      <w:pPr>
        <w:spacing w:after="0"/>
        <w:rPr>
          <w:rFonts w:eastAsia="Times New Roman"/>
        </w:rPr>
      </w:pPr>
      <w:r>
        <w:rPr>
          <w:rFonts w:eastAsia="Times New Roman"/>
          <w:noProof/>
        </w:rPr>
        <mc:AlternateContent>
          <mc:Choice Requires="wps">
            <w:drawing>
              <wp:inline distT="0" distB="0" distL="0" distR="0" wp14:anchorId="0C3B5780" wp14:editId="5B9884D8">
                <wp:extent cx="5943600" cy="4445"/>
                <wp:effectExtent l="0" t="31750" r="0" b="36830"/>
                <wp:docPr id="193514999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51066F" id="Rectangle 2"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039F34C3" w14:textId="77777777" w:rsidR="00B173E6" w:rsidRDefault="00B173E6">
      <w:pPr>
        <w:pStyle w:val="Heading2"/>
        <w:rPr>
          <w:rFonts w:eastAsia="Times New Roman"/>
          <w:sz w:val="30"/>
          <w:szCs w:val="30"/>
        </w:rPr>
      </w:pPr>
      <w:r>
        <w:rPr>
          <w:rFonts w:eastAsia="Times New Roman"/>
          <w:sz w:val="30"/>
          <w:szCs w:val="30"/>
        </w:rPr>
        <w:lastRenderedPageBreak/>
        <w:t>V. Strategic Data Weighting Matrix for Deployment</w:t>
      </w:r>
    </w:p>
    <w:p w14:paraId="0DB7CD19" w14:textId="77777777" w:rsidR="00B173E6" w:rsidRDefault="00B173E6">
      <w:pPr>
        <w:rPr>
          <w:rFonts w:eastAsia="Times New Roman"/>
        </w:rPr>
      </w:pPr>
      <w:r>
        <w:rPr>
          <w:rFonts w:eastAsia="Times New Roman"/>
        </w:rPr>
        <w:t>The AI synthesizes the collected data layers into a weighted Geographic Information System (GIS) suitability index to determine final project coordinates:</w:t>
      </w:r>
    </w:p>
    <w:tbl>
      <w:tblPr>
        <w:tblW w:w="5000" w:type="pct"/>
        <w:tblCellMar>
          <w:top w:w="15" w:type="dxa"/>
          <w:left w:w="15" w:type="dxa"/>
          <w:bottom w:w="15" w:type="dxa"/>
          <w:right w:w="15" w:type="dxa"/>
        </w:tblCellMar>
        <w:tblLook w:val="04A0" w:firstRow="1" w:lastRow="0" w:firstColumn="1" w:lastColumn="0" w:noHBand="0" w:noVBand="1"/>
      </w:tblPr>
      <w:tblGrid>
        <w:gridCol w:w="2037"/>
        <w:gridCol w:w="2737"/>
        <w:gridCol w:w="1714"/>
        <w:gridCol w:w="2852"/>
      </w:tblGrid>
      <w:tr w:rsidR="00B173E6" w14:paraId="0C640F0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3EAA8" w14:textId="77777777" w:rsidR="00B173E6" w:rsidRDefault="00B173E6">
            <w:pPr>
              <w:rPr>
                <w:rFonts w:eastAsia="Times New Roman"/>
                <w:b/>
                <w:bCs/>
              </w:rPr>
            </w:pPr>
            <w:r>
              <w:rPr>
                <w:rFonts w:eastAsia="Times New Roman"/>
                <w:b/>
                <w:bCs/>
              </w:rPr>
              <w:t>Data Layer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E202C" w14:textId="77777777" w:rsidR="00B173E6" w:rsidRDefault="00B173E6">
            <w:pPr>
              <w:rPr>
                <w:rFonts w:eastAsia="Times New Roman"/>
                <w:b/>
                <w:bCs/>
              </w:rPr>
            </w:pPr>
            <w:r>
              <w:rPr>
                <w:rFonts w:eastAsia="Times New Roman"/>
                <w:b/>
                <w:bCs/>
              </w:rPr>
              <w:t>Primary Metrics Evaluated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51C77" w14:textId="77777777" w:rsidR="00B173E6" w:rsidRDefault="00B173E6">
            <w:pPr>
              <w:rPr>
                <w:rFonts w:eastAsia="Times New Roman"/>
                <w:b/>
                <w:bCs/>
              </w:rPr>
            </w:pPr>
            <w:r>
              <w:rPr>
                <w:rFonts w:eastAsia="Times New Roman"/>
                <w:b/>
                <w:bCs/>
              </w:rPr>
              <w:t>Weight in Decision Engine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1CAF5" w14:textId="77777777" w:rsidR="00B173E6" w:rsidRDefault="00B173E6">
            <w:pPr>
              <w:rPr>
                <w:rFonts w:eastAsia="Times New Roman"/>
                <w:b/>
                <w:bCs/>
              </w:rPr>
            </w:pPr>
            <w:r>
              <w:rPr>
                <w:rFonts w:eastAsia="Times New Roman"/>
                <w:b/>
                <w:bCs/>
              </w:rPr>
              <w:t>Impact on Deployment</w:t>
            </w:r>
          </w:p>
        </w:tc>
      </w:tr>
      <w:tr w:rsidR="00B173E6" w14:paraId="7FDD832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0E996" w14:textId="77777777" w:rsidR="00B173E6" w:rsidRDefault="00B173E6">
            <w:pPr>
              <w:rPr>
                <w:rFonts w:eastAsia="Times New Roman"/>
              </w:rPr>
            </w:pPr>
            <w:r>
              <w:rPr>
                <w:rFonts w:eastAsia="Times New Roman"/>
                <w:b/>
                <w:bCs/>
              </w:rPr>
              <w:t>FPIC Boundary Layer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E173A" w14:textId="77777777" w:rsidR="00B173E6" w:rsidRDefault="00B173E6">
            <w:pPr>
              <w:rPr>
                <w:rFonts w:eastAsia="Times New Roman"/>
              </w:rPr>
            </w:pPr>
            <w:r>
              <w:rPr>
                <w:rFonts w:eastAsia="Times New Roman"/>
              </w:rPr>
              <w:t>Proximity to ancestral lands, indigenous pathways, hunting zones.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DEFF3" w14:textId="77777777" w:rsidR="00B173E6" w:rsidRDefault="00B173E6">
            <w:pPr>
              <w:rPr>
                <w:rFonts w:eastAsia="Times New Roman"/>
              </w:rPr>
            </w:pPr>
            <w:r>
              <w:rPr>
                <w:rFonts w:eastAsia="Times New Roman"/>
                <w:b/>
                <w:bCs/>
              </w:rPr>
              <w:t>Mandatory Binary Filter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B1BFD" w14:textId="77777777" w:rsidR="00B173E6" w:rsidRDefault="00B173E6">
            <w:pPr>
              <w:rPr>
                <w:rFonts w:eastAsia="Times New Roman"/>
              </w:rPr>
            </w:pPr>
            <w:r>
              <w:rPr>
                <w:rFonts w:eastAsia="Times New Roman"/>
                <w:b/>
                <w:bCs/>
              </w:rPr>
              <w:t>Any overlap results in immediate site rejection.</w:t>
            </w:r>
          </w:p>
        </w:tc>
      </w:tr>
      <w:tr w:rsidR="00B173E6" w14:paraId="0EF4BDF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DBC52" w14:textId="77777777" w:rsidR="00B173E6" w:rsidRDefault="00B173E6">
            <w:pPr>
              <w:rPr>
                <w:rFonts w:eastAsia="Times New Roman"/>
              </w:rPr>
            </w:pPr>
            <w:r>
              <w:rPr>
                <w:rFonts w:eastAsia="Times New Roman"/>
                <w:b/>
                <w:bCs/>
              </w:rPr>
              <w:t>Agricultural Density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E7C5D" w14:textId="77777777" w:rsidR="00B173E6" w:rsidRDefault="00B173E6">
            <w:pPr>
              <w:rPr>
                <w:rFonts w:eastAsia="Times New Roman"/>
              </w:rPr>
            </w:pPr>
            <w:r>
              <w:rPr>
                <w:rFonts w:eastAsia="Times New Roman"/>
              </w:rPr>
              <w:t>Multi-year NDVI data, historical crop yields, spoilage rates.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5EF40" w14:textId="77777777" w:rsidR="00B173E6" w:rsidRDefault="00B173E6">
            <w:pPr>
              <w:rPr>
                <w:rFonts w:eastAsia="Times New Roman"/>
              </w:rPr>
            </w:pPr>
            <w:r>
              <w:rPr>
                <w:rFonts w:eastAsia="Times New Roman"/>
                <w:b/>
                <w:bCs/>
              </w:rPr>
              <w:t>35%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840A4" w14:textId="77777777" w:rsidR="00B173E6" w:rsidRDefault="00B173E6">
            <w:pPr>
              <w:rPr>
                <w:rFonts w:eastAsia="Times New Roman"/>
              </w:rPr>
            </w:pPr>
            <w:r>
              <w:rPr>
                <w:rFonts w:eastAsia="Times New Roman"/>
              </w:rPr>
              <w:t>Determines the volume capacity for tractors and container factories.</w:t>
            </w:r>
          </w:p>
        </w:tc>
      </w:tr>
      <w:tr w:rsidR="00B173E6" w14:paraId="6F3CD7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8F6F6" w14:textId="77777777" w:rsidR="00B173E6" w:rsidRDefault="00B173E6">
            <w:pPr>
              <w:rPr>
                <w:rFonts w:eastAsia="Times New Roman"/>
              </w:rPr>
            </w:pPr>
            <w:r>
              <w:rPr>
                <w:rFonts w:eastAsia="Times New Roman"/>
                <w:b/>
                <w:bCs/>
              </w:rPr>
              <w:t>Logistics &amp; Infrastructure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71EB8" w14:textId="77777777" w:rsidR="00B173E6" w:rsidRDefault="00B173E6">
            <w:pPr>
              <w:rPr>
                <w:rFonts w:eastAsia="Times New Roman"/>
              </w:rPr>
            </w:pPr>
            <w:r>
              <w:rPr>
                <w:rFonts w:eastAsia="Times New Roman"/>
              </w:rPr>
              <w:t>Road width, bridge weight capacities, distance to export port.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27381" w14:textId="77777777" w:rsidR="00B173E6" w:rsidRDefault="00B173E6">
            <w:pPr>
              <w:rPr>
                <w:rFonts w:eastAsia="Times New Roman"/>
              </w:rPr>
            </w:pPr>
            <w:r>
              <w:rPr>
                <w:rFonts w:eastAsia="Times New Roman"/>
                <w:b/>
                <w:bCs/>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5DC99" w14:textId="77777777" w:rsidR="00B173E6" w:rsidRDefault="00B173E6">
            <w:pPr>
              <w:rPr>
                <w:rFonts w:eastAsia="Times New Roman"/>
              </w:rPr>
            </w:pPr>
            <w:r>
              <w:rPr>
                <w:rFonts w:eastAsia="Times New Roman"/>
              </w:rPr>
              <w:t>Verifies if flatbed trucks can safely transport modular factories.</w:t>
            </w:r>
          </w:p>
        </w:tc>
      </w:tr>
      <w:tr w:rsidR="00B173E6" w14:paraId="1563FAB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FC9E9" w14:textId="77777777" w:rsidR="00B173E6" w:rsidRDefault="00B173E6">
            <w:pPr>
              <w:rPr>
                <w:rFonts w:eastAsia="Times New Roman"/>
              </w:rPr>
            </w:pPr>
            <w:r>
              <w:rPr>
                <w:rFonts w:eastAsia="Times New Roman"/>
                <w:b/>
                <w:bCs/>
              </w:rPr>
              <w:t>Renewable Resource Profile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19423" w14:textId="77777777" w:rsidR="00B173E6" w:rsidRDefault="00B173E6">
            <w:pPr>
              <w:rPr>
                <w:rFonts w:eastAsia="Times New Roman"/>
              </w:rPr>
            </w:pPr>
            <w:r>
              <w:rPr>
                <w:rFonts w:eastAsia="Times New Roman"/>
              </w:rPr>
              <w:t>Peak sun hours, cloud index, local hydrological water tables.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CC7CC" w14:textId="77777777" w:rsidR="00B173E6" w:rsidRDefault="00B173E6">
            <w:pPr>
              <w:rPr>
                <w:rFonts w:eastAsia="Times New Roman"/>
              </w:rPr>
            </w:pPr>
            <w:r>
              <w:rPr>
                <w:rFonts w:eastAsia="Times New Roman"/>
                <w:b/>
                <w:bCs/>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9C914" w14:textId="77777777" w:rsidR="00B173E6" w:rsidRDefault="00B173E6">
            <w:pPr>
              <w:rPr>
                <w:rFonts w:eastAsia="Times New Roman"/>
              </w:rPr>
            </w:pPr>
            <w:r>
              <w:rPr>
                <w:rFonts w:eastAsia="Times New Roman"/>
              </w:rPr>
              <w:t>Dictates the sizing of solar-hybrid battery containers and water access.</w:t>
            </w:r>
          </w:p>
        </w:tc>
      </w:tr>
      <w:tr w:rsidR="00B173E6" w14:paraId="627F15A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69227" w14:textId="77777777" w:rsidR="00B173E6" w:rsidRDefault="00B173E6">
            <w:pPr>
              <w:rPr>
                <w:rFonts w:eastAsia="Times New Roman"/>
              </w:rPr>
            </w:pPr>
            <w:r>
              <w:rPr>
                <w:rFonts w:eastAsia="Times New Roman"/>
                <w:b/>
                <w:bCs/>
              </w:rPr>
              <w:t>Socio-Economic Index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1C12E" w14:textId="77777777" w:rsidR="00B173E6" w:rsidRDefault="00B173E6">
            <w:pPr>
              <w:rPr>
                <w:rFonts w:eastAsia="Times New Roman"/>
              </w:rPr>
            </w:pPr>
            <w:r>
              <w:rPr>
                <w:rFonts w:eastAsia="Times New Roman"/>
              </w:rPr>
              <w:t>Local cooperative density, existing fair trade certifications.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CC179" w14:textId="77777777" w:rsidR="00B173E6" w:rsidRDefault="00B173E6">
            <w:pPr>
              <w:rPr>
                <w:rFonts w:eastAsia="Times New Roman"/>
              </w:rPr>
            </w:pPr>
            <w:r>
              <w:rPr>
                <w:rFonts w:eastAsia="Times New Roman"/>
                <w:b/>
                <w:bCs/>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72EE7" w14:textId="77777777" w:rsidR="00B173E6" w:rsidRDefault="00B173E6">
            <w:pPr>
              <w:rPr>
                <w:rFonts w:eastAsia="Times New Roman"/>
              </w:rPr>
            </w:pPr>
            <w:r>
              <w:rPr>
                <w:rFonts w:eastAsia="Times New Roman"/>
              </w:rPr>
              <w:t>Prioritizes communities ready to adopt democratic management models.</w:t>
            </w:r>
          </w:p>
        </w:tc>
      </w:tr>
    </w:tbl>
    <w:p w14:paraId="406DA6CB" w14:textId="77777777" w:rsidR="00B173E6" w:rsidRDefault="00B173E6">
      <w:pPr>
        <w:rPr>
          <w:rFonts w:eastAsia="Times New Roman"/>
        </w:rPr>
      </w:pPr>
      <w:r>
        <w:rPr>
          <w:rFonts w:eastAsia="Times New Roman"/>
          <w:noProof/>
        </w:rPr>
        <mc:AlternateContent>
          <mc:Choice Requires="wps">
            <w:drawing>
              <wp:inline distT="0" distB="0" distL="0" distR="0" wp14:anchorId="052D26EB" wp14:editId="303AADAF">
                <wp:extent cx="5943600" cy="4445"/>
                <wp:effectExtent l="0" t="31750" r="0" b="36830"/>
                <wp:docPr id="91523173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C61127" id="Rectangle 1"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49A48366" w14:textId="0FBC37EE" w:rsidR="009802FC" w:rsidRDefault="009802FC" w:rsidP="009802FC">
      <w:pPr>
        <w:pStyle w:val="Heading2"/>
        <w:rPr>
          <w:rFonts w:ascii="Segoe UI Emoji" w:eastAsia="Times New Roman" w:hAnsi="Segoe UI Emoji" w:cs="Segoe UI Emoji"/>
          <w:sz w:val="30"/>
          <w:szCs w:val="30"/>
        </w:rPr>
      </w:pPr>
    </w:p>
    <w:p w14:paraId="053FDAD7" w14:textId="77777777" w:rsidR="009802FC" w:rsidRDefault="009802FC" w:rsidP="009802FC"/>
    <w:p w14:paraId="70AC207C" w14:textId="77777777" w:rsidR="009802FC" w:rsidRDefault="009802FC" w:rsidP="009802FC"/>
    <w:p w14:paraId="14F9DFF3" w14:textId="77777777" w:rsidR="00C030A8" w:rsidRDefault="00C030A8" w:rsidP="009802FC"/>
    <w:p w14:paraId="1B3EC579" w14:textId="77777777" w:rsidR="00C030A8" w:rsidRDefault="00C030A8" w:rsidP="009802FC"/>
    <w:p w14:paraId="44378D7D" w14:textId="77777777" w:rsidR="00C030A8" w:rsidRDefault="00C030A8" w:rsidP="009802FC"/>
    <w:p w14:paraId="6D8C2617" w14:textId="77777777" w:rsidR="00C030A8" w:rsidRDefault="00C030A8" w:rsidP="009802FC"/>
    <w:p w14:paraId="327669DB" w14:textId="77777777" w:rsidR="00C030A8" w:rsidRDefault="00C030A8" w:rsidP="009802FC"/>
    <w:p w14:paraId="24A97E2F" w14:textId="77777777" w:rsidR="00C030A8" w:rsidRDefault="00C030A8" w:rsidP="009802FC"/>
    <w:p w14:paraId="4FE06143" w14:textId="77777777" w:rsidR="00C030A8" w:rsidRDefault="00C030A8" w:rsidP="009802FC"/>
    <w:p w14:paraId="1476255D" w14:textId="77777777" w:rsidR="00C030A8" w:rsidRDefault="00C030A8" w:rsidP="009802FC"/>
    <w:p w14:paraId="4C97252F" w14:textId="77777777" w:rsidR="00C030A8" w:rsidRDefault="00C030A8" w:rsidP="009802FC"/>
    <w:p w14:paraId="3AE270CC" w14:textId="77777777" w:rsidR="00C030A8" w:rsidRDefault="00C030A8" w:rsidP="009802FC"/>
    <w:p w14:paraId="661376C6" w14:textId="77777777" w:rsidR="00C030A8" w:rsidRDefault="00C030A8" w:rsidP="009802FC"/>
    <w:p w14:paraId="58137EFA" w14:textId="77777777" w:rsidR="00C030A8" w:rsidRDefault="00C030A8" w:rsidP="009802FC"/>
    <w:p w14:paraId="036D0E61" w14:textId="77777777" w:rsidR="00C030A8" w:rsidRDefault="00C030A8" w:rsidP="009802FC"/>
    <w:p w14:paraId="23C5D558" w14:textId="77777777" w:rsidR="00C030A8" w:rsidRDefault="00C030A8" w:rsidP="009802FC"/>
    <w:p w14:paraId="603BDC7E" w14:textId="77777777" w:rsidR="00C030A8" w:rsidRDefault="00C030A8" w:rsidP="009802FC"/>
    <w:p w14:paraId="0FD343F8" w14:textId="77777777" w:rsidR="00C030A8" w:rsidRDefault="00C030A8" w:rsidP="009802FC"/>
    <w:p w14:paraId="468F8943" w14:textId="77777777" w:rsidR="00C030A8" w:rsidRDefault="00C030A8" w:rsidP="009802FC"/>
    <w:p w14:paraId="6D05E789" w14:textId="77777777" w:rsidR="00C030A8" w:rsidRDefault="00C030A8" w:rsidP="009802FC"/>
    <w:p w14:paraId="3F160684" w14:textId="77777777" w:rsidR="00C030A8" w:rsidRDefault="00C030A8" w:rsidP="009802FC"/>
    <w:p w14:paraId="0F713547" w14:textId="77777777" w:rsidR="00C030A8" w:rsidRDefault="00C030A8" w:rsidP="009802FC"/>
    <w:p w14:paraId="2BF798C7" w14:textId="77777777" w:rsidR="00C030A8" w:rsidRDefault="00C030A8" w:rsidP="009802FC"/>
    <w:p w14:paraId="068AEB9B" w14:textId="77777777" w:rsidR="00C030A8" w:rsidRDefault="00C030A8" w:rsidP="009802FC"/>
    <w:p w14:paraId="55815AF9" w14:textId="77777777" w:rsidR="00C030A8" w:rsidRDefault="00C030A8" w:rsidP="009802FC"/>
    <w:p w14:paraId="381EAF4E" w14:textId="77777777" w:rsidR="00C030A8" w:rsidRDefault="00C030A8" w:rsidP="009802FC"/>
    <w:p w14:paraId="60177544" w14:textId="77777777" w:rsidR="00C030A8" w:rsidRDefault="00C030A8" w:rsidP="009802FC"/>
    <w:p w14:paraId="7D738FB5" w14:textId="77777777" w:rsidR="00C030A8" w:rsidRDefault="00C030A8" w:rsidP="009802FC"/>
    <w:p w14:paraId="565D0BDE" w14:textId="77777777" w:rsidR="00585F8C" w:rsidRDefault="00585F8C">
      <w:pPr>
        <w:pStyle w:val="Heading2"/>
        <w:rPr>
          <w:rFonts w:eastAsia="Times New Roman"/>
          <w:kern w:val="0"/>
          <w:sz w:val="30"/>
          <w:szCs w:val="30"/>
          <w14:ligatures w14:val="none"/>
        </w:rPr>
      </w:pPr>
      <w:r>
        <w:rPr>
          <w:rFonts w:eastAsia="Times New Roman"/>
          <w:sz w:val="30"/>
          <w:szCs w:val="30"/>
        </w:rPr>
        <w:lastRenderedPageBreak/>
        <w:t>Technical Addendum: Geopolitical Risk Mitigation and Shared Security Architecture</w:t>
      </w:r>
    </w:p>
    <w:p w14:paraId="4A9D1B64" w14:textId="77777777" w:rsidR="00585F8C" w:rsidRDefault="00585F8C">
      <w:pPr>
        <w:rPr>
          <w:rFonts w:eastAsia="Times New Roman"/>
        </w:rPr>
      </w:pPr>
      <w:r>
        <w:rPr>
          <w:rFonts w:eastAsia="Times New Roman"/>
          <w:b/>
          <w:bCs/>
        </w:rPr>
        <w:t>Document Type:</w:t>
      </w:r>
      <w:r>
        <w:rPr>
          <w:rFonts w:eastAsia="Times New Roman"/>
        </w:rPr>
        <w:t xml:space="preserve"> Strategic Infrastructure &amp; Security Blueprint</w:t>
      </w:r>
      <w:r>
        <w:rPr>
          <w:rFonts w:eastAsia="Times New Roman"/>
        </w:rPr>
        <w:br/>
      </w:r>
      <w:r>
        <w:rPr>
          <w:rFonts w:eastAsia="Times New Roman"/>
          <w:b/>
          <w:bCs/>
        </w:rPr>
        <w:t>Associated Project:</w:t>
      </w:r>
      <w:r>
        <w:rPr>
          <w:rFonts w:eastAsia="Times New Roman"/>
        </w:rPr>
        <w:t xml:space="preserve"> Project Horizon Closed-Loop Trade Ecosystem</w:t>
      </w:r>
      <w:r>
        <w:rPr>
          <w:rFonts w:eastAsia="Times New Roman"/>
        </w:rPr>
        <w:br/>
      </w:r>
      <w:r>
        <w:rPr>
          <w:rFonts w:eastAsia="Times New Roman"/>
          <w:b/>
          <w:bCs/>
        </w:rPr>
        <w:t>Target Audience:</w:t>
      </w:r>
      <w:r>
        <w:rPr>
          <w:rFonts w:eastAsia="Times New Roman"/>
        </w:rPr>
        <w:t xml:space="preserve"> United Nations Counter-Terrorism Executive Directorate, Committee on Peacekeeping Operations, &amp; Host-Nation Ministries of Defense</w:t>
      </w:r>
    </w:p>
    <w:p w14:paraId="083099B5" w14:textId="77777777" w:rsidR="00585F8C" w:rsidRDefault="00585F8C">
      <w:pPr>
        <w:rPr>
          <w:rFonts w:eastAsia="Times New Roman"/>
        </w:rPr>
      </w:pPr>
      <w:r>
        <w:rPr>
          <w:rFonts w:eastAsia="Times New Roman"/>
          <w:noProof/>
        </w:rPr>
        <mc:AlternateContent>
          <mc:Choice Requires="wps">
            <w:drawing>
              <wp:inline distT="0" distB="0" distL="0" distR="0" wp14:anchorId="095AAFB0" wp14:editId="7712982D">
                <wp:extent cx="5943600" cy="4445"/>
                <wp:effectExtent l="0" t="31750" r="0" b="36830"/>
                <wp:docPr id="137968368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C584BC" id="Rectangle 6"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4B856814" w14:textId="77777777" w:rsidR="00585F8C" w:rsidRDefault="00585F8C">
      <w:pPr>
        <w:pStyle w:val="Heading2"/>
        <w:rPr>
          <w:rFonts w:eastAsia="Times New Roman"/>
          <w:sz w:val="30"/>
          <w:szCs w:val="30"/>
        </w:rPr>
      </w:pPr>
      <w:r>
        <w:rPr>
          <w:rFonts w:eastAsia="Times New Roman"/>
          <w:sz w:val="30"/>
          <w:szCs w:val="30"/>
        </w:rPr>
        <w:t>I. Purpose &amp; Objective</w:t>
      </w:r>
    </w:p>
    <w:p w14:paraId="57F6B15D" w14:textId="77777777" w:rsidR="00585F8C" w:rsidRDefault="00585F8C">
      <w:pPr>
        <w:rPr>
          <w:rFonts w:eastAsia="Times New Roman"/>
        </w:rPr>
      </w:pPr>
      <w:r>
        <w:rPr>
          <w:rFonts w:eastAsia="Times New Roman"/>
        </w:rPr>
        <w:t>This document defines the strategic security framework for Project Horizon when operating in frontier markets affected by asymmetric threats, including terrorism, transnational organized crime, and illicit trafficking. Recognizing that traditional fixed assets are highly vulnerable to security disruptions, this addendum outlines a decentralized, dual-use infrastructure model. Developed in coordination with host-nation authorities and international peacekeeping bodies, the framework stabilizes remote corridors, protects civilian cooperatives, and enables rapid mutual security support.</w:t>
      </w:r>
    </w:p>
    <w:p w14:paraId="2DFF1E6B" w14:textId="77777777" w:rsidR="00585F8C" w:rsidRDefault="00585F8C">
      <w:pPr>
        <w:pStyle w:val="HTMLPreformatted"/>
        <w:shd w:val="clear" w:color="auto" w:fill="F4F6F7"/>
        <w:rPr>
          <w:rStyle w:val="HTMLCode"/>
        </w:rPr>
      </w:pPr>
      <w:r>
        <w:rPr>
          <w:rStyle w:val="HTMLCode"/>
        </w:rPr>
        <w:t xml:space="preserve">       [ NEIGHBORING HUB A ] ───────────────────────────────┐</w:t>
      </w:r>
    </w:p>
    <w:p w14:paraId="2F3EBC59" w14:textId="77777777" w:rsidR="00585F8C" w:rsidRDefault="00585F8C">
      <w:pPr>
        <w:pStyle w:val="HTMLPreformatted"/>
        <w:shd w:val="clear" w:color="auto" w:fill="F4F6F7"/>
        <w:rPr>
          <w:rStyle w:val="HTMLCode"/>
        </w:rPr>
      </w:pPr>
      <w:r>
        <w:rPr>
          <w:rStyle w:val="HTMLCode"/>
        </w:rPr>
        <w:t xml:space="preserve">       (Active Security Node)                               │</w:t>
      </w:r>
    </w:p>
    <w:p w14:paraId="14CC7521" w14:textId="77777777" w:rsidR="00585F8C" w:rsidRDefault="00585F8C">
      <w:pPr>
        <w:pStyle w:val="HTMLPreformatted"/>
        <w:shd w:val="clear" w:color="auto" w:fill="F4F6F7"/>
        <w:rPr>
          <w:rStyle w:val="HTMLCode"/>
        </w:rPr>
      </w:pPr>
      <w:r>
        <w:rPr>
          <w:rStyle w:val="HTMLCode"/>
        </w:rPr>
        <w:t xml:space="preserve">                                                            ▼</w:t>
      </w:r>
    </w:p>
    <w:p w14:paraId="02B641D1" w14:textId="77777777" w:rsidR="00585F8C" w:rsidRDefault="00585F8C">
      <w:pPr>
        <w:pStyle w:val="HTMLPreformatted"/>
        <w:shd w:val="clear" w:color="auto" w:fill="F4F6F7"/>
        <w:rPr>
          <w:rStyle w:val="HTMLCode"/>
        </w:rPr>
      </w:pPr>
      <w:r>
        <w:rPr>
          <w:rStyle w:val="HTMLCode"/>
        </w:rPr>
        <w:t>[ TARGET HUB B UNDER THREAT ] ◄── (Remote IoT Lockdown) ─── [ QUICK REACTION FORCE ]</w:t>
      </w:r>
    </w:p>
    <w:p w14:paraId="2507A5B3" w14:textId="77777777" w:rsidR="00585F8C" w:rsidRDefault="00585F8C">
      <w:pPr>
        <w:pStyle w:val="HTMLPreformatted"/>
        <w:shd w:val="clear" w:color="auto" w:fill="F4F6F7"/>
        <w:rPr>
          <w:rStyle w:val="HTMLCode"/>
        </w:rPr>
      </w:pPr>
      <w:r>
        <w:rPr>
          <w:rStyle w:val="HTMLCode"/>
        </w:rPr>
        <w:t xml:space="preserve">       ▲                                                    ▲</w:t>
      </w:r>
    </w:p>
    <w:p w14:paraId="316C9567" w14:textId="77777777" w:rsidR="00585F8C" w:rsidRDefault="00585F8C">
      <w:pPr>
        <w:pStyle w:val="HTMLPreformatted"/>
        <w:shd w:val="clear" w:color="auto" w:fill="F4F6F7"/>
        <w:rPr>
          <w:rStyle w:val="HTMLCode"/>
        </w:rPr>
      </w:pPr>
      <w:r>
        <w:rPr>
          <w:rStyle w:val="HTMLCode"/>
        </w:rPr>
        <w:t xml:space="preserve">       │                                                    │</w:t>
      </w:r>
    </w:p>
    <w:p w14:paraId="2DAC64F0" w14:textId="77777777" w:rsidR="00585F8C" w:rsidRDefault="00585F8C">
      <w:pPr>
        <w:pStyle w:val="HTMLPreformatted"/>
        <w:shd w:val="clear" w:color="auto" w:fill="F4F6F7"/>
        <w:rPr>
          <w:rStyle w:val="HTMLCode"/>
        </w:rPr>
      </w:pPr>
      <w:r>
        <w:rPr>
          <w:rStyle w:val="HTMLCode"/>
        </w:rPr>
        <w:t xml:space="preserve">       └────────────────── (Host-Nation / UN Units) ────────┘</w:t>
      </w:r>
    </w:p>
    <w:p w14:paraId="49A920D5" w14:textId="77777777" w:rsidR="00585F8C" w:rsidRDefault="00585F8C">
      <w:pPr>
        <w:rPr>
          <w:rFonts w:eastAsia="Times New Roman"/>
        </w:rPr>
      </w:pPr>
      <w:r>
        <w:rPr>
          <w:rFonts w:eastAsia="Times New Roman"/>
          <w:noProof/>
        </w:rPr>
        <mc:AlternateContent>
          <mc:Choice Requires="wps">
            <w:drawing>
              <wp:inline distT="0" distB="0" distL="0" distR="0" wp14:anchorId="1F64DAC1" wp14:editId="7B28E0DF">
                <wp:extent cx="5943600" cy="4445"/>
                <wp:effectExtent l="0" t="31750" r="0" b="36830"/>
                <wp:docPr id="13726060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CD32CE" id="Rectangle 5"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785D5674" w14:textId="77777777" w:rsidR="00585F8C" w:rsidRDefault="00585F8C">
      <w:pPr>
        <w:pStyle w:val="Heading2"/>
        <w:rPr>
          <w:rFonts w:eastAsia="Times New Roman"/>
          <w:sz w:val="30"/>
          <w:szCs w:val="30"/>
        </w:rPr>
      </w:pPr>
      <w:r>
        <w:rPr>
          <w:rFonts w:eastAsia="Times New Roman"/>
          <w:sz w:val="30"/>
          <w:szCs w:val="30"/>
        </w:rPr>
        <w:t>II. Dual-Use Infrastructure and Host-Nation Military Collaboration</w:t>
      </w:r>
    </w:p>
    <w:p w14:paraId="2FCAA07E" w14:textId="77777777" w:rsidR="00585F8C" w:rsidRDefault="00585F8C">
      <w:pPr>
        <w:rPr>
          <w:rFonts w:eastAsia="Times New Roman"/>
        </w:rPr>
      </w:pPr>
      <w:r>
        <w:rPr>
          <w:rFonts w:eastAsia="Times New Roman"/>
        </w:rPr>
        <w:t>Project Horizon’s modular, containerized architecture is built for rapid deployment and structural resilience. With formal authorization from host nations, these hubs can be configured to support civilian-military dual-use functions, reinforcing state sovereignty and regional security.</w:t>
      </w:r>
    </w:p>
    <w:p w14:paraId="0B7BE176" w14:textId="77777777" w:rsidR="00585F8C" w:rsidRDefault="00585F8C">
      <w:pPr>
        <w:numPr>
          <w:ilvl w:val="0"/>
          <w:numId w:val="17"/>
        </w:numPr>
        <w:spacing w:before="100" w:beforeAutospacing="1" w:after="100" w:afterAutospacing="1" w:line="240" w:lineRule="auto"/>
        <w:rPr>
          <w:rFonts w:eastAsia="Times New Roman"/>
        </w:rPr>
      </w:pPr>
      <w:r>
        <w:rPr>
          <w:rFonts w:eastAsia="Times New Roman"/>
          <w:b/>
          <w:bCs/>
        </w:rPr>
        <w:t>Forward Logistics Bases (FLBs):</w:t>
      </w:r>
      <w:r>
        <w:rPr>
          <w:rFonts w:eastAsia="Times New Roman"/>
        </w:rPr>
        <w:t xml:space="preserve"> The independent, solar-hybrid power containers and water purification units within each project hub can support forward-deployed national security or UN peacekeeping detachments. This provides state forces with a self-sustaining operational footprint in remote border regions without straining national supply chains.</w:t>
      </w:r>
    </w:p>
    <w:p w14:paraId="2A851D9F" w14:textId="77777777" w:rsidR="00585F8C" w:rsidRDefault="00585F8C">
      <w:pPr>
        <w:numPr>
          <w:ilvl w:val="0"/>
          <w:numId w:val="17"/>
        </w:numPr>
        <w:spacing w:before="100" w:beforeAutospacing="1" w:after="100" w:afterAutospacing="1" w:line="240" w:lineRule="auto"/>
        <w:rPr>
          <w:rFonts w:eastAsia="Times New Roman"/>
        </w:rPr>
      </w:pPr>
      <w:r>
        <w:rPr>
          <w:rFonts w:eastAsia="Times New Roman"/>
          <w:b/>
          <w:bCs/>
        </w:rPr>
        <w:t>Surveillance and Communications Integration:</w:t>
      </w:r>
      <w:r>
        <w:rPr>
          <w:rFonts w:eastAsia="Times New Roman"/>
        </w:rPr>
        <w:t xml:space="preserve"> Communication towers and aerial drone infrastructure used for agricultural and maritime monitoring can serve as secondary reconnaissance platforms. Secure data links can be provided to host-</w:t>
      </w:r>
      <w:r>
        <w:rPr>
          <w:rFonts w:eastAsia="Times New Roman"/>
        </w:rPr>
        <w:lastRenderedPageBreak/>
        <w:t>nation security forces to assist in tracking illicit supply lines, weapons smuggling, and militant movements.</w:t>
      </w:r>
    </w:p>
    <w:p w14:paraId="4FCE279D" w14:textId="77777777" w:rsidR="00585F8C" w:rsidRDefault="00585F8C">
      <w:pPr>
        <w:numPr>
          <w:ilvl w:val="0"/>
          <w:numId w:val="17"/>
        </w:numPr>
        <w:spacing w:before="100" w:beforeAutospacing="1" w:after="100" w:afterAutospacing="1" w:line="240" w:lineRule="auto"/>
        <w:rPr>
          <w:rFonts w:eastAsia="Times New Roman"/>
        </w:rPr>
      </w:pPr>
      <w:r>
        <w:rPr>
          <w:rFonts w:eastAsia="Times New Roman"/>
          <w:b/>
          <w:bCs/>
        </w:rPr>
        <w:t>Secure Supply Chain Corridors:</w:t>
      </w:r>
      <w:r>
        <w:rPr>
          <w:rFonts w:eastAsia="Times New Roman"/>
        </w:rPr>
        <w:t xml:space="preserve"> Project logistics routes—supported by tracked transport fleets and wind-assisted coastal shipping—create structured transit corridors. These routes can be used to transport humanitarian aid or state medical supplies to isolated populations.</w:t>
      </w:r>
    </w:p>
    <w:p w14:paraId="32D29D7C" w14:textId="77777777" w:rsidR="00585F8C" w:rsidRDefault="00585F8C">
      <w:pPr>
        <w:spacing w:after="0"/>
        <w:rPr>
          <w:rFonts w:eastAsia="Times New Roman"/>
        </w:rPr>
      </w:pPr>
      <w:r>
        <w:rPr>
          <w:rFonts w:eastAsia="Times New Roman"/>
          <w:noProof/>
        </w:rPr>
        <mc:AlternateContent>
          <mc:Choice Requires="wps">
            <w:drawing>
              <wp:inline distT="0" distB="0" distL="0" distR="0" wp14:anchorId="6A47C524" wp14:editId="5E62F920">
                <wp:extent cx="5943600" cy="4445"/>
                <wp:effectExtent l="0" t="31750" r="0" b="36830"/>
                <wp:docPr id="110163632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E950E2" id="Rectangle 4"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54F063A8" w14:textId="77777777" w:rsidR="00585F8C" w:rsidRDefault="00585F8C">
      <w:pPr>
        <w:pStyle w:val="Heading2"/>
        <w:rPr>
          <w:rFonts w:eastAsia="Times New Roman"/>
          <w:sz w:val="30"/>
          <w:szCs w:val="30"/>
        </w:rPr>
      </w:pPr>
      <w:r>
        <w:rPr>
          <w:rFonts w:eastAsia="Times New Roman"/>
          <w:sz w:val="30"/>
          <w:szCs w:val="30"/>
        </w:rPr>
        <w:t>III. The Networked Security Framework: Mutual Reinforcement</w:t>
      </w:r>
    </w:p>
    <w:p w14:paraId="252BF40E" w14:textId="77777777" w:rsidR="00585F8C" w:rsidRDefault="00585F8C">
      <w:pPr>
        <w:rPr>
          <w:rFonts w:eastAsia="Times New Roman"/>
        </w:rPr>
      </w:pPr>
      <w:r>
        <w:rPr>
          <w:rFonts w:eastAsia="Times New Roman"/>
        </w:rPr>
        <w:t>A key vulnerability of traditional industrial investments in frontier markets is centralization. A single large processing facility or mine represents a static target. Project Horizon utilizes a decentralized, interconnected network configuration to maintain operational resilience.</w:t>
      </w:r>
    </w:p>
    <w:p w14:paraId="223E96A1" w14:textId="77777777" w:rsidR="00585F8C" w:rsidRDefault="00585F8C">
      <w:pPr>
        <w:numPr>
          <w:ilvl w:val="0"/>
          <w:numId w:val="18"/>
        </w:numPr>
        <w:spacing w:before="100" w:beforeAutospacing="1" w:after="100" w:afterAutospacing="1" w:line="240" w:lineRule="auto"/>
        <w:rPr>
          <w:rFonts w:eastAsia="Times New Roman"/>
        </w:rPr>
      </w:pPr>
      <w:r>
        <w:rPr>
          <w:rFonts w:eastAsia="Times New Roman"/>
          <w:b/>
          <w:bCs/>
        </w:rPr>
        <w:t>Interlocking Security Nodes:</w:t>
      </w:r>
      <w:r>
        <w:rPr>
          <w:rFonts w:eastAsia="Times New Roman"/>
        </w:rPr>
        <w:t xml:space="preserve"> Project hubs are positioned within specific geographic corridors to create a mutual defense network. If a single location faces an asymmetric threat, neighboring hubs remain operational to provide logistical continuity.</w:t>
      </w:r>
    </w:p>
    <w:p w14:paraId="56255449" w14:textId="77777777" w:rsidR="00585F8C" w:rsidRDefault="00585F8C">
      <w:pPr>
        <w:numPr>
          <w:ilvl w:val="0"/>
          <w:numId w:val="18"/>
        </w:numPr>
        <w:spacing w:before="100" w:beforeAutospacing="1" w:after="100" w:afterAutospacing="1" w:line="240" w:lineRule="auto"/>
        <w:rPr>
          <w:rFonts w:eastAsia="Times New Roman"/>
        </w:rPr>
      </w:pPr>
      <w:r>
        <w:rPr>
          <w:rFonts w:eastAsia="Times New Roman"/>
          <w:b/>
          <w:bCs/>
        </w:rPr>
        <w:t>Rapid Mutual Support Protocols:</w:t>
      </w:r>
      <w:r>
        <w:rPr>
          <w:rFonts w:eastAsia="Times New Roman"/>
        </w:rPr>
        <w:t xml:space="preserve"> Under host-nation defense frameworks, the proximity of adjacent hubs allows stationed security forces to coordinate rapid reinforcement. Air assets, quick-reaction forces (QRF), or mobile gendarmerie units can deploy from neighboring hubs to secure a compromised node, minimizing response times.</w:t>
      </w:r>
    </w:p>
    <w:p w14:paraId="711F5E64" w14:textId="77777777" w:rsidR="00585F8C" w:rsidRDefault="00585F8C">
      <w:pPr>
        <w:numPr>
          <w:ilvl w:val="0"/>
          <w:numId w:val="18"/>
        </w:numPr>
        <w:spacing w:before="100" w:beforeAutospacing="1" w:after="100" w:afterAutospacing="1" w:line="240" w:lineRule="auto"/>
        <w:rPr>
          <w:rFonts w:eastAsia="Times New Roman"/>
        </w:rPr>
      </w:pPr>
      <w:r>
        <w:rPr>
          <w:rFonts w:eastAsia="Times New Roman"/>
          <w:b/>
          <w:bCs/>
        </w:rPr>
        <w:t>Remote IoT Asset Isolation:</w:t>
      </w:r>
      <w:r>
        <w:rPr>
          <w:rFonts w:eastAsia="Times New Roman"/>
        </w:rPr>
        <w:t xml:space="preserve"> In the event of an imminent security breach, operators can initiate a remote lockdown using integrated cellular and satellite switches. Tractors, containerized processing systems, and solar power inputs are deactivated instantly, rendering the equipment useless to unauthorized actors.</w:t>
      </w:r>
    </w:p>
    <w:p w14:paraId="5B75156B" w14:textId="77777777" w:rsidR="00585F8C" w:rsidRDefault="00585F8C">
      <w:pPr>
        <w:spacing w:after="0"/>
        <w:rPr>
          <w:rFonts w:eastAsia="Times New Roman"/>
        </w:rPr>
      </w:pPr>
      <w:r>
        <w:rPr>
          <w:rFonts w:eastAsia="Times New Roman"/>
          <w:noProof/>
        </w:rPr>
        <mc:AlternateContent>
          <mc:Choice Requires="wps">
            <w:drawing>
              <wp:inline distT="0" distB="0" distL="0" distR="0" wp14:anchorId="15FC34EB" wp14:editId="0786CB41">
                <wp:extent cx="5943600" cy="4445"/>
                <wp:effectExtent l="0" t="31750" r="0" b="36830"/>
                <wp:docPr id="9321245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FE9A73" id="Rectangle 3"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35C383B6" w14:textId="77777777" w:rsidR="00585F8C" w:rsidRDefault="00585F8C">
      <w:pPr>
        <w:pStyle w:val="Heading2"/>
        <w:rPr>
          <w:rFonts w:eastAsia="Times New Roman"/>
          <w:sz w:val="30"/>
          <w:szCs w:val="30"/>
        </w:rPr>
      </w:pPr>
      <w:r>
        <w:rPr>
          <w:rFonts w:eastAsia="Times New Roman"/>
          <w:sz w:val="30"/>
          <w:szCs w:val="30"/>
        </w:rPr>
        <w:t>IV. Risk Management, Human Rights, and Community Integration</w:t>
      </w:r>
    </w:p>
    <w:p w14:paraId="28A0AECA" w14:textId="77777777" w:rsidR="00585F8C" w:rsidRDefault="00585F8C">
      <w:pPr>
        <w:rPr>
          <w:rFonts w:eastAsia="Times New Roman"/>
        </w:rPr>
      </w:pPr>
      <w:r>
        <w:rPr>
          <w:rFonts w:eastAsia="Times New Roman"/>
        </w:rPr>
        <w:t>Integrating national military elements requires strict operational boundaries to protect the ecosystem’s core developmental values and avoid local friction.</w:t>
      </w:r>
    </w:p>
    <w:p w14:paraId="375E54C6" w14:textId="77777777" w:rsidR="00585F8C" w:rsidRDefault="00585F8C">
      <w:pPr>
        <w:numPr>
          <w:ilvl w:val="0"/>
          <w:numId w:val="19"/>
        </w:numPr>
        <w:spacing w:before="100" w:beforeAutospacing="1" w:after="100" w:afterAutospacing="1" w:line="240" w:lineRule="auto"/>
        <w:rPr>
          <w:rFonts w:eastAsia="Times New Roman"/>
        </w:rPr>
      </w:pPr>
      <w:r>
        <w:rPr>
          <w:rFonts w:eastAsia="Times New Roman"/>
          <w:b/>
          <w:bCs/>
        </w:rPr>
        <w:t>Structural Separation of Roles:</w:t>
      </w:r>
      <w:r>
        <w:rPr>
          <w:rFonts w:eastAsia="Times New Roman"/>
        </w:rPr>
        <w:t xml:space="preserve"> To maintain local community trust, military footprints are restricted to outer-perimeter defense and regional stabilization. Daily economic operations inside the container factories and agricultural fields remain under the democratic control of the local cooperative.</w:t>
      </w:r>
    </w:p>
    <w:p w14:paraId="38E6FE28" w14:textId="77777777" w:rsidR="00585F8C" w:rsidRDefault="00585F8C">
      <w:pPr>
        <w:numPr>
          <w:ilvl w:val="0"/>
          <w:numId w:val="19"/>
        </w:numPr>
        <w:spacing w:before="100" w:beforeAutospacing="1" w:after="100" w:afterAutospacing="1" w:line="240" w:lineRule="auto"/>
        <w:rPr>
          <w:rFonts w:eastAsia="Times New Roman"/>
        </w:rPr>
      </w:pPr>
      <w:r>
        <w:rPr>
          <w:rFonts w:eastAsia="Times New Roman"/>
          <w:b/>
          <w:bCs/>
        </w:rPr>
        <w:t>Binding Human Rights Covenants:</w:t>
      </w:r>
      <w:r>
        <w:rPr>
          <w:rFonts w:eastAsia="Times New Roman"/>
        </w:rPr>
        <w:t xml:space="preserve"> Agreements with host-nation militaries include mandatory compliance with international humanitarian law. Security forces utilizing the infrastructure must adhere to rules of engagement that prohibit interference </w:t>
      </w:r>
      <w:r>
        <w:rPr>
          <w:rFonts w:eastAsia="Times New Roman"/>
        </w:rPr>
        <w:lastRenderedPageBreak/>
        <w:t>with cooperative management and mandate non-encroachment into protected indigenous exclusion zones.</w:t>
      </w:r>
    </w:p>
    <w:p w14:paraId="10B11049" w14:textId="77777777" w:rsidR="00585F8C" w:rsidRDefault="00585F8C">
      <w:pPr>
        <w:numPr>
          <w:ilvl w:val="0"/>
          <w:numId w:val="19"/>
        </w:numPr>
        <w:spacing w:before="100" w:beforeAutospacing="1" w:after="100" w:afterAutospacing="1" w:line="240" w:lineRule="auto"/>
        <w:rPr>
          <w:rFonts w:eastAsia="Times New Roman"/>
        </w:rPr>
      </w:pPr>
      <w:r>
        <w:rPr>
          <w:rFonts w:eastAsia="Times New Roman"/>
          <w:b/>
          <w:bCs/>
        </w:rPr>
        <w:t>Socio-Economic Counter-Radicalization:</w:t>
      </w:r>
      <w:r>
        <w:rPr>
          <w:rFonts w:eastAsia="Times New Roman"/>
        </w:rPr>
        <w:t xml:space="preserve"> The primary long-term defense of the ecosystem is its local economic utility. By providing fair wages, ownership pathways, and community infrastructure, the project reduces the economic desperation often exploited by terrorist organizations and criminal syndicates for local recruitment.</w:t>
      </w:r>
    </w:p>
    <w:p w14:paraId="73CA8C7E" w14:textId="77777777" w:rsidR="00585F8C" w:rsidRDefault="00585F8C">
      <w:pPr>
        <w:spacing w:after="0"/>
        <w:rPr>
          <w:rFonts w:eastAsia="Times New Roman"/>
        </w:rPr>
      </w:pPr>
      <w:r>
        <w:rPr>
          <w:rFonts w:eastAsia="Times New Roman"/>
          <w:noProof/>
        </w:rPr>
        <mc:AlternateContent>
          <mc:Choice Requires="wps">
            <w:drawing>
              <wp:inline distT="0" distB="0" distL="0" distR="0" wp14:anchorId="593032B6" wp14:editId="29164F81">
                <wp:extent cx="5943600" cy="4445"/>
                <wp:effectExtent l="0" t="31750" r="0" b="36830"/>
                <wp:docPr id="53909035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7339F5" id="Rectangle 2"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3C7CC505" w14:textId="77777777" w:rsidR="00585F8C" w:rsidRDefault="00585F8C">
      <w:pPr>
        <w:pStyle w:val="Heading2"/>
        <w:rPr>
          <w:rFonts w:eastAsia="Times New Roman"/>
          <w:sz w:val="30"/>
          <w:szCs w:val="30"/>
        </w:rPr>
      </w:pPr>
      <w:r>
        <w:rPr>
          <w:rFonts w:eastAsia="Times New Roman"/>
          <w:sz w:val="30"/>
          <w:szCs w:val="30"/>
        </w:rPr>
        <w:t>V. Operational Security Weighting Matrix</w:t>
      </w:r>
    </w:p>
    <w:p w14:paraId="199F256A" w14:textId="77777777" w:rsidR="00585F8C" w:rsidRDefault="00585F8C">
      <w:pPr>
        <w:rPr>
          <w:rFonts w:eastAsia="Times New Roman"/>
        </w:rPr>
      </w:pPr>
      <w:r>
        <w:rPr>
          <w:rFonts w:eastAsia="Times New Roman"/>
        </w:rPr>
        <w:t>The integration of security protocols into the master deployment engine follows a specific risk-based assessment:</w:t>
      </w:r>
    </w:p>
    <w:tbl>
      <w:tblPr>
        <w:tblW w:w="5000" w:type="pct"/>
        <w:tblCellMar>
          <w:top w:w="15" w:type="dxa"/>
          <w:left w:w="15" w:type="dxa"/>
          <w:bottom w:w="15" w:type="dxa"/>
          <w:right w:w="15" w:type="dxa"/>
        </w:tblCellMar>
        <w:tblLook w:val="04A0" w:firstRow="1" w:lastRow="0" w:firstColumn="1" w:lastColumn="0" w:noHBand="0" w:noVBand="1"/>
      </w:tblPr>
      <w:tblGrid>
        <w:gridCol w:w="2280"/>
        <w:gridCol w:w="2260"/>
        <w:gridCol w:w="2113"/>
        <w:gridCol w:w="2687"/>
      </w:tblGrid>
      <w:tr w:rsidR="00585F8C" w14:paraId="534387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B09C2" w14:textId="77777777" w:rsidR="00585F8C" w:rsidRDefault="00585F8C">
            <w:pPr>
              <w:rPr>
                <w:rFonts w:eastAsia="Times New Roman"/>
                <w:b/>
                <w:bCs/>
              </w:rPr>
            </w:pPr>
            <w:r>
              <w:rPr>
                <w:rFonts w:eastAsia="Times New Roman"/>
                <w:b/>
                <w:bCs/>
              </w:rPr>
              <w:t>Security Layer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21E6E" w14:textId="77777777" w:rsidR="00585F8C" w:rsidRDefault="00585F8C">
            <w:pPr>
              <w:rPr>
                <w:rFonts w:eastAsia="Times New Roman"/>
                <w:b/>
                <w:bCs/>
              </w:rPr>
            </w:pPr>
            <w:r>
              <w:rPr>
                <w:rFonts w:eastAsia="Times New Roman"/>
                <w:b/>
                <w:bCs/>
              </w:rPr>
              <w:t>Primary Risk Factors Evaluated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662B0" w14:textId="77777777" w:rsidR="00585F8C" w:rsidRDefault="00585F8C">
            <w:pPr>
              <w:rPr>
                <w:rFonts w:eastAsia="Times New Roman"/>
                <w:b/>
                <w:bCs/>
              </w:rPr>
            </w:pPr>
            <w:r>
              <w:rPr>
                <w:rFonts w:eastAsia="Times New Roman"/>
                <w:b/>
                <w:bCs/>
              </w:rPr>
              <w:t>Mitigation Protocol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4D607" w14:textId="77777777" w:rsidR="00585F8C" w:rsidRDefault="00585F8C">
            <w:pPr>
              <w:rPr>
                <w:rFonts w:eastAsia="Times New Roman"/>
                <w:b/>
                <w:bCs/>
              </w:rPr>
            </w:pPr>
            <w:r>
              <w:rPr>
                <w:rFonts w:eastAsia="Times New Roman"/>
                <w:b/>
                <w:bCs/>
              </w:rPr>
              <w:t>Operational Impact</w:t>
            </w:r>
          </w:p>
        </w:tc>
      </w:tr>
      <w:tr w:rsidR="00585F8C" w14:paraId="281EEB5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227D7" w14:textId="77777777" w:rsidR="00585F8C" w:rsidRDefault="00585F8C">
            <w:pPr>
              <w:rPr>
                <w:rFonts w:eastAsia="Times New Roman"/>
              </w:rPr>
            </w:pPr>
            <w:r>
              <w:rPr>
                <w:rFonts w:eastAsia="Times New Roman"/>
                <w:b/>
                <w:bCs/>
              </w:rPr>
              <w:t>Asymmetric Threat Index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F3C92" w14:textId="77777777" w:rsidR="00585F8C" w:rsidRDefault="00585F8C">
            <w:pPr>
              <w:rPr>
                <w:rFonts w:eastAsia="Times New Roman"/>
              </w:rPr>
            </w:pPr>
            <w:r>
              <w:rPr>
                <w:rFonts w:eastAsia="Times New Roman"/>
              </w:rPr>
              <w:t>Local insurgent activity, presence of illicit smuggling corridors.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3823B" w14:textId="77777777" w:rsidR="00585F8C" w:rsidRDefault="00585F8C">
            <w:pPr>
              <w:rPr>
                <w:rFonts w:eastAsia="Times New Roman"/>
              </w:rPr>
            </w:pPr>
            <w:r>
              <w:rPr>
                <w:rFonts w:eastAsia="Times New Roman"/>
                <w:b/>
                <w:bCs/>
              </w:rPr>
              <w:t>Network Spacing Adjustments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7FF6E" w14:textId="77777777" w:rsidR="00585F8C" w:rsidRDefault="00585F8C">
            <w:pPr>
              <w:rPr>
                <w:rFonts w:eastAsia="Times New Roman"/>
              </w:rPr>
            </w:pPr>
            <w:r>
              <w:rPr>
                <w:rFonts w:eastAsia="Times New Roman"/>
              </w:rPr>
              <w:t>Spaces hubs closer together to ensure quick-reaction forces can arrive within a 45-minute window.</w:t>
            </w:r>
          </w:p>
        </w:tc>
      </w:tr>
      <w:tr w:rsidR="00585F8C" w14:paraId="012DCBA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6396C" w14:textId="77777777" w:rsidR="00585F8C" w:rsidRDefault="00585F8C">
            <w:pPr>
              <w:rPr>
                <w:rFonts w:eastAsia="Times New Roman"/>
              </w:rPr>
            </w:pPr>
            <w:r>
              <w:rPr>
                <w:rFonts w:eastAsia="Times New Roman"/>
                <w:b/>
                <w:bCs/>
              </w:rPr>
              <w:t>Infrastructure Hardening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5CA83" w14:textId="77777777" w:rsidR="00585F8C" w:rsidRDefault="00585F8C">
            <w:pPr>
              <w:rPr>
                <w:rFonts w:eastAsia="Times New Roman"/>
              </w:rPr>
            </w:pPr>
            <w:r>
              <w:rPr>
                <w:rFonts w:eastAsia="Times New Roman"/>
              </w:rPr>
              <w:t>Proximity to unsecured borders, regional small-arms proliferation.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6DB1C" w14:textId="77777777" w:rsidR="00585F8C" w:rsidRDefault="00585F8C">
            <w:pPr>
              <w:rPr>
                <w:rFonts w:eastAsia="Times New Roman"/>
              </w:rPr>
            </w:pPr>
            <w:r>
              <w:rPr>
                <w:rFonts w:eastAsia="Times New Roman"/>
                <w:b/>
                <w:bCs/>
              </w:rPr>
              <w:t>Physical Structural Reinforcement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07AA4" w14:textId="77777777" w:rsidR="00585F8C" w:rsidRDefault="00585F8C">
            <w:pPr>
              <w:rPr>
                <w:rFonts w:eastAsia="Times New Roman"/>
              </w:rPr>
            </w:pPr>
            <w:r>
              <w:rPr>
                <w:rFonts w:eastAsia="Times New Roman"/>
              </w:rPr>
              <w:t>Integrates ballistic steel plating into factory container walls and reinforces solar array mountings.</w:t>
            </w:r>
          </w:p>
        </w:tc>
      </w:tr>
      <w:tr w:rsidR="00585F8C" w14:paraId="5434A22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9C876" w14:textId="77777777" w:rsidR="00585F8C" w:rsidRDefault="00585F8C">
            <w:pPr>
              <w:rPr>
                <w:rFonts w:eastAsia="Times New Roman"/>
              </w:rPr>
            </w:pPr>
            <w:r>
              <w:rPr>
                <w:rFonts w:eastAsia="Times New Roman"/>
                <w:b/>
                <w:bCs/>
              </w:rPr>
              <w:t>Communications Redundancy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C4311" w14:textId="77777777" w:rsidR="00585F8C" w:rsidRDefault="00585F8C">
            <w:pPr>
              <w:rPr>
                <w:rFonts w:eastAsia="Times New Roman"/>
              </w:rPr>
            </w:pPr>
            <w:r>
              <w:rPr>
                <w:rFonts w:eastAsia="Times New Roman"/>
              </w:rPr>
              <w:t>Local cellular grid reliability, risk of electronic jamming.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5AD34" w14:textId="77777777" w:rsidR="00585F8C" w:rsidRDefault="00585F8C">
            <w:pPr>
              <w:rPr>
                <w:rFonts w:eastAsia="Times New Roman"/>
              </w:rPr>
            </w:pPr>
            <w:r>
              <w:rPr>
                <w:rFonts w:eastAsia="Times New Roman"/>
                <w:b/>
                <w:bCs/>
              </w:rPr>
              <w:t>Satellite Fail-Safe Integration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28F69" w14:textId="77777777" w:rsidR="00585F8C" w:rsidRDefault="00585F8C">
            <w:pPr>
              <w:rPr>
                <w:rFonts w:eastAsia="Times New Roman"/>
              </w:rPr>
            </w:pPr>
            <w:r>
              <w:rPr>
                <w:rFonts w:eastAsia="Times New Roman"/>
              </w:rPr>
              <w:t>Outfits all hybrid power systems with low-Earth-orbit satellite links for remote monitoring.</w:t>
            </w:r>
          </w:p>
        </w:tc>
      </w:tr>
      <w:tr w:rsidR="00585F8C" w14:paraId="078A1F2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DD1C5" w14:textId="77777777" w:rsidR="00585F8C" w:rsidRDefault="00585F8C">
            <w:pPr>
              <w:rPr>
                <w:rFonts w:eastAsia="Times New Roman"/>
              </w:rPr>
            </w:pPr>
            <w:r>
              <w:rPr>
                <w:rFonts w:eastAsia="Times New Roman"/>
                <w:b/>
                <w:bCs/>
              </w:rPr>
              <w:t>Civil-Military Proximity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52200" w14:textId="77777777" w:rsidR="00585F8C" w:rsidRDefault="00585F8C">
            <w:pPr>
              <w:rPr>
                <w:rFonts w:eastAsia="Times New Roman"/>
              </w:rPr>
            </w:pPr>
            <w:r>
              <w:rPr>
                <w:rFonts w:eastAsia="Times New Roman"/>
              </w:rPr>
              <w:t>History of local friction with state military forces.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60CA8" w14:textId="77777777" w:rsidR="00585F8C" w:rsidRDefault="00585F8C">
            <w:pPr>
              <w:rPr>
                <w:rFonts w:eastAsia="Times New Roman"/>
              </w:rPr>
            </w:pPr>
            <w:r>
              <w:rPr>
                <w:rFonts w:eastAsia="Times New Roman"/>
                <w:b/>
                <w:bCs/>
              </w:rPr>
              <w:t>Demilitarized Internal Zones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04B6A" w14:textId="77777777" w:rsidR="00585F8C" w:rsidRDefault="00585F8C">
            <w:pPr>
              <w:rPr>
                <w:rFonts w:eastAsia="Times New Roman"/>
              </w:rPr>
            </w:pPr>
            <w:r>
              <w:rPr>
                <w:rFonts w:eastAsia="Times New Roman"/>
              </w:rPr>
              <w:t xml:space="preserve">Establishes a strict perimeter buffer between military garrisons and </w:t>
            </w:r>
            <w:r>
              <w:rPr>
                <w:rFonts w:eastAsia="Times New Roman"/>
              </w:rPr>
              <w:lastRenderedPageBreak/>
              <w:t>cooperative worker facilities.</w:t>
            </w:r>
          </w:p>
        </w:tc>
      </w:tr>
    </w:tbl>
    <w:p w14:paraId="58DA5943" w14:textId="77777777" w:rsidR="00585F8C" w:rsidRDefault="00585F8C">
      <w:pPr>
        <w:rPr>
          <w:rFonts w:eastAsia="Times New Roman"/>
        </w:rPr>
      </w:pPr>
      <w:r>
        <w:rPr>
          <w:rFonts w:eastAsia="Times New Roman"/>
          <w:noProof/>
        </w:rPr>
        <w:lastRenderedPageBreak/>
        <mc:AlternateContent>
          <mc:Choice Requires="wps">
            <w:drawing>
              <wp:inline distT="0" distB="0" distL="0" distR="0" wp14:anchorId="57F4C41B" wp14:editId="64141B25">
                <wp:extent cx="5943600" cy="4445"/>
                <wp:effectExtent l="0" t="31750" r="0" b="36830"/>
                <wp:docPr id="39376539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F00098" id="Rectangle 1"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1EE6F0AD" w14:textId="435EA0F7" w:rsidR="00585F8C" w:rsidRDefault="00585F8C" w:rsidP="00A963A5">
      <w:pPr>
        <w:spacing w:before="100" w:beforeAutospacing="1" w:after="100" w:afterAutospacing="1" w:line="240" w:lineRule="auto"/>
        <w:rPr>
          <w:rFonts w:eastAsia="Times New Roman"/>
        </w:rPr>
      </w:pPr>
    </w:p>
    <w:p w14:paraId="1CABE41B" w14:textId="77777777" w:rsidR="00585F8C" w:rsidRDefault="00585F8C">
      <w:pPr>
        <w:spacing w:after="0"/>
        <w:rPr>
          <w:rFonts w:eastAsia="Times New Roman"/>
        </w:rPr>
      </w:pPr>
      <w:r>
        <w:rPr>
          <w:rFonts w:eastAsia="Times New Roman"/>
        </w:rPr>
        <w:br/>
      </w:r>
    </w:p>
    <w:p w14:paraId="38C280F7" w14:textId="77777777" w:rsidR="00C030A8" w:rsidRDefault="00C030A8" w:rsidP="009802FC"/>
    <w:p w14:paraId="471FCDB6" w14:textId="77777777" w:rsidR="009802FC" w:rsidRPr="009802FC" w:rsidRDefault="009802FC" w:rsidP="009802FC"/>
    <w:p w14:paraId="36C64B15" w14:textId="2DCF988F" w:rsidR="00B173E6" w:rsidRDefault="00B173E6">
      <w:pPr>
        <w:spacing w:after="0"/>
        <w:rPr>
          <w:rFonts w:eastAsia="Times New Roman"/>
        </w:rPr>
      </w:pPr>
    </w:p>
    <w:p w14:paraId="00AE48D2" w14:textId="77777777" w:rsidR="00067437" w:rsidRDefault="00067437" w:rsidP="00067437"/>
    <w:p w14:paraId="5CA6DDC7" w14:textId="77777777" w:rsidR="0059539A" w:rsidRDefault="0059539A" w:rsidP="00067437"/>
    <w:p w14:paraId="22AB8680" w14:textId="77777777" w:rsidR="0059539A" w:rsidRDefault="0059539A" w:rsidP="00067437"/>
    <w:p w14:paraId="07178C5D" w14:textId="77777777" w:rsidR="0059539A" w:rsidRDefault="0059539A" w:rsidP="00067437"/>
    <w:p w14:paraId="52390335" w14:textId="77777777" w:rsidR="0059539A" w:rsidRDefault="0059539A" w:rsidP="00067437"/>
    <w:p w14:paraId="6A1C6B80" w14:textId="77777777" w:rsidR="0059539A" w:rsidRDefault="0059539A" w:rsidP="00067437"/>
    <w:p w14:paraId="5C660AC9" w14:textId="77777777" w:rsidR="0059539A" w:rsidRDefault="0059539A" w:rsidP="00067437"/>
    <w:p w14:paraId="3566D593" w14:textId="77777777" w:rsidR="0059539A" w:rsidRDefault="0059539A" w:rsidP="00067437"/>
    <w:p w14:paraId="64BC3D82" w14:textId="77777777" w:rsidR="0059539A" w:rsidRDefault="0059539A" w:rsidP="00067437"/>
    <w:p w14:paraId="59F5B92B" w14:textId="77777777" w:rsidR="0059539A" w:rsidRDefault="0059539A" w:rsidP="00067437"/>
    <w:p w14:paraId="63DF5CD8" w14:textId="77777777" w:rsidR="0059539A" w:rsidRDefault="0059539A" w:rsidP="00067437"/>
    <w:p w14:paraId="281565DF" w14:textId="77777777" w:rsidR="0059539A" w:rsidRDefault="0059539A" w:rsidP="00067437"/>
    <w:p w14:paraId="7466AC6C" w14:textId="77777777" w:rsidR="0059539A" w:rsidRDefault="0059539A" w:rsidP="00067437"/>
    <w:p w14:paraId="4D568FF0" w14:textId="77777777" w:rsidR="0059539A" w:rsidRDefault="0059539A" w:rsidP="00067437"/>
    <w:p w14:paraId="0B8CFB67" w14:textId="77777777" w:rsidR="0059539A" w:rsidRDefault="0059539A" w:rsidP="00067437"/>
    <w:p w14:paraId="0B3D4958" w14:textId="77777777" w:rsidR="0059539A" w:rsidRDefault="0059539A" w:rsidP="00067437"/>
    <w:p w14:paraId="55180520" w14:textId="77777777" w:rsidR="0059539A" w:rsidRDefault="0059539A" w:rsidP="00067437"/>
    <w:p w14:paraId="59B17570" w14:textId="77777777" w:rsidR="0059539A" w:rsidRDefault="0059539A" w:rsidP="00067437"/>
    <w:p w14:paraId="18E57E58" w14:textId="77777777" w:rsidR="0059539A" w:rsidRDefault="0059539A" w:rsidP="00067437"/>
    <w:p w14:paraId="11D2524E" w14:textId="77777777" w:rsidR="00612A2E" w:rsidRDefault="00612A2E" w:rsidP="00067437"/>
    <w:p w14:paraId="06BC3B57" w14:textId="77777777" w:rsidR="00612A2E" w:rsidRDefault="00612A2E" w:rsidP="00067437"/>
    <w:p w14:paraId="09C5CAD7" w14:textId="77777777" w:rsidR="00612A2E" w:rsidRDefault="00612A2E" w:rsidP="00067437"/>
    <w:p w14:paraId="10DD7B1C" w14:textId="77777777" w:rsidR="00612A2E" w:rsidRDefault="00612A2E" w:rsidP="00067437"/>
    <w:p w14:paraId="7AEF9F78" w14:textId="77777777" w:rsidR="00612A2E" w:rsidRDefault="00612A2E" w:rsidP="00067437"/>
    <w:p w14:paraId="1FEA5633" w14:textId="77777777" w:rsidR="00612A2E" w:rsidRDefault="00612A2E" w:rsidP="00067437"/>
    <w:p w14:paraId="35D35E4C" w14:textId="77777777" w:rsidR="00612A2E" w:rsidRDefault="00612A2E" w:rsidP="00067437"/>
    <w:p w14:paraId="7B8ED8E1" w14:textId="77777777" w:rsidR="00612A2E" w:rsidRDefault="00612A2E" w:rsidP="00067437"/>
    <w:p w14:paraId="0AB984E3" w14:textId="77777777" w:rsidR="00612A2E" w:rsidRDefault="00612A2E" w:rsidP="00067437"/>
    <w:p w14:paraId="4A449924" w14:textId="77777777" w:rsidR="00612A2E" w:rsidRDefault="00612A2E" w:rsidP="00067437"/>
    <w:p w14:paraId="4495F05C" w14:textId="77777777" w:rsidR="00612A2E" w:rsidRDefault="00612A2E" w:rsidP="00067437"/>
    <w:p w14:paraId="01F9B8DF" w14:textId="77777777" w:rsidR="00612A2E" w:rsidRDefault="00612A2E" w:rsidP="00067437"/>
    <w:p w14:paraId="060FC1A6" w14:textId="77777777" w:rsidR="00612A2E" w:rsidRDefault="00612A2E" w:rsidP="00067437"/>
    <w:p w14:paraId="6D090B23" w14:textId="77777777" w:rsidR="00612A2E" w:rsidRDefault="00612A2E" w:rsidP="00067437"/>
    <w:p w14:paraId="23F83539" w14:textId="77777777" w:rsidR="00612A2E" w:rsidRDefault="00612A2E" w:rsidP="00067437"/>
    <w:p w14:paraId="254EEE37" w14:textId="77777777" w:rsidR="00612A2E" w:rsidRDefault="00612A2E" w:rsidP="00067437"/>
    <w:p w14:paraId="350B6D2E" w14:textId="77777777" w:rsidR="00612A2E" w:rsidRDefault="00612A2E" w:rsidP="00067437"/>
    <w:p w14:paraId="44EE50AF" w14:textId="77777777" w:rsidR="00612A2E" w:rsidRDefault="00612A2E" w:rsidP="00067437"/>
    <w:p w14:paraId="04A3D2D0" w14:textId="77777777" w:rsidR="00612A2E" w:rsidRDefault="00612A2E" w:rsidP="00067437"/>
    <w:p w14:paraId="43A240B5" w14:textId="77777777" w:rsidR="00612A2E" w:rsidRDefault="00612A2E" w:rsidP="00067437"/>
    <w:p w14:paraId="0B8B2AA9" w14:textId="77777777" w:rsidR="00612A2E" w:rsidRDefault="00612A2E" w:rsidP="00067437"/>
    <w:p w14:paraId="42E5F0A3" w14:textId="77777777" w:rsidR="00612A2E" w:rsidRDefault="00612A2E" w:rsidP="00067437"/>
    <w:p w14:paraId="5AD14F41" w14:textId="77777777" w:rsidR="00612A2E" w:rsidRDefault="00612A2E" w:rsidP="00067437"/>
    <w:p w14:paraId="10342E37" w14:textId="77777777" w:rsidR="00461245" w:rsidRDefault="00461245"/>
    <w:p w14:paraId="4A168A76" w14:textId="77777777" w:rsidR="00612A2E" w:rsidRDefault="00612A2E">
      <w:pPr>
        <w:pStyle w:val="Heading2"/>
        <w:rPr>
          <w:rFonts w:eastAsia="Times New Roman"/>
          <w:kern w:val="0"/>
          <w:sz w:val="30"/>
          <w:szCs w:val="30"/>
          <w14:ligatures w14:val="none"/>
        </w:rPr>
      </w:pPr>
      <w:r>
        <w:rPr>
          <w:rFonts w:eastAsia="Times New Roman"/>
          <w:sz w:val="30"/>
          <w:szCs w:val="30"/>
        </w:rPr>
        <w:lastRenderedPageBreak/>
        <w:t>Project Horizon: Master Business Plan &amp; Financial Model</w:t>
      </w:r>
    </w:p>
    <w:p w14:paraId="5DCAB738" w14:textId="77777777" w:rsidR="00612A2E" w:rsidRDefault="00612A2E">
      <w:pPr>
        <w:rPr>
          <w:rFonts w:eastAsia="Times New Roman"/>
        </w:rPr>
      </w:pPr>
      <w:r>
        <w:rPr>
          <w:rFonts w:eastAsia="Times New Roman"/>
          <w:b/>
          <w:bCs/>
        </w:rPr>
        <w:t>Document Code:</w:t>
      </w:r>
      <w:r>
        <w:rPr>
          <w:rFonts w:eastAsia="Times New Roman"/>
        </w:rPr>
        <w:t xml:space="preserve"> UN-CBD-2026-F12-MASTER</w:t>
      </w:r>
      <w:r>
        <w:rPr>
          <w:rFonts w:eastAsia="Times New Roman"/>
        </w:rPr>
        <w:br/>
      </w:r>
      <w:r>
        <w:rPr>
          <w:rFonts w:eastAsia="Times New Roman"/>
          <w:b/>
          <w:bCs/>
        </w:rPr>
        <w:t>Framework:</w:t>
      </w:r>
      <w:r>
        <w:rPr>
          <w:rFonts w:eastAsia="Times New Roman"/>
        </w:rPr>
        <w:t xml:space="preserve"> Private-Sector Solutions for the Sustainable Development Goals (SDGs)</w:t>
      </w:r>
      <w:r>
        <w:rPr>
          <w:rFonts w:eastAsia="Times New Roman"/>
        </w:rPr>
        <w:br/>
      </w:r>
      <w:r>
        <w:rPr>
          <w:rFonts w:eastAsia="Times New Roman"/>
          <w:b/>
          <w:bCs/>
        </w:rPr>
        <w:t>Target Audience:</w:t>
      </w:r>
      <w:r>
        <w:rPr>
          <w:rFonts w:eastAsia="Times New Roman"/>
        </w:rPr>
        <w:t xml:space="preserve"> United Nations Committee on Sustainable Development, Multilateral Development Banks, &amp; Impact Investors</w:t>
      </w:r>
    </w:p>
    <w:p w14:paraId="44E3BDD4" w14:textId="77777777" w:rsidR="00612A2E" w:rsidRDefault="00612A2E">
      <w:pPr>
        <w:rPr>
          <w:rFonts w:eastAsia="Times New Roman"/>
        </w:rPr>
      </w:pPr>
      <w:r>
        <w:rPr>
          <w:rFonts w:eastAsia="Times New Roman"/>
          <w:noProof/>
        </w:rPr>
        <mc:AlternateContent>
          <mc:Choice Requires="wps">
            <w:drawing>
              <wp:inline distT="0" distB="0" distL="0" distR="0" wp14:anchorId="54F56681" wp14:editId="656A46E4">
                <wp:extent cx="5943600" cy="4445"/>
                <wp:effectExtent l="0" t="31750" r="0" b="36830"/>
                <wp:docPr id="69481848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C24A02" id="Rectangle 5"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6FF649BA" w14:textId="77777777" w:rsidR="00612A2E" w:rsidRDefault="00612A2E">
      <w:pPr>
        <w:pStyle w:val="Heading2"/>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I. Executive Summary &amp; Value Proposition</w:t>
      </w:r>
    </w:p>
    <w:p w14:paraId="56774AFF" w14:textId="77777777" w:rsidR="00612A2E" w:rsidRDefault="00612A2E">
      <w:pPr>
        <w:rPr>
          <w:rFonts w:eastAsia="Times New Roman"/>
        </w:rPr>
      </w:pPr>
      <w:r>
        <w:rPr>
          <w:rFonts w:eastAsia="Times New Roman"/>
        </w:rPr>
        <w:t xml:space="preserve">Project Horizon is a vertically integrated, asset-backed logistics and processing enterprise designed for frontier markets. The business model demonstrates how private capital can achieve </w:t>
      </w:r>
      <w:r>
        <w:rPr>
          <w:rFonts w:eastAsia="Times New Roman"/>
          <w:b/>
          <w:bCs/>
        </w:rPr>
        <w:t>UN SDGs 8 (Decent Work), 13 (Climate Action), and 15 (Life on Land)</w:t>
      </w:r>
      <w:r>
        <w:rPr>
          <w:rFonts w:eastAsia="Times New Roman"/>
        </w:rPr>
        <w:t xml:space="preserve"> while maintaining a strong, predictable path to short-term and long-term profitability [stem-calculative-problem-solving].</w:t>
      </w:r>
    </w:p>
    <w:p w14:paraId="3984FE2A" w14:textId="77777777" w:rsidR="00612A2E" w:rsidRDefault="00612A2E">
      <w:pPr>
        <w:rPr>
          <w:rFonts w:eastAsia="Times New Roman"/>
        </w:rPr>
      </w:pPr>
      <w:r>
        <w:rPr>
          <w:rFonts w:eastAsia="Times New Roman"/>
        </w:rPr>
        <w:t>By linking smallholder agricultural mechanization, localized modular processing, and zero-emission sail cargo networks into a single value chain, Project Horizon captures revenue margins at multiple stages of production.</w:t>
      </w:r>
    </w:p>
    <w:p w14:paraId="3E176FD1" w14:textId="77777777" w:rsidR="00612A2E" w:rsidRDefault="00612A2E">
      <w:pPr>
        <w:pStyle w:val="HTMLPreformatted"/>
        <w:shd w:val="clear" w:color="auto" w:fill="F4F6F7"/>
        <w:rPr>
          <w:rStyle w:val="HTMLCode"/>
        </w:rPr>
      </w:pPr>
      <w:r>
        <w:rPr>
          <w:rStyle w:val="HTMLCode"/>
        </w:rPr>
        <w:t>[ UPSTREAM ]                               [ MIDSTREAM ]                            [ DOWNSTREAM ]</w:t>
      </w:r>
    </w:p>
    <w:p w14:paraId="2429879C" w14:textId="77777777" w:rsidR="00612A2E" w:rsidRDefault="00612A2E">
      <w:pPr>
        <w:pStyle w:val="HTMLPreformatted"/>
        <w:shd w:val="clear" w:color="auto" w:fill="F4F6F7"/>
        <w:rPr>
          <w:rStyle w:val="HTMLCode"/>
        </w:rPr>
      </w:pPr>
      <w:r>
        <w:rPr>
          <w:rStyle w:val="HTMLCode"/>
        </w:rPr>
        <w:t>5 IoT Tractors (Lease-to-Own)  ──►  2 Modular Container Factories  ──►  Wind-Powered Ocean Freight</w:t>
      </w:r>
    </w:p>
    <w:p w14:paraId="6844279D" w14:textId="77777777" w:rsidR="00612A2E" w:rsidRDefault="00612A2E">
      <w:pPr>
        <w:pStyle w:val="HTMLPreformatted"/>
        <w:shd w:val="clear" w:color="auto" w:fill="F4F6F7"/>
        <w:rPr>
          <w:rStyle w:val="HTMLCode"/>
        </w:rPr>
      </w:pPr>
      <w:r>
        <w:rPr>
          <w:rStyle w:val="HTMLCode"/>
        </w:rPr>
        <w:t>• Boosts farm yields by ~25%        • Eliminates crop spoilage           • 90% emissions reduction</w:t>
      </w:r>
    </w:p>
    <w:p w14:paraId="19B097DE" w14:textId="77777777" w:rsidR="00612A2E" w:rsidRDefault="00612A2E">
      <w:pPr>
        <w:pStyle w:val="HTMLPreformatted"/>
        <w:shd w:val="clear" w:color="auto" w:fill="F4F6F7"/>
        <w:rPr>
          <w:rStyle w:val="HTMLCode"/>
        </w:rPr>
      </w:pPr>
      <w:r>
        <w:rPr>
          <w:rStyle w:val="HTMLCode"/>
        </w:rPr>
        <w:t>• Builds local asset equity         • Retains refining margins           • Commands green price premium</w:t>
      </w:r>
    </w:p>
    <w:p w14:paraId="26BECD5B" w14:textId="77777777" w:rsidR="00612A2E" w:rsidRDefault="00612A2E">
      <w:pPr>
        <w:rPr>
          <w:rFonts w:eastAsia="Times New Roman"/>
        </w:rPr>
      </w:pPr>
      <w:r>
        <w:rPr>
          <w:rFonts w:eastAsia="Times New Roman"/>
          <w:noProof/>
        </w:rPr>
        <mc:AlternateContent>
          <mc:Choice Requires="wps">
            <w:drawing>
              <wp:inline distT="0" distB="0" distL="0" distR="0" wp14:anchorId="392E857A" wp14:editId="48C35B55">
                <wp:extent cx="5943600" cy="4445"/>
                <wp:effectExtent l="0" t="31750" r="0" b="36830"/>
                <wp:docPr id="911056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DD48AF" id="Rectangle 4"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00D8EE42" w14:textId="77777777" w:rsidR="00612A2E" w:rsidRDefault="00612A2E">
      <w:pPr>
        <w:pStyle w:val="Heading2"/>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II. Phase I: The 5-Year Pilot &amp; Scaling Blueprint</w:t>
      </w:r>
    </w:p>
    <w:p w14:paraId="1D39176C" w14:textId="77777777" w:rsidR="00612A2E" w:rsidRDefault="00612A2E">
      <w:pPr>
        <w:rPr>
          <w:rFonts w:eastAsia="Times New Roman"/>
        </w:rPr>
      </w:pPr>
      <w:r>
        <w:rPr>
          <w:rFonts w:eastAsia="Times New Roman"/>
        </w:rPr>
        <w:t>To manage geopolitical risk and demonstrate proof of concept, the initial phase operates within a stable West African trade corridor (e.g., Ghana or Côte d'Ivoire) [local]. This baseline setup avoids the high capital requirements of vessel ownership by leveraging asset-backed leasing on land and chartering existing volume slots at sea [travel].</w:t>
      </w:r>
    </w:p>
    <w:p w14:paraId="32443B9D" w14:textId="77777777" w:rsidR="00612A2E" w:rsidRDefault="00612A2E">
      <w:pPr>
        <w:pStyle w:val="HTMLPreformatted"/>
        <w:shd w:val="clear" w:color="auto" w:fill="F4F6F7"/>
        <w:rPr>
          <w:rStyle w:val="HTMLCode"/>
        </w:rPr>
      </w:pPr>
      <w:r>
        <w:rPr>
          <w:rStyle w:val="HTMLCode"/>
        </w:rPr>
        <w:t>[ 5 IoT-Tracked Tractors ] ──► Boost Local Smallholder Yields by ~25%</w:t>
      </w:r>
    </w:p>
    <w:p w14:paraId="7EAFCFE8" w14:textId="77777777" w:rsidR="00612A2E" w:rsidRDefault="00612A2E">
      <w:pPr>
        <w:pStyle w:val="HTMLPreformatted"/>
        <w:shd w:val="clear" w:color="auto" w:fill="F4F6F7"/>
        <w:rPr>
          <w:rStyle w:val="HTMLCode"/>
        </w:rPr>
      </w:pPr>
      <w:r>
        <w:rPr>
          <w:rStyle w:val="HTMLCode"/>
        </w:rPr>
        <w:t xml:space="preserve">                                          │</w:t>
      </w:r>
    </w:p>
    <w:p w14:paraId="39C805FC" w14:textId="77777777" w:rsidR="00612A2E" w:rsidRDefault="00612A2E">
      <w:pPr>
        <w:pStyle w:val="HTMLPreformatted"/>
        <w:shd w:val="clear" w:color="auto" w:fill="F4F6F7"/>
        <w:rPr>
          <w:rStyle w:val="HTMLCode"/>
        </w:rPr>
      </w:pPr>
      <w:r>
        <w:rPr>
          <w:rStyle w:val="HTMLCode"/>
        </w:rPr>
        <w:t xml:space="preserve">                                          ▼</w:t>
      </w:r>
    </w:p>
    <w:p w14:paraId="499A58A8" w14:textId="77777777" w:rsidR="00612A2E" w:rsidRDefault="00612A2E">
      <w:pPr>
        <w:pStyle w:val="HTMLPreformatted"/>
        <w:shd w:val="clear" w:color="auto" w:fill="F4F6F7"/>
        <w:rPr>
          <w:rStyle w:val="HTMLCode"/>
        </w:rPr>
      </w:pPr>
      <w:r>
        <w:rPr>
          <w:rStyle w:val="HTMLCode"/>
        </w:rPr>
        <w:t>[ 2 Containerized Factories ] ──► Process Raw Crops (e.g., Cocoa) into Semi-Refined Value</w:t>
      </w:r>
    </w:p>
    <w:p w14:paraId="41480324" w14:textId="77777777" w:rsidR="00612A2E" w:rsidRDefault="00612A2E">
      <w:pPr>
        <w:pStyle w:val="HTMLPreformatted"/>
        <w:shd w:val="clear" w:color="auto" w:fill="F4F6F7"/>
        <w:rPr>
          <w:rStyle w:val="HTMLCode"/>
        </w:rPr>
      </w:pPr>
      <w:r>
        <w:rPr>
          <w:rStyle w:val="HTMLCode"/>
        </w:rPr>
        <w:t xml:space="preserve">                                          │</w:t>
      </w:r>
    </w:p>
    <w:p w14:paraId="02AD5B51" w14:textId="77777777" w:rsidR="00612A2E" w:rsidRDefault="00612A2E">
      <w:pPr>
        <w:pStyle w:val="HTMLPreformatted"/>
        <w:shd w:val="clear" w:color="auto" w:fill="F4F6F7"/>
        <w:rPr>
          <w:rStyle w:val="HTMLCode"/>
        </w:rPr>
      </w:pPr>
      <w:r>
        <w:rPr>
          <w:rStyle w:val="HTMLCode"/>
        </w:rPr>
        <w:t xml:space="preserve">                                          ▼</w:t>
      </w:r>
    </w:p>
    <w:p w14:paraId="4F94E0BB" w14:textId="77777777" w:rsidR="00612A2E" w:rsidRDefault="00612A2E">
      <w:pPr>
        <w:pStyle w:val="HTMLPreformatted"/>
        <w:shd w:val="clear" w:color="auto" w:fill="F4F6F7"/>
        <w:rPr>
          <w:rStyle w:val="HTMLCode"/>
        </w:rPr>
      </w:pPr>
      <w:r>
        <w:rPr>
          <w:rStyle w:val="HTMLCode"/>
        </w:rPr>
        <w:t>[ Sail Cargo Charter Slots ] ──► Transport Cargo via Wind to Premium European Off-takers</w:t>
      </w:r>
    </w:p>
    <w:p w14:paraId="1D7E4985" w14:textId="77777777" w:rsidR="00612A2E" w:rsidRDefault="00612A2E">
      <w:pPr>
        <w:pStyle w:val="Heading2"/>
        <w:rPr>
          <w:rFonts w:eastAsia="Times New Roman"/>
          <w:sz w:val="30"/>
          <w:szCs w:val="30"/>
        </w:rPr>
      </w:pPr>
      <w:r>
        <w:rPr>
          <w:rFonts w:eastAsia="Times New Roman"/>
          <w:sz w:val="30"/>
          <w:szCs w:val="30"/>
        </w:rPr>
        <w:lastRenderedPageBreak/>
        <w:t>1. Capital Expenditure (CapEx Setup)</w:t>
      </w:r>
    </w:p>
    <w:p w14:paraId="10D726CC" w14:textId="77777777" w:rsidR="00612A2E" w:rsidRDefault="00612A2E">
      <w:pPr>
        <w:rPr>
          <w:rFonts w:eastAsia="Times New Roman"/>
        </w:rPr>
      </w:pPr>
      <w:r>
        <w:rPr>
          <w:rFonts w:eastAsia="Times New Roman"/>
        </w:rPr>
        <w:t>The initial capital required to launch the pilot footprint covers physical machinery, internet-of-things (IoT) tracking arrays, solar energy infrastructure, and defensive hardening for remote assets.</w:t>
      </w:r>
    </w:p>
    <w:p w14:paraId="28F80B6B" w14:textId="77777777" w:rsidR="00612A2E" w:rsidRDefault="00612A2E">
      <w:pPr>
        <w:numPr>
          <w:ilvl w:val="0"/>
          <w:numId w:val="20"/>
        </w:numPr>
        <w:spacing w:before="100" w:beforeAutospacing="1" w:after="100" w:afterAutospacing="1" w:line="240" w:lineRule="auto"/>
        <w:rPr>
          <w:rFonts w:eastAsia="Times New Roman"/>
        </w:rPr>
      </w:pPr>
      <w:r>
        <w:rPr>
          <w:rFonts w:eastAsia="Times New Roman"/>
          <w:b/>
          <w:bCs/>
        </w:rPr>
        <w:t>5 Agricultural Tractors ($30,000 / unit):</w:t>
      </w:r>
      <w:r>
        <w:rPr>
          <w:rFonts w:eastAsia="Times New Roman"/>
        </w:rPr>
        <w:t xml:space="preserve"> $150,000</w:t>
      </w:r>
    </w:p>
    <w:p w14:paraId="4EDAE143" w14:textId="77777777" w:rsidR="00612A2E" w:rsidRDefault="00612A2E">
      <w:pPr>
        <w:numPr>
          <w:ilvl w:val="0"/>
          <w:numId w:val="20"/>
        </w:numPr>
        <w:spacing w:before="100" w:beforeAutospacing="1" w:after="100" w:afterAutospacing="1" w:line="240" w:lineRule="auto"/>
        <w:rPr>
          <w:rFonts w:eastAsia="Times New Roman"/>
        </w:rPr>
      </w:pPr>
      <w:r>
        <w:rPr>
          <w:rFonts w:eastAsia="Times New Roman"/>
          <w:b/>
          <w:bCs/>
        </w:rPr>
        <w:t>5 IoT, GPS, &amp; Remote Cellular Switches ($1,500 / unit):</w:t>
      </w:r>
      <w:r>
        <w:rPr>
          <w:rFonts w:eastAsia="Times New Roman"/>
        </w:rPr>
        <w:t xml:space="preserve"> $7,500</w:t>
      </w:r>
    </w:p>
    <w:p w14:paraId="3E009591" w14:textId="77777777" w:rsidR="00612A2E" w:rsidRDefault="00612A2E">
      <w:pPr>
        <w:numPr>
          <w:ilvl w:val="0"/>
          <w:numId w:val="20"/>
        </w:numPr>
        <w:spacing w:before="100" w:beforeAutospacing="1" w:after="100" w:afterAutospacing="1" w:line="240" w:lineRule="auto"/>
        <w:rPr>
          <w:rFonts w:eastAsia="Times New Roman"/>
        </w:rPr>
      </w:pPr>
      <w:r>
        <w:rPr>
          <w:rFonts w:eastAsia="Times New Roman"/>
          <w:b/>
          <w:bCs/>
        </w:rPr>
        <w:t>2 Modular Containerized Processing Plants ($85,000 / unit):</w:t>
      </w:r>
      <w:r>
        <w:rPr>
          <w:rFonts w:eastAsia="Times New Roman"/>
        </w:rPr>
        <w:t xml:space="preserve"> $170,000</w:t>
      </w:r>
    </w:p>
    <w:p w14:paraId="3776A76E" w14:textId="77777777" w:rsidR="00612A2E" w:rsidRDefault="00612A2E">
      <w:pPr>
        <w:numPr>
          <w:ilvl w:val="0"/>
          <w:numId w:val="20"/>
        </w:numPr>
        <w:spacing w:before="100" w:beforeAutospacing="1" w:after="100" w:afterAutospacing="1" w:line="240" w:lineRule="auto"/>
        <w:rPr>
          <w:rFonts w:eastAsia="Times New Roman"/>
        </w:rPr>
      </w:pPr>
      <w:r>
        <w:rPr>
          <w:rFonts w:eastAsia="Times New Roman"/>
          <w:b/>
          <w:bCs/>
        </w:rPr>
        <w:t>2 Solar-Hybrid 20ft Power Containers ($45,000 / unit):</w:t>
      </w:r>
      <w:r>
        <w:rPr>
          <w:rFonts w:eastAsia="Times New Roman"/>
        </w:rPr>
        <w:t xml:space="preserve"> $90,000</w:t>
      </w:r>
    </w:p>
    <w:p w14:paraId="5E01F2F0" w14:textId="77777777" w:rsidR="00612A2E" w:rsidRDefault="00612A2E">
      <w:pPr>
        <w:numPr>
          <w:ilvl w:val="0"/>
          <w:numId w:val="20"/>
        </w:numPr>
        <w:spacing w:before="100" w:beforeAutospacing="1" w:after="100" w:afterAutospacing="1" w:line="240" w:lineRule="auto"/>
        <w:rPr>
          <w:rFonts w:eastAsia="Times New Roman"/>
        </w:rPr>
      </w:pPr>
      <w:r>
        <w:rPr>
          <w:rFonts w:eastAsia="Times New Roman"/>
          <w:b/>
          <w:bCs/>
        </w:rPr>
        <w:t>Ballistic Steel Hardening for Power/Factory Nodes:</w:t>
      </w:r>
      <w:r>
        <w:rPr>
          <w:rFonts w:eastAsia="Times New Roman"/>
        </w:rPr>
        <w:t xml:space="preserve"> $30,000</w:t>
      </w:r>
    </w:p>
    <w:p w14:paraId="0BD1C213" w14:textId="77777777" w:rsidR="00612A2E" w:rsidRDefault="00612A2E">
      <w:pPr>
        <w:numPr>
          <w:ilvl w:val="0"/>
          <w:numId w:val="20"/>
        </w:numPr>
        <w:spacing w:before="100" w:beforeAutospacing="1" w:after="100" w:afterAutospacing="1" w:line="240" w:lineRule="auto"/>
        <w:rPr>
          <w:rFonts w:eastAsia="Times New Roman"/>
        </w:rPr>
      </w:pPr>
      <w:r>
        <w:rPr>
          <w:rFonts w:eastAsia="Times New Roman"/>
          <w:b/>
          <w:bCs/>
        </w:rPr>
        <w:t>Chartered Sail Freight Volume Allocation Deposit:</w:t>
      </w:r>
      <w:r>
        <w:rPr>
          <w:rFonts w:eastAsia="Times New Roman"/>
        </w:rPr>
        <w:t xml:space="preserve"> $100,000</w:t>
      </w:r>
    </w:p>
    <w:p w14:paraId="090F0110" w14:textId="77777777" w:rsidR="00612A2E" w:rsidRDefault="00612A2E">
      <w:pPr>
        <w:numPr>
          <w:ilvl w:val="0"/>
          <w:numId w:val="20"/>
        </w:numPr>
        <w:spacing w:before="100" w:beforeAutospacing="1" w:after="100" w:afterAutospacing="1" w:line="240" w:lineRule="auto"/>
        <w:rPr>
          <w:rFonts w:eastAsia="Times New Roman"/>
        </w:rPr>
      </w:pPr>
      <w:r>
        <w:rPr>
          <w:rFonts w:eastAsia="Times New Roman"/>
          <w:b/>
          <w:bCs/>
        </w:rPr>
        <w:t>Satellite Imagery, Predictive AI, &amp; GIS Pipeline Setup:</w:t>
      </w:r>
      <w:r>
        <w:rPr>
          <w:rFonts w:eastAsia="Times New Roman"/>
        </w:rPr>
        <w:t xml:space="preserve"> $75,000</w:t>
      </w:r>
    </w:p>
    <w:p w14:paraId="1FA87218" w14:textId="77777777" w:rsidR="00612A2E" w:rsidRDefault="00612A2E">
      <w:pPr>
        <w:numPr>
          <w:ilvl w:val="0"/>
          <w:numId w:val="20"/>
        </w:numPr>
        <w:spacing w:before="100" w:beforeAutospacing="1" w:after="100" w:afterAutospacing="1" w:line="240" w:lineRule="auto"/>
        <w:rPr>
          <w:rFonts w:eastAsia="Times New Roman"/>
        </w:rPr>
      </w:pPr>
      <w:r>
        <w:rPr>
          <w:rFonts w:eastAsia="Times New Roman"/>
          <w:b/>
          <w:bCs/>
        </w:rPr>
        <w:t>TOTAL INITIAL INVESTMENT (CapEx):</w:t>
      </w:r>
      <w:r>
        <w:rPr>
          <w:rFonts w:eastAsia="Times New Roman"/>
        </w:rPr>
        <w:t xml:space="preserve"> </w:t>
      </w:r>
      <w:r>
        <w:rPr>
          <w:rFonts w:eastAsia="Times New Roman"/>
          <w:b/>
          <w:bCs/>
        </w:rPr>
        <w:t>$622,500</w:t>
      </w:r>
    </w:p>
    <w:p w14:paraId="1C2DCDCD" w14:textId="77777777" w:rsidR="00612A2E" w:rsidRDefault="00612A2E">
      <w:pPr>
        <w:pStyle w:val="Heading2"/>
        <w:rPr>
          <w:rFonts w:eastAsia="Times New Roman"/>
          <w:sz w:val="30"/>
          <w:szCs w:val="30"/>
        </w:rPr>
      </w:pPr>
      <w:r>
        <w:rPr>
          <w:rFonts w:eastAsia="Times New Roman"/>
          <w:sz w:val="30"/>
          <w:szCs w:val="30"/>
        </w:rPr>
        <w:t>2. Operational Expenditure (Annual OpEx)</w:t>
      </w:r>
    </w:p>
    <w:p w14:paraId="243CE51A" w14:textId="77777777" w:rsidR="00612A2E" w:rsidRDefault="00612A2E">
      <w:pPr>
        <w:rPr>
          <w:rFonts w:eastAsia="Times New Roman"/>
        </w:rPr>
      </w:pPr>
      <w:r>
        <w:rPr>
          <w:rFonts w:eastAsia="Times New Roman"/>
        </w:rPr>
        <w:t>Annual operational costs account for localized cooperative management, automated asset maintenance, predictive telemetry, and host-nation security integration.</w:t>
      </w:r>
    </w:p>
    <w:p w14:paraId="4F2DCFB1" w14:textId="77777777" w:rsidR="00612A2E" w:rsidRDefault="00612A2E">
      <w:pPr>
        <w:numPr>
          <w:ilvl w:val="0"/>
          <w:numId w:val="21"/>
        </w:numPr>
        <w:spacing w:before="100" w:beforeAutospacing="1" w:after="100" w:afterAutospacing="1" w:line="240" w:lineRule="auto"/>
        <w:rPr>
          <w:rFonts w:eastAsia="Times New Roman"/>
        </w:rPr>
      </w:pPr>
      <w:r>
        <w:rPr>
          <w:rFonts w:eastAsia="Times New Roman"/>
          <w:b/>
          <w:bCs/>
        </w:rPr>
        <w:t>Local Cooperative Operations Managers (4 Regional Operators):</w:t>
      </w:r>
      <w:r>
        <w:rPr>
          <w:rFonts w:eastAsia="Times New Roman"/>
        </w:rPr>
        <w:t xml:space="preserve"> $48,000</w:t>
      </w:r>
    </w:p>
    <w:p w14:paraId="2B858A73" w14:textId="77777777" w:rsidR="00612A2E" w:rsidRDefault="00612A2E">
      <w:pPr>
        <w:numPr>
          <w:ilvl w:val="0"/>
          <w:numId w:val="21"/>
        </w:numPr>
        <w:spacing w:before="100" w:beforeAutospacing="1" w:after="100" w:afterAutospacing="1" w:line="240" w:lineRule="auto"/>
        <w:rPr>
          <w:rFonts w:eastAsia="Times New Roman"/>
        </w:rPr>
      </w:pPr>
      <w:r>
        <w:rPr>
          <w:rFonts w:eastAsia="Times New Roman"/>
          <w:b/>
          <w:bCs/>
        </w:rPr>
        <w:t>Asset Maintenance &amp; Fleet Insurance (8% of CapEx Value):</w:t>
      </w:r>
      <w:r>
        <w:rPr>
          <w:rFonts w:eastAsia="Times New Roman"/>
        </w:rPr>
        <w:t xml:space="preserve"> $49,800</w:t>
      </w:r>
    </w:p>
    <w:p w14:paraId="3D1D2CC1" w14:textId="77777777" w:rsidR="00612A2E" w:rsidRDefault="00612A2E">
      <w:pPr>
        <w:numPr>
          <w:ilvl w:val="0"/>
          <w:numId w:val="21"/>
        </w:numPr>
        <w:spacing w:before="100" w:beforeAutospacing="1" w:after="100" w:afterAutospacing="1" w:line="240" w:lineRule="auto"/>
        <w:rPr>
          <w:rFonts w:eastAsia="Times New Roman"/>
        </w:rPr>
      </w:pPr>
      <w:r>
        <w:rPr>
          <w:rFonts w:eastAsia="Times New Roman"/>
          <w:b/>
          <w:bCs/>
        </w:rPr>
        <w:t>Satellite Telemetry &amp; Low-Earth-Orbit Data Infrastructure:</w:t>
      </w:r>
      <w:r>
        <w:rPr>
          <w:rFonts w:eastAsia="Times New Roman"/>
        </w:rPr>
        <w:t xml:space="preserve"> $18,000</w:t>
      </w:r>
    </w:p>
    <w:p w14:paraId="234AACD3" w14:textId="77777777" w:rsidR="00612A2E" w:rsidRDefault="00612A2E">
      <w:pPr>
        <w:numPr>
          <w:ilvl w:val="0"/>
          <w:numId w:val="21"/>
        </w:numPr>
        <w:spacing w:before="100" w:beforeAutospacing="1" w:after="100" w:afterAutospacing="1" w:line="240" w:lineRule="auto"/>
        <w:rPr>
          <w:rFonts w:eastAsia="Times New Roman"/>
        </w:rPr>
      </w:pPr>
      <w:r>
        <w:rPr>
          <w:rFonts w:eastAsia="Times New Roman"/>
          <w:b/>
          <w:bCs/>
        </w:rPr>
        <w:t>Host-Nation Security Liaison &amp; Operational Logistics:</w:t>
      </w:r>
      <w:r>
        <w:rPr>
          <w:rFonts w:eastAsia="Times New Roman"/>
        </w:rPr>
        <w:t xml:space="preserve"> $35,000</w:t>
      </w:r>
    </w:p>
    <w:p w14:paraId="02D4E3C9" w14:textId="77777777" w:rsidR="00612A2E" w:rsidRDefault="00612A2E">
      <w:pPr>
        <w:numPr>
          <w:ilvl w:val="0"/>
          <w:numId w:val="21"/>
        </w:numPr>
        <w:spacing w:before="100" w:beforeAutospacing="1" w:after="100" w:afterAutospacing="1" w:line="240" w:lineRule="auto"/>
        <w:rPr>
          <w:rFonts w:eastAsia="Times New Roman"/>
        </w:rPr>
      </w:pPr>
      <w:r>
        <w:rPr>
          <w:rFonts w:eastAsia="Times New Roman"/>
          <w:b/>
          <w:bCs/>
        </w:rPr>
        <w:t>Chartered Sail Freight Annual Volume Booking Allocation:</w:t>
      </w:r>
      <w:r>
        <w:rPr>
          <w:rFonts w:eastAsia="Times New Roman"/>
        </w:rPr>
        <w:t xml:space="preserve"> $120,000</w:t>
      </w:r>
    </w:p>
    <w:p w14:paraId="3C335449" w14:textId="77777777" w:rsidR="00612A2E" w:rsidRDefault="00612A2E">
      <w:pPr>
        <w:numPr>
          <w:ilvl w:val="0"/>
          <w:numId w:val="21"/>
        </w:numPr>
        <w:spacing w:before="100" w:beforeAutospacing="1" w:after="100" w:afterAutospacing="1" w:line="240" w:lineRule="auto"/>
        <w:rPr>
          <w:rFonts w:eastAsia="Times New Roman"/>
        </w:rPr>
      </w:pPr>
      <w:r>
        <w:rPr>
          <w:rFonts w:eastAsia="Times New Roman"/>
          <w:b/>
          <w:bCs/>
        </w:rPr>
        <w:t>TOTAL ANNUAL OPERATIONAL EXPENSE (OpEx):</w:t>
      </w:r>
      <w:r>
        <w:rPr>
          <w:rFonts w:eastAsia="Times New Roman"/>
        </w:rPr>
        <w:t xml:space="preserve"> </w:t>
      </w:r>
      <w:r>
        <w:rPr>
          <w:rFonts w:eastAsia="Times New Roman"/>
          <w:b/>
          <w:bCs/>
        </w:rPr>
        <w:t>$270,800</w:t>
      </w:r>
    </w:p>
    <w:p w14:paraId="18354C31" w14:textId="77777777" w:rsidR="00612A2E" w:rsidRDefault="00612A2E">
      <w:pPr>
        <w:pStyle w:val="Heading2"/>
        <w:rPr>
          <w:rFonts w:eastAsia="Times New Roman"/>
          <w:sz w:val="30"/>
          <w:szCs w:val="30"/>
        </w:rPr>
      </w:pPr>
      <w:r>
        <w:rPr>
          <w:rFonts w:eastAsia="Times New Roman"/>
          <w:sz w:val="30"/>
          <w:szCs w:val="30"/>
        </w:rPr>
        <w:t>3. Multi-Stage Revenue Generation Model</w:t>
      </w:r>
    </w:p>
    <w:p w14:paraId="4FB8ABD9" w14:textId="77777777" w:rsidR="00612A2E" w:rsidRDefault="00612A2E">
      <w:pPr>
        <w:rPr>
          <w:rFonts w:eastAsia="Times New Roman"/>
        </w:rPr>
      </w:pPr>
      <w:r>
        <w:rPr>
          <w:rFonts w:eastAsia="Times New Roman"/>
        </w:rPr>
        <w:t xml:space="preserve">Project Horizon mitigates frontier market risk by capitalizing on </w:t>
      </w:r>
      <w:r>
        <w:rPr>
          <w:rFonts w:eastAsia="Times New Roman"/>
          <w:b/>
          <w:bCs/>
        </w:rPr>
        <w:t>three independent revenue streams</w:t>
      </w:r>
      <w:r>
        <w:rPr>
          <w:rFonts w:eastAsia="Times New Roman"/>
        </w:rPr>
        <w:t xml:space="preserve"> generated from the exact same volume of raw commodity.</w:t>
      </w:r>
    </w:p>
    <w:p w14:paraId="7AA57893" w14:textId="77777777" w:rsidR="00612A2E" w:rsidRDefault="00612A2E">
      <w:pPr>
        <w:numPr>
          <w:ilvl w:val="0"/>
          <w:numId w:val="22"/>
        </w:numPr>
        <w:spacing w:before="100" w:beforeAutospacing="1" w:after="100" w:afterAutospacing="1" w:line="240" w:lineRule="auto"/>
        <w:rPr>
          <w:rFonts w:eastAsia="Times New Roman"/>
        </w:rPr>
      </w:pPr>
      <w:r>
        <w:rPr>
          <w:rFonts w:eastAsia="Times New Roman"/>
          <w:b/>
          <w:bCs/>
        </w:rPr>
        <w:t>Tractor Leasing:</w:t>
      </w:r>
      <w:r>
        <w:rPr>
          <w:rFonts w:eastAsia="Times New Roman"/>
        </w:rPr>
        <w:t xml:space="preserve"> 5 tractors operating for an average of 1,200 hours per year at a localized cooperative rate of $25/hour. </w:t>
      </w:r>
      <w:r>
        <w:rPr>
          <w:rStyle w:val="Emphasis"/>
          <w:rFonts w:eastAsia="Times New Roman"/>
        </w:rPr>
        <w:t>(Subtotal: $150,000)</w:t>
      </w:r>
    </w:p>
    <w:p w14:paraId="390F89F3" w14:textId="77777777" w:rsidR="00612A2E" w:rsidRDefault="00612A2E">
      <w:pPr>
        <w:numPr>
          <w:ilvl w:val="0"/>
          <w:numId w:val="22"/>
        </w:numPr>
        <w:spacing w:before="100" w:beforeAutospacing="1" w:after="100" w:afterAutospacing="1" w:line="240" w:lineRule="auto"/>
        <w:rPr>
          <w:rFonts w:eastAsia="Times New Roman"/>
        </w:rPr>
      </w:pPr>
      <w:r>
        <w:rPr>
          <w:rFonts w:eastAsia="Times New Roman"/>
          <w:b/>
          <w:bCs/>
        </w:rPr>
        <w:t>Container Processing Revenue Share:</w:t>
      </w:r>
      <w:r>
        <w:rPr>
          <w:rFonts w:eastAsia="Times New Roman"/>
        </w:rPr>
        <w:t xml:space="preserve"> 2 container factory units operating for 300 days processing a combined 4 tons of raw crop per day (1,200 total tons annually). Operating on a risk-sharing co-investment model, the enterprise retains a processing fee of $60 per ton of semi-refined cargo. </w:t>
      </w:r>
      <w:r>
        <w:rPr>
          <w:rStyle w:val="Emphasis"/>
          <w:rFonts w:eastAsia="Times New Roman"/>
        </w:rPr>
        <w:t>(Subtotal: $72,000)</w:t>
      </w:r>
    </w:p>
    <w:p w14:paraId="242C145C" w14:textId="77777777" w:rsidR="00612A2E" w:rsidRDefault="00612A2E">
      <w:pPr>
        <w:numPr>
          <w:ilvl w:val="0"/>
          <w:numId w:val="22"/>
        </w:numPr>
        <w:spacing w:before="100" w:beforeAutospacing="1" w:after="100" w:afterAutospacing="1" w:line="240" w:lineRule="auto"/>
        <w:rPr>
          <w:rFonts w:eastAsia="Times New Roman"/>
        </w:rPr>
      </w:pPr>
      <w:r>
        <w:rPr>
          <w:rFonts w:eastAsia="Times New Roman"/>
          <w:b/>
          <w:bCs/>
        </w:rPr>
        <w:t>Sail Cargo Freight Premium:</w:t>
      </w:r>
      <w:r>
        <w:rPr>
          <w:rFonts w:eastAsia="Times New Roman"/>
        </w:rPr>
        <w:t xml:space="preserve"> By delivering verifiably carbon-neutral, fair-trade certified cargo to European or American consumer ports, the enterprise commands a stable $110 premium margin per ton over standard bulk shipping rates. </w:t>
      </w:r>
      <w:r>
        <w:rPr>
          <w:rStyle w:val="Emphasis"/>
          <w:rFonts w:eastAsia="Times New Roman"/>
        </w:rPr>
        <w:t>(Subtotal: $132,000)</w:t>
      </w:r>
    </w:p>
    <w:p w14:paraId="4A15C22C" w14:textId="77777777" w:rsidR="00612A2E" w:rsidRDefault="00612A2E">
      <w:pPr>
        <w:numPr>
          <w:ilvl w:val="0"/>
          <w:numId w:val="22"/>
        </w:numPr>
        <w:spacing w:before="100" w:beforeAutospacing="1" w:after="100" w:afterAutospacing="1" w:line="240" w:lineRule="auto"/>
        <w:rPr>
          <w:rFonts w:eastAsia="Times New Roman"/>
        </w:rPr>
      </w:pPr>
      <w:r>
        <w:rPr>
          <w:rFonts w:eastAsia="Times New Roman"/>
          <w:b/>
          <w:bCs/>
        </w:rPr>
        <w:t>TOTAL ANNUAL GROSS REVENUE:</w:t>
      </w:r>
      <w:r>
        <w:rPr>
          <w:rFonts w:eastAsia="Times New Roman"/>
        </w:rPr>
        <w:t xml:space="preserve"> </w:t>
      </w:r>
      <w:r>
        <w:rPr>
          <w:rFonts w:eastAsia="Times New Roman"/>
          <w:b/>
          <w:bCs/>
        </w:rPr>
        <w:t>$354,000</w:t>
      </w:r>
    </w:p>
    <w:p w14:paraId="3FC6E707" w14:textId="77777777" w:rsidR="00612A2E" w:rsidRDefault="00612A2E">
      <w:pPr>
        <w:pStyle w:val="Heading2"/>
        <w:rPr>
          <w:rFonts w:eastAsia="Times New Roman"/>
          <w:sz w:val="30"/>
          <w:szCs w:val="30"/>
        </w:rPr>
      </w:pPr>
      <w:r>
        <w:rPr>
          <w:rFonts w:eastAsia="Times New Roman"/>
          <w:sz w:val="30"/>
          <w:szCs w:val="30"/>
        </w:rPr>
        <w:lastRenderedPageBreak/>
        <w:t>4. 5-Year Financial Projections &amp; Phase I Valuation</w:t>
      </w:r>
    </w:p>
    <w:p w14:paraId="4C99D79A" w14:textId="77777777" w:rsidR="00612A2E" w:rsidRDefault="00612A2E">
      <w:pPr>
        <w:rPr>
          <w:rFonts w:eastAsia="Times New Roman"/>
        </w:rPr>
      </w:pPr>
      <w:r>
        <w:rPr>
          <w:rFonts w:eastAsia="Times New Roman"/>
        </w:rPr>
        <w:t xml:space="preserve">The financial projections incorporate a </w:t>
      </w:r>
      <w:r>
        <w:rPr>
          <w:rFonts w:eastAsia="Times New Roman"/>
          <w:b/>
          <w:bCs/>
        </w:rPr>
        <w:t>5% bad-debt/default write-off subtraction</w:t>
      </w:r>
      <w:r>
        <w:rPr>
          <w:rFonts w:eastAsia="Times New Roman"/>
        </w:rPr>
        <w:t xml:space="preserve"> from gross revenues to account for localized crop failures, equipment down-time, or cooperative lease defaults. The model assumes a 25% annual revenue expansion as the ecosystem replicates its container footprint, alongside a 10% annual increase in operational friction costs [finance].</w:t>
      </w:r>
    </w:p>
    <w:p w14:paraId="44F1038A" w14:textId="77777777" w:rsidR="00612A2E" w:rsidRDefault="00612A2E">
      <w:pPr>
        <w:numPr>
          <w:ilvl w:val="0"/>
          <w:numId w:val="23"/>
        </w:numPr>
        <w:spacing w:before="100" w:beforeAutospacing="1" w:after="100" w:afterAutospacing="1" w:line="240" w:lineRule="auto"/>
        <w:rPr>
          <w:rFonts w:eastAsia="Times New Roman"/>
        </w:rPr>
      </w:pPr>
      <w:r>
        <w:rPr>
          <w:rFonts w:eastAsia="Times New Roman"/>
          <w:b/>
          <w:bCs/>
        </w:rPr>
        <w:t>Year 1 EBITDA:</w:t>
      </w:r>
      <w:r>
        <w:rPr>
          <w:rFonts w:eastAsia="Times New Roman"/>
        </w:rPr>
        <w:t xml:space="preserve"> $65,500</w:t>
      </w:r>
    </w:p>
    <w:p w14:paraId="6D21A1BE" w14:textId="77777777" w:rsidR="00612A2E" w:rsidRDefault="00612A2E">
      <w:pPr>
        <w:numPr>
          <w:ilvl w:val="0"/>
          <w:numId w:val="23"/>
        </w:numPr>
        <w:spacing w:before="100" w:beforeAutospacing="1" w:after="100" w:afterAutospacing="1" w:line="240" w:lineRule="auto"/>
        <w:rPr>
          <w:rFonts w:eastAsia="Times New Roman"/>
        </w:rPr>
      </w:pPr>
      <w:r>
        <w:rPr>
          <w:rFonts w:eastAsia="Times New Roman"/>
          <w:b/>
          <w:bCs/>
        </w:rPr>
        <w:t>Year 2 EBITDA:</w:t>
      </w:r>
      <w:r>
        <w:rPr>
          <w:rFonts w:eastAsia="Times New Roman"/>
        </w:rPr>
        <w:t xml:space="preserve"> $122,495</w:t>
      </w:r>
    </w:p>
    <w:p w14:paraId="3E46E358" w14:textId="77777777" w:rsidR="00612A2E" w:rsidRDefault="00612A2E">
      <w:pPr>
        <w:numPr>
          <w:ilvl w:val="0"/>
          <w:numId w:val="23"/>
        </w:numPr>
        <w:spacing w:before="100" w:beforeAutospacing="1" w:after="100" w:afterAutospacing="1" w:line="240" w:lineRule="auto"/>
        <w:rPr>
          <w:rFonts w:eastAsia="Times New Roman"/>
        </w:rPr>
      </w:pPr>
      <w:r>
        <w:rPr>
          <w:rFonts w:eastAsia="Times New Roman"/>
          <w:b/>
          <w:bCs/>
        </w:rPr>
        <w:t>Year 3 EBITDA:</w:t>
      </w:r>
      <w:r>
        <w:rPr>
          <w:rFonts w:eastAsia="Times New Roman"/>
        </w:rPr>
        <w:t xml:space="preserve"> $197,801</w:t>
      </w:r>
    </w:p>
    <w:p w14:paraId="408C8168" w14:textId="77777777" w:rsidR="00612A2E" w:rsidRDefault="00612A2E">
      <w:pPr>
        <w:numPr>
          <w:ilvl w:val="0"/>
          <w:numId w:val="23"/>
        </w:numPr>
        <w:spacing w:before="100" w:beforeAutospacing="1" w:after="100" w:afterAutospacing="1" w:line="240" w:lineRule="auto"/>
        <w:rPr>
          <w:rFonts w:eastAsia="Times New Roman"/>
        </w:rPr>
      </w:pPr>
      <w:r>
        <w:rPr>
          <w:rFonts w:eastAsia="Times New Roman"/>
          <w:b/>
          <w:bCs/>
        </w:rPr>
        <w:t>Year 4 EBITDA:</w:t>
      </w:r>
      <w:r>
        <w:rPr>
          <w:rFonts w:eastAsia="Times New Roman"/>
        </w:rPr>
        <w:t xml:space="preserve"> $296,401</w:t>
      </w:r>
    </w:p>
    <w:p w14:paraId="694D55D6" w14:textId="77777777" w:rsidR="00612A2E" w:rsidRDefault="00612A2E">
      <w:pPr>
        <w:numPr>
          <w:ilvl w:val="0"/>
          <w:numId w:val="23"/>
        </w:numPr>
        <w:spacing w:before="100" w:beforeAutospacing="1" w:after="100" w:afterAutospacing="1" w:line="240" w:lineRule="auto"/>
        <w:rPr>
          <w:rFonts w:eastAsia="Times New Roman"/>
        </w:rPr>
      </w:pPr>
      <w:r>
        <w:rPr>
          <w:rFonts w:eastAsia="Times New Roman"/>
          <w:b/>
          <w:bCs/>
        </w:rPr>
        <w:t>Year 5 EBITDA:</w:t>
      </w:r>
      <w:r>
        <w:rPr>
          <w:rFonts w:eastAsia="Times New Roman"/>
        </w:rPr>
        <w:t xml:space="preserve"> $424,567</w:t>
      </w:r>
    </w:p>
    <w:p w14:paraId="56E2D187" w14:textId="77777777" w:rsidR="00612A2E" w:rsidRDefault="00612A2E">
      <w:pPr>
        <w:pStyle w:val="Heading2"/>
        <w:rPr>
          <w:rFonts w:eastAsia="Times New Roman"/>
          <w:sz w:val="24"/>
          <w:szCs w:val="24"/>
        </w:rPr>
      </w:pPr>
      <w:r>
        <w:rPr>
          <w:rFonts w:eastAsia="Times New Roman"/>
          <w:sz w:val="24"/>
          <w:szCs w:val="24"/>
        </w:rPr>
        <w:t>5-Year Valuation Methodology</w:t>
      </w:r>
    </w:p>
    <w:p w14:paraId="568CF944" w14:textId="77777777" w:rsidR="00612A2E" w:rsidRDefault="00612A2E">
      <w:pPr>
        <w:rPr>
          <w:rFonts w:eastAsia="Times New Roman"/>
        </w:rPr>
      </w:pPr>
      <w:r>
        <w:rPr>
          <w:rFonts w:eastAsia="Times New Roman"/>
        </w:rPr>
        <w:t xml:space="preserve">In frontier market infrastructure and sustainable logistics, mid-market enterprises are valued using a conservative EBITDA multiple to account for regional geopolitical factors. Using a standard, conservative valuation multiple of </w:t>
      </w:r>
      <w:r>
        <w:rPr>
          <w:rFonts w:eastAsia="Times New Roman"/>
          <w:b/>
          <w:bCs/>
        </w:rPr>
        <w:t>6x Year 5 EBITDA</w:t>
      </w:r>
      <w:r>
        <w:rPr>
          <w:rFonts w:eastAsia="Times New Roman"/>
        </w:rPr>
        <w:t>:</w:t>
      </w:r>
    </w:p>
    <w:p w14:paraId="79437BA5" w14:textId="77777777" w:rsidR="00612A2E" w:rsidRDefault="00612A2E">
      <w:pPr>
        <w:rPr>
          <w:rFonts w:eastAsia="Times New Roman"/>
        </w:rPr>
      </w:pPr>
      <w:r>
        <w:rPr>
          <w:rFonts w:eastAsia="Times New Roman"/>
        </w:rPr>
        <w:t xml:space="preserve">$$\text{Enterprise Value (Year 5)} = \$424,567 \times 6 = \$2,547,402$$ </w:t>
      </w:r>
    </w:p>
    <w:p w14:paraId="2CEB4FE5" w14:textId="77777777" w:rsidR="00612A2E" w:rsidRDefault="00612A2E">
      <w:pPr>
        <w:rPr>
          <w:rFonts w:eastAsia="Times New Roman"/>
        </w:rPr>
      </w:pPr>
      <w:r>
        <w:rPr>
          <w:rFonts w:eastAsia="Times New Roman"/>
        </w:rPr>
        <w:t xml:space="preserve">At Year 5, with verified technology stacks, stable trade lanes, and established dual-use military and UN peacekeeping security protocols, </w:t>
      </w:r>
      <w:r>
        <w:rPr>
          <w:rFonts w:eastAsia="Times New Roman"/>
          <w:b/>
          <w:bCs/>
        </w:rPr>
        <w:t>the projected valuation of the enterprise stands at $2.55 million.</w:t>
      </w:r>
    </w:p>
    <w:p w14:paraId="5A64CDB2" w14:textId="77777777" w:rsidR="00612A2E" w:rsidRDefault="00612A2E">
      <w:pPr>
        <w:rPr>
          <w:rFonts w:eastAsia="Times New Roman"/>
        </w:rPr>
      </w:pPr>
      <w:r>
        <w:rPr>
          <w:rFonts w:eastAsia="Times New Roman"/>
          <w:noProof/>
        </w:rPr>
        <mc:AlternateContent>
          <mc:Choice Requires="wps">
            <w:drawing>
              <wp:inline distT="0" distB="0" distL="0" distR="0" wp14:anchorId="0993A6B2" wp14:editId="006EB3D7">
                <wp:extent cx="5943600" cy="4445"/>
                <wp:effectExtent l="0" t="31750" r="0" b="36830"/>
                <wp:docPr id="81676302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50F719" id="Rectangle 3"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683406C5" w14:textId="77777777" w:rsidR="00612A2E" w:rsidRDefault="00612A2E">
      <w:pPr>
        <w:pStyle w:val="Heading2"/>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III. Phase II: The 50-Year Vision &amp; Centennial Conglomerate (2026–2076)</w:t>
      </w:r>
    </w:p>
    <w:p w14:paraId="2EF49CFE" w14:textId="77777777" w:rsidR="00612A2E" w:rsidRDefault="00612A2E">
      <w:pPr>
        <w:rPr>
          <w:rFonts w:eastAsia="Times New Roman"/>
        </w:rPr>
      </w:pPr>
      <w:r>
        <w:rPr>
          <w:rFonts w:eastAsia="Times New Roman"/>
        </w:rPr>
        <w:t xml:space="preserve">Over the half-century horizon, Project Horizon transitions from a localized pilot network using chartered cargo slots into a </w:t>
      </w:r>
      <w:r>
        <w:rPr>
          <w:rFonts w:eastAsia="Times New Roman"/>
          <w:b/>
          <w:bCs/>
        </w:rPr>
        <w:t>dominant, vertically integrated, multi-national green conglomerate</w:t>
      </w:r>
      <w:r>
        <w:rPr>
          <w:rFonts w:eastAsia="Times New Roman"/>
        </w:rPr>
        <w:t>. The company will own its fleet of autonomous mega-sailing vessels, automated rail corridors, and permanent, zero-emission industrial cities.</w:t>
      </w:r>
    </w:p>
    <w:p w14:paraId="7937858D" w14:textId="77777777" w:rsidR="00612A2E" w:rsidRDefault="00612A2E">
      <w:pPr>
        <w:pStyle w:val="HTMLPreformatted"/>
        <w:shd w:val="clear" w:color="auto" w:fill="F4F6F7"/>
        <w:rPr>
          <w:rStyle w:val="HTMLCode"/>
        </w:rPr>
      </w:pPr>
      <w:r>
        <w:rPr>
          <w:rStyle w:val="HTMLCode"/>
        </w:rPr>
        <w:t xml:space="preserve"> [ YEARS 1–5: PILOT ] ──────► [ YEARS 6–20: INTEGRATION ] ──────► [ YEARS 21–50: CONGLOMERATE ]</w:t>
      </w:r>
    </w:p>
    <w:p w14:paraId="620B64C9" w14:textId="77777777" w:rsidR="00612A2E" w:rsidRDefault="00612A2E">
      <w:pPr>
        <w:pStyle w:val="HTMLPreformatted"/>
        <w:shd w:val="clear" w:color="auto" w:fill="F4F6F7"/>
        <w:rPr>
          <w:rStyle w:val="HTMLCode"/>
        </w:rPr>
      </w:pPr>
      <w:r>
        <w:rPr>
          <w:rStyle w:val="HTMLCode"/>
        </w:rPr>
        <w:t xml:space="preserve"> • 5 Tractors / 2 Containers  • Fleet Ownership (15 Vessels)     • 200+ Autonomous Ocean Liners</w:t>
      </w:r>
    </w:p>
    <w:p w14:paraId="6A2668E1" w14:textId="77777777" w:rsidR="00612A2E" w:rsidRDefault="00612A2E">
      <w:pPr>
        <w:pStyle w:val="HTMLPreformatted"/>
        <w:shd w:val="clear" w:color="auto" w:fill="F4F6F7"/>
        <w:rPr>
          <w:rStyle w:val="HTMLCode"/>
        </w:rPr>
      </w:pPr>
      <w:r>
        <w:rPr>
          <w:rStyle w:val="HTMLCode"/>
        </w:rPr>
        <w:t xml:space="preserve"> • Chartered Cargo Slots      • Regional Rail Connections       • Continental Green Rail Networks</w:t>
      </w:r>
    </w:p>
    <w:p w14:paraId="5E927539" w14:textId="77777777" w:rsidR="00612A2E" w:rsidRDefault="00612A2E">
      <w:pPr>
        <w:pStyle w:val="HTMLPreformatted"/>
        <w:shd w:val="clear" w:color="auto" w:fill="F4F6F7"/>
        <w:rPr>
          <w:rStyle w:val="HTMLCode"/>
        </w:rPr>
      </w:pPr>
      <w:r>
        <w:rPr>
          <w:rStyle w:val="HTMLCode"/>
        </w:rPr>
        <w:t xml:space="preserve"> • Localized Buffer Hubs      • Fully Industrialized Co-ops     • Permanent Zero-Emission Cities</w:t>
      </w:r>
    </w:p>
    <w:p w14:paraId="33A804B8" w14:textId="77777777" w:rsidR="00612A2E" w:rsidRDefault="00612A2E">
      <w:pPr>
        <w:pStyle w:val="Heading2"/>
        <w:rPr>
          <w:rFonts w:eastAsia="Times New Roman"/>
          <w:sz w:val="30"/>
          <w:szCs w:val="30"/>
        </w:rPr>
      </w:pPr>
      <w:r>
        <w:rPr>
          <w:rFonts w:eastAsia="Times New Roman"/>
          <w:sz w:val="30"/>
          <w:szCs w:val="30"/>
        </w:rPr>
        <w:lastRenderedPageBreak/>
        <w:t>1. Long-Term Technological &amp; Infrastructure Trajectories</w:t>
      </w:r>
    </w:p>
    <w:p w14:paraId="4FC9C7BB" w14:textId="77777777" w:rsidR="00612A2E" w:rsidRDefault="00612A2E">
      <w:pPr>
        <w:numPr>
          <w:ilvl w:val="0"/>
          <w:numId w:val="24"/>
        </w:numPr>
        <w:spacing w:before="100" w:beforeAutospacing="1" w:after="100" w:afterAutospacing="1" w:line="240" w:lineRule="auto"/>
        <w:rPr>
          <w:rFonts w:eastAsia="Times New Roman"/>
        </w:rPr>
      </w:pPr>
      <w:r>
        <w:rPr>
          <w:rFonts w:eastAsia="Times New Roman"/>
          <w:b/>
          <w:bCs/>
        </w:rPr>
        <w:t>Next-Generation Sail Ship Technology:</w:t>
      </w:r>
      <w:r>
        <w:rPr>
          <w:rFonts w:eastAsia="Times New Roman"/>
        </w:rPr>
        <w:t xml:space="preserve"> Future vessels will utilize ultra-light, carbon-nanotube rigid sails standing over 80 meters tall [travel]. Controlled by quantum artificial intelligence, these sails adjust shape in milliseconds to maximize thrust. Underwater propulsion systems will feature superconducting hydro-generators to recharge solid-state graphene batteries, completely eliminating the need for fossil-fuel backup systems.</w:t>
      </w:r>
    </w:p>
    <w:p w14:paraId="0B003651" w14:textId="77777777" w:rsidR="00612A2E" w:rsidRDefault="00612A2E">
      <w:pPr>
        <w:numPr>
          <w:ilvl w:val="0"/>
          <w:numId w:val="24"/>
        </w:numPr>
        <w:spacing w:before="100" w:beforeAutospacing="1" w:after="100" w:afterAutospacing="1" w:line="240" w:lineRule="auto"/>
        <w:rPr>
          <w:rFonts w:eastAsia="Times New Roman"/>
        </w:rPr>
      </w:pPr>
      <w:r>
        <w:rPr>
          <w:rFonts w:eastAsia="Times New Roman"/>
          <w:b/>
          <w:bCs/>
        </w:rPr>
        <w:t>Maturation of West African Infrastructure:</w:t>
      </w:r>
      <w:r>
        <w:rPr>
          <w:rFonts w:eastAsia="Times New Roman"/>
        </w:rPr>
        <w:t xml:space="preserve"> The expansion of frameworks like the Lobito Corridor will result in a fully electrified, solar-powered heavy rail network linking the interior of Africa directly to specialized deepwater ports. Ports will feature folding-crane technology designed specifically to accommodate tall-masted sail cargo fleets, reducing automated turnaround times to under 12 hours.</w:t>
      </w:r>
    </w:p>
    <w:p w14:paraId="22306BB0" w14:textId="77777777" w:rsidR="00612A2E" w:rsidRDefault="00612A2E">
      <w:pPr>
        <w:pStyle w:val="Heading2"/>
        <w:rPr>
          <w:rFonts w:eastAsia="Times New Roman"/>
          <w:sz w:val="30"/>
          <w:szCs w:val="30"/>
        </w:rPr>
      </w:pPr>
      <w:r>
        <w:rPr>
          <w:rFonts w:eastAsia="Times New Roman"/>
          <w:sz w:val="30"/>
          <w:szCs w:val="30"/>
        </w:rPr>
        <w:t>2. Macro-Economic Growth &amp; Operational Scaling</w:t>
      </w:r>
    </w:p>
    <w:p w14:paraId="36A0037F" w14:textId="77777777" w:rsidR="00612A2E" w:rsidRDefault="00612A2E">
      <w:pPr>
        <w:rPr>
          <w:rFonts w:eastAsia="Times New Roman"/>
        </w:rPr>
      </w:pPr>
      <w:r>
        <w:rPr>
          <w:rFonts w:eastAsia="Times New Roman"/>
        </w:rPr>
        <w:t>As the enterprise expands across multiple oceanic corridors, the volume of cargo shifted balances out, completely eliminating empty or unprofitable return legs.</w:t>
      </w:r>
    </w:p>
    <w:p w14:paraId="33B300B2" w14:textId="77777777" w:rsidR="00612A2E" w:rsidRDefault="00612A2E">
      <w:pPr>
        <w:pStyle w:val="HTMLPreformatted"/>
        <w:shd w:val="clear" w:color="auto" w:fill="F4F6F7"/>
        <w:rPr>
          <w:rStyle w:val="HTMLCode"/>
        </w:rPr>
      </w:pPr>
      <w:r>
        <w:rPr>
          <w:rStyle w:val="HTMLCode"/>
        </w:rPr>
        <w:t xml:space="preserve">       [ WEST AFRICA ] ─────────► (REFINED MINERALS / SUPERFOODS) ─────────► [ SOUTHERN USA ]</w:t>
      </w:r>
    </w:p>
    <w:p w14:paraId="752E732B" w14:textId="77777777" w:rsidR="00612A2E" w:rsidRDefault="00612A2E">
      <w:pPr>
        <w:pStyle w:val="HTMLPreformatted"/>
        <w:shd w:val="clear" w:color="auto" w:fill="F4F6F7"/>
        <w:rPr>
          <w:rStyle w:val="HTMLCode"/>
        </w:rPr>
      </w:pPr>
      <w:r>
        <w:rPr>
          <w:rStyle w:val="HTMLCode"/>
        </w:rPr>
        <w:t xml:space="preserve">              ▲                                                                     │</w:t>
      </w:r>
    </w:p>
    <w:p w14:paraId="120535E8" w14:textId="77777777" w:rsidR="00612A2E" w:rsidRDefault="00612A2E">
      <w:pPr>
        <w:pStyle w:val="HTMLPreformatted"/>
        <w:shd w:val="clear" w:color="auto" w:fill="F4F6F7"/>
        <w:rPr>
          <w:rStyle w:val="HTMLCode"/>
        </w:rPr>
      </w:pPr>
      <w:r>
        <w:rPr>
          <w:rStyle w:val="HTMLCode"/>
        </w:rPr>
        <w:t xml:space="preserve">              │                                                                     ▼</w:t>
      </w:r>
    </w:p>
    <w:p w14:paraId="6CF1AD5E" w14:textId="77777777" w:rsidR="00612A2E" w:rsidRDefault="00612A2E">
      <w:pPr>
        <w:pStyle w:val="HTMLPreformatted"/>
        <w:shd w:val="clear" w:color="auto" w:fill="F4F6F7"/>
        <w:rPr>
          <w:rStyle w:val="HTMLCode"/>
        </w:rPr>
      </w:pPr>
      <w:r>
        <w:rPr>
          <w:rStyle w:val="HTMLCode"/>
        </w:rPr>
        <w:t xml:space="preserve"> (HIGH-TECH CAPITAL GOODS)                                               (GREEN INDUSTRIAL TECH)</w:t>
      </w:r>
    </w:p>
    <w:p w14:paraId="0E94CFCF" w14:textId="77777777" w:rsidR="00612A2E" w:rsidRDefault="00612A2E">
      <w:pPr>
        <w:pStyle w:val="HTMLPreformatted"/>
        <w:shd w:val="clear" w:color="auto" w:fill="F4F6F7"/>
        <w:rPr>
          <w:rStyle w:val="HTMLCode"/>
        </w:rPr>
      </w:pPr>
      <w:r>
        <w:rPr>
          <w:rStyle w:val="HTMLCode"/>
        </w:rPr>
        <w:t xml:space="preserve">              │                                                                     │</w:t>
      </w:r>
    </w:p>
    <w:p w14:paraId="7DF4F7CF" w14:textId="77777777" w:rsidR="00612A2E" w:rsidRDefault="00612A2E">
      <w:pPr>
        <w:pStyle w:val="HTMLPreformatted"/>
        <w:shd w:val="clear" w:color="auto" w:fill="F4F6F7"/>
        <w:rPr>
          <w:rStyle w:val="HTMLCode"/>
        </w:rPr>
      </w:pPr>
      <w:r>
        <w:rPr>
          <w:rStyle w:val="HTMLCode"/>
        </w:rPr>
        <w:t xml:space="preserve">              └───────────────◄ [ EUROPE / ROTTERDAM ] ◄────────────────────────────┘</w:t>
      </w:r>
    </w:p>
    <w:p w14:paraId="39D3C892" w14:textId="77777777" w:rsidR="00612A2E" w:rsidRDefault="00612A2E">
      <w:pPr>
        <w:numPr>
          <w:ilvl w:val="0"/>
          <w:numId w:val="25"/>
        </w:numPr>
        <w:spacing w:before="100" w:beforeAutospacing="1" w:after="100" w:afterAutospacing="1" w:line="240" w:lineRule="auto"/>
        <w:rPr>
          <w:rFonts w:eastAsia="Times New Roman"/>
        </w:rPr>
      </w:pPr>
      <w:r>
        <w:rPr>
          <w:rFonts w:eastAsia="Times New Roman"/>
          <w:b/>
          <w:bCs/>
        </w:rPr>
        <w:t>Years 6–20:</w:t>
      </w:r>
      <w:r>
        <w:rPr>
          <w:rFonts w:eastAsia="Times New Roman"/>
        </w:rPr>
        <w:t xml:space="preserve"> The company builds and owns a proprietary fleet of 15 specialized 150-meter sailing cargo vessels. Containerized processing units merge to form permanent, cooperative-owned regional factories.</w:t>
      </w:r>
    </w:p>
    <w:p w14:paraId="0CC252FF" w14:textId="77777777" w:rsidR="00612A2E" w:rsidRDefault="00612A2E">
      <w:pPr>
        <w:numPr>
          <w:ilvl w:val="0"/>
          <w:numId w:val="25"/>
        </w:numPr>
        <w:spacing w:before="100" w:beforeAutospacing="1" w:after="100" w:afterAutospacing="1" w:line="240" w:lineRule="auto"/>
        <w:rPr>
          <w:rFonts w:eastAsia="Times New Roman"/>
        </w:rPr>
      </w:pPr>
      <w:r>
        <w:rPr>
          <w:rFonts w:eastAsia="Times New Roman"/>
          <w:b/>
          <w:bCs/>
        </w:rPr>
        <w:t>Years 21–50:</w:t>
      </w:r>
      <w:r>
        <w:rPr>
          <w:rFonts w:eastAsia="Times New Roman"/>
        </w:rPr>
        <w:t xml:space="preserve"> Full vertical integration. The enterprise owns the mining concessions, agricultural processing rights, rail transport networks, deepwater ports, and a global fleet of over 200 autonomous sailing ocean liners.</w:t>
      </w:r>
    </w:p>
    <w:p w14:paraId="15F6BED5" w14:textId="77777777" w:rsidR="00612A2E" w:rsidRDefault="00612A2E">
      <w:pPr>
        <w:pStyle w:val="Heading2"/>
        <w:rPr>
          <w:rFonts w:eastAsia="Times New Roman"/>
          <w:sz w:val="30"/>
          <w:szCs w:val="30"/>
        </w:rPr>
      </w:pPr>
      <w:r>
        <w:rPr>
          <w:rFonts w:eastAsia="Times New Roman"/>
          <w:sz w:val="30"/>
          <w:szCs w:val="30"/>
        </w:rPr>
        <w:t>3. Year 50 Financial Projections &amp; Long-Term Valuation (Estimated 2076)</w:t>
      </w:r>
    </w:p>
    <w:p w14:paraId="36039BB7" w14:textId="77777777" w:rsidR="00612A2E" w:rsidRDefault="00612A2E">
      <w:pPr>
        <w:numPr>
          <w:ilvl w:val="0"/>
          <w:numId w:val="26"/>
        </w:numPr>
        <w:spacing w:before="100" w:beforeAutospacing="1" w:after="100" w:afterAutospacing="1" w:line="240" w:lineRule="auto"/>
        <w:rPr>
          <w:rFonts w:eastAsia="Times New Roman"/>
        </w:rPr>
      </w:pPr>
      <w:r>
        <w:rPr>
          <w:rFonts w:eastAsia="Times New Roman"/>
          <w:b/>
          <w:bCs/>
        </w:rPr>
        <w:t>Market Domination &amp; Systemic Volume:</w:t>
      </w:r>
      <w:r>
        <w:rPr>
          <w:rFonts w:eastAsia="Times New Roman"/>
        </w:rPr>
        <w:t xml:space="preserve"> The enterprise captures 15% of the total trade volume between West Africa, the Americas, and Europe. Annual cargo volume scales to </w:t>
      </w:r>
      <w:r>
        <w:rPr>
          <w:rFonts w:eastAsia="Times New Roman"/>
          <w:b/>
          <w:bCs/>
        </w:rPr>
        <w:t>45 million tons</w:t>
      </w:r>
      <w:r>
        <w:rPr>
          <w:rFonts w:eastAsia="Times New Roman"/>
        </w:rPr>
        <w:t xml:space="preserve"> by Year 50, encompassing processed critical battery minerals, fair-trade superfoods, and high-tech manufactured imports.</w:t>
      </w:r>
    </w:p>
    <w:p w14:paraId="43798702" w14:textId="77777777" w:rsidR="00612A2E" w:rsidRDefault="00612A2E">
      <w:pPr>
        <w:numPr>
          <w:ilvl w:val="0"/>
          <w:numId w:val="26"/>
        </w:numPr>
        <w:spacing w:before="100" w:beforeAutospacing="1" w:after="100" w:afterAutospacing="1" w:line="240" w:lineRule="auto"/>
        <w:rPr>
          <w:rFonts w:eastAsia="Times New Roman"/>
        </w:rPr>
      </w:pPr>
      <w:r>
        <w:rPr>
          <w:rFonts w:eastAsia="Times New Roman"/>
          <w:b/>
          <w:bCs/>
        </w:rPr>
        <w:lastRenderedPageBreak/>
        <w:t>EBITDA Stabilization:</w:t>
      </w:r>
      <w:r>
        <w:rPr>
          <w:rFonts w:eastAsia="Times New Roman"/>
        </w:rPr>
        <w:t xml:space="preserve"> Due to total vertical integration and the complete elimination of fuel overhead costs through advanced sail tech, the operating margin stabilizes at </w:t>
      </w:r>
      <w:r>
        <w:rPr>
          <w:rFonts w:eastAsia="Times New Roman"/>
          <w:b/>
          <w:bCs/>
        </w:rPr>
        <w:t>38%</w:t>
      </w:r>
      <w:r>
        <w:rPr>
          <w:rFonts w:eastAsia="Times New Roman"/>
        </w:rPr>
        <w:t>.</w:t>
      </w:r>
    </w:p>
    <w:p w14:paraId="283D352A" w14:textId="77777777" w:rsidR="00612A2E" w:rsidRDefault="00612A2E">
      <w:pPr>
        <w:numPr>
          <w:ilvl w:val="0"/>
          <w:numId w:val="26"/>
        </w:numPr>
        <w:spacing w:before="100" w:beforeAutospacing="1" w:after="100" w:afterAutospacing="1" w:line="240" w:lineRule="auto"/>
        <w:rPr>
          <w:rFonts w:eastAsia="Times New Roman"/>
        </w:rPr>
      </w:pPr>
      <w:r>
        <w:rPr>
          <w:rFonts w:eastAsia="Times New Roman"/>
          <w:b/>
          <w:bCs/>
        </w:rPr>
        <w:t>Annual Gross Revenue (Year 50):</w:t>
      </w:r>
      <w:r>
        <w:rPr>
          <w:rFonts w:eastAsia="Times New Roman"/>
        </w:rPr>
        <w:t xml:space="preserve"> $5,400,000,000 ($5.4 Billion)</w:t>
      </w:r>
    </w:p>
    <w:p w14:paraId="4F2D5324" w14:textId="77777777" w:rsidR="00612A2E" w:rsidRDefault="00612A2E">
      <w:pPr>
        <w:numPr>
          <w:ilvl w:val="0"/>
          <w:numId w:val="26"/>
        </w:numPr>
        <w:spacing w:before="100" w:beforeAutospacing="1" w:after="100" w:afterAutospacing="1" w:line="240" w:lineRule="auto"/>
        <w:rPr>
          <w:rFonts w:eastAsia="Times New Roman"/>
        </w:rPr>
      </w:pPr>
      <w:r>
        <w:rPr>
          <w:rFonts w:eastAsia="Times New Roman"/>
          <w:b/>
          <w:bCs/>
        </w:rPr>
        <w:t>Annual Operating Costs (OpEx) (Year 50):</w:t>
      </w:r>
      <w:r>
        <w:rPr>
          <w:rFonts w:eastAsia="Times New Roman"/>
        </w:rPr>
        <w:t xml:space="preserve"> $3,348,000,000 ($3.35 Billion)</w:t>
      </w:r>
    </w:p>
    <w:p w14:paraId="18DB5F7A" w14:textId="77777777" w:rsidR="00612A2E" w:rsidRDefault="00612A2E">
      <w:pPr>
        <w:numPr>
          <w:ilvl w:val="0"/>
          <w:numId w:val="26"/>
        </w:numPr>
        <w:spacing w:before="100" w:beforeAutospacing="1" w:after="100" w:afterAutospacing="1" w:line="240" w:lineRule="auto"/>
        <w:rPr>
          <w:rFonts w:eastAsia="Times New Roman"/>
        </w:rPr>
      </w:pPr>
      <w:r>
        <w:rPr>
          <w:rFonts w:eastAsia="Times New Roman"/>
          <w:b/>
          <w:bCs/>
        </w:rPr>
        <w:t>YEAR 50 EBITDA:</w:t>
      </w:r>
      <w:r>
        <w:rPr>
          <w:rFonts w:eastAsia="Times New Roman"/>
        </w:rPr>
        <w:t xml:space="preserve"> </w:t>
      </w:r>
      <w:r>
        <w:rPr>
          <w:rFonts w:eastAsia="Times New Roman"/>
          <w:b/>
          <w:bCs/>
        </w:rPr>
        <w:t>$2,052,000,000 ($2.05 Billion)</w:t>
      </w:r>
    </w:p>
    <w:p w14:paraId="32EA852B" w14:textId="77777777" w:rsidR="00612A2E" w:rsidRDefault="00612A2E">
      <w:pPr>
        <w:pStyle w:val="Heading2"/>
        <w:rPr>
          <w:rFonts w:eastAsia="Times New Roman"/>
          <w:sz w:val="24"/>
          <w:szCs w:val="24"/>
        </w:rPr>
      </w:pPr>
      <w:r>
        <w:rPr>
          <w:rFonts w:eastAsia="Times New Roman"/>
          <w:sz w:val="24"/>
          <w:szCs w:val="24"/>
        </w:rPr>
        <w:t>Long-Term Valuation Methodology</w:t>
      </w:r>
    </w:p>
    <w:p w14:paraId="6A037EC9" w14:textId="77777777" w:rsidR="00612A2E" w:rsidRDefault="00612A2E">
      <w:pPr>
        <w:rPr>
          <w:rFonts w:eastAsia="Times New Roman"/>
        </w:rPr>
      </w:pPr>
      <w:r>
        <w:rPr>
          <w:rFonts w:eastAsia="Times New Roman"/>
        </w:rPr>
        <w:t xml:space="preserve">For a multi-national green infrastructure and logistics conglomerate with total vertical integration, zero fuel risk, and an unassailable geopolitical and digital footprint, the market commands a premium valuation multiple. Using a standard, late-stage infrastructure conglomerate multiple of </w:t>
      </w:r>
      <w:r>
        <w:rPr>
          <w:rFonts w:eastAsia="Times New Roman"/>
          <w:b/>
          <w:bCs/>
        </w:rPr>
        <w:t>15x EBITDA</w:t>
      </w:r>
      <w:r>
        <w:rPr>
          <w:rFonts w:eastAsia="Times New Roman"/>
        </w:rPr>
        <w:t>:</w:t>
      </w:r>
    </w:p>
    <w:p w14:paraId="2323DFC1" w14:textId="77777777" w:rsidR="00612A2E" w:rsidRDefault="00612A2E">
      <w:pPr>
        <w:rPr>
          <w:rFonts w:eastAsia="Times New Roman"/>
        </w:rPr>
      </w:pPr>
      <w:r>
        <w:rPr>
          <w:rFonts w:eastAsia="Times New Roman"/>
        </w:rPr>
        <w:t xml:space="preserve">$$\text{Enterprise Value (Year 50)} = \$2,052,000,000 \times 15 = \$30,780,000,000$$ </w:t>
      </w:r>
    </w:p>
    <w:p w14:paraId="324BB6D2" w14:textId="77777777" w:rsidR="00612A2E" w:rsidRDefault="00612A2E">
      <w:pPr>
        <w:rPr>
          <w:rFonts w:eastAsia="Times New Roman"/>
        </w:rPr>
      </w:pPr>
      <w:r>
        <w:rPr>
          <w:rFonts w:eastAsia="Times New Roman"/>
        </w:rPr>
        <w:t xml:space="preserve">At Year 50, the projected valuation of the mature, globally integrated enterprise stands at </w:t>
      </w:r>
      <w:r>
        <w:rPr>
          <w:rFonts w:eastAsia="Times New Roman"/>
          <w:b/>
          <w:bCs/>
        </w:rPr>
        <w:t>$30.78 Billion</w:t>
      </w:r>
      <w:r>
        <w:rPr>
          <w:rFonts w:eastAsia="Times New Roman"/>
        </w:rPr>
        <w:t>.</w:t>
      </w:r>
    </w:p>
    <w:p w14:paraId="1DB1699D" w14:textId="77777777" w:rsidR="00612A2E" w:rsidRDefault="00612A2E">
      <w:pPr>
        <w:rPr>
          <w:rFonts w:eastAsia="Times New Roman"/>
        </w:rPr>
      </w:pPr>
      <w:r>
        <w:rPr>
          <w:rFonts w:eastAsia="Times New Roman"/>
          <w:noProof/>
        </w:rPr>
        <mc:AlternateContent>
          <mc:Choice Requires="wps">
            <w:drawing>
              <wp:inline distT="0" distB="0" distL="0" distR="0" wp14:anchorId="31F5E2EC" wp14:editId="410F4AD5">
                <wp:extent cx="5943600" cy="4445"/>
                <wp:effectExtent l="0" t="31750" r="0" b="36830"/>
                <wp:docPr id="204971317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766BC7" id="Rectangle 2"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3A2D5EEA" w14:textId="77777777" w:rsidR="00612A2E" w:rsidRDefault="00612A2E">
      <w:pPr>
        <w:pStyle w:val="Heading2"/>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IV. Sustainable Development Goal (SDG) Alignment Framework</w:t>
      </w:r>
    </w:p>
    <w:p w14:paraId="799EF74B" w14:textId="77777777" w:rsidR="00612A2E" w:rsidRDefault="00612A2E">
      <w:pPr>
        <w:pStyle w:val="HTMLPreformatted"/>
        <w:shd w:val="clear" w:color="auto" w:fill="F4F6F7"/>
        <w:rPr>
          <w:rStyle w:val="HTMLCode"/>
        </w:rPr>
      </w:pPr>
      <w:r>
        <w:rPr>
          <w:rStyle w:val="HTMLCode"/>
        </w:rPr>
        <w:t xml:space="preserve">                  [ PROJECT HORIZON IMPACT BALANCING ]</w:t>
      </w:r>
    </w:p>
    <w:p w14:paraId="6281F29A" w14:textId="77777777" w:rsidR="00612A2E" w:rsidRDefault="00612A2E">
      <w:pPr>
        <w:pStyle w:val="HTMLPreformatted"/>
        <w:shd w:val="clear" w:color="auto" w:fill="F4F6F7"/>
        <w:rPr>
          <w:rStyle w:val="HTMLCode"/>
        </w:rPr>
      </w:pPr>
      <w:r>
        <w:rPr>
          <w:rStyle w:val="HTMLCode"/>
        </w:rPr>
        <w:t xml:space="preserve">                                   │</w:t>
      </w:r>
    </w:p>
    <w:p w14:paraId="2E44EF9D" w14:textId="77777777" w:rsidR="00612A2E" w:rsidRDefault="00612A2E">
      <w:pPr>
        <w:pStyle w:val="HTMLPreformatted"/>
        <w:shd w:val="clear" w:color="auto" w:fill="F4F6F7"/>
        <w:rPr>
          <w:rStyle w:val="HTMLCode"/>
        </w:rPr>
      </w:pPr>
      <w:r>
        <w:rPr>
          <w:rStyle w:val="HTMLCode"/>
        </w:rPr>
        <w:t xml:space="preserve">       ┌───────────────────────────┼───────────────────────────┐</w:t>
      </w:r>
    </w:p>
    <w:p w14:paraId="25A92291" w14:textId="77777777" w:rsidR="00612A2E" w:rsidRDefault="00612A2E">
      <w:pPr>
        <w:pStyle w:val="HTMLPreformatted"/>
        <w:shd w:val="clear" w:color="auto" w:fill="F4F6F7"/>
        <w:rPr>
          <w:rStyle w:val="HTMLCode"/>
        </w:rPr>
      </w:pPr>
      <w:r>
        <w:rPr>
          <w:rStyle w:val="HTMLCode"/>
        </w:rPr>
        <w:t xml:space="preserve">       ▼                           ▼                           ▼</w:t>
      </w:r>
    </w:p>
    <w:p w14:paraId="649FE7EB" w14:textId="77777777" w:rsidR="00612A2E" w:rsidRDefault="00612A2E">
      <w:pPr>
        <w:pStyle w:val="HTMLPreformatted"/>
        <w:shd w:val="clear" w:color="auto" w:fill="F4F6F7"/>
        <w:rPr>
          <w:rStyle w:val="HTMLCode"/>
        </w:rPr>
      </w:pPr>
      <w:r>
        <w:rPr>
          <w:rStyle w:val="HTMLCode"/>
        </w:rPr>
        <w:t xml:space="preserve">  [ UN SDG 8 ]                [ UN SDG 13 ]               [ UN SDG 15 ]</w:t>
      </w:r>
    </w:p>
    <w:p w14:paraId="65911B01" w14:textId="77777777" w:rsidR="00612A2E" w:rsidRDefault="00612A2E">
      <w:pPr>
        <w:pStyle w:val="HTMLPreformatted"/>
        <w:shd w:val="clear" w:color="auto" w:fill="F4F6F7"/>
        <w:rPr>
          <w:rStyle w:val="HTMLCode"/>
        </w:rPr>
      </w:pPr>
      <w:r>
        <w:rPr>
          <w:rStyle w:val="HTMLCode"/>
        </w:rPr>
        <w:t>• Democratic Co-ops         • Wind-Driven Ships         • Satellite Maps</w:t>
      </w:r>
    </w:p>
    <w:p w14:paraId="0AC5E024" w14:textId="77777777" w:rsidR="00612A2E" w:rsidRDefault="00612A2E">
      <w:pPr>
        <w:pStyle w:val="HTMLPreformatted"/>
        <w:shd w:val="clear" w:color="auto" w:fill="F4F6F7"/>
        <w:rPr>
          <w:rStyle w:val="HTMLCode"/>
        </w:rPr>
      </w:pPr>
      <w:r>
        <w:rPr>
          <w:rStyle w:val="HTMLCode"/>
        </w:rPr>
        <w:t>• Capped Markup Rates       • Solar-Hybrid Power        • Buffer Factories</w:t>
      </w:r>
    </w:p>
    <w:p w14:paraId="64347255" w14:textId="77777777" w:rsidR="00612A2E" w:rsidRDefault="00612A2E">
      <w:pPr>
        <w:pStyle w:val="HTMLPreformatted"/>
        <w:shd w:val="clear" w:color="auto" w:fill="F4F6F7"/>
        <w:rPr>
          <w:rStyle w:val="HTMLCode"/>
        </w:rPr>
      </w:pPr>
      <w:r>
        <w:rPr>
          <w:rStyle w:val="HTMLCode"/>
        </w:rPr>
        <w:t>• Generational Equity       • 90% Carbon Reduction      • Anti-Poaching Links</w:t>
      </w:r>
    </w:p>
    <w:p w14:paraId="4B131BFE" w14:textId="77777777" w:rsidR="00612A2E" w:rsidRDefault="00612A2E">
      <w:pPr>
        <w:numPr>
          <w:ilvl w:val="0"/>
          <w:numId w:val="27"/>
        </w:numPr>
        <w:spacing w:before="100" w:beforeAutospacing="1" w:after="100" w:afterAutospacing="1" w:line="240" w:lineRule="auto"/>
        <w:rPr>
          <w:rFonts w:eastAsia="Times New Roman"/>
        </w:rPr>
      </w:pPr>
      <w:r>
        <w:rPr>
          <w:rFonts w:eastAsia="Times New Roman"/>
          <w:b/>
          <w:bCs/>
        </w:rPr>
        <w:t>Human Capital Development (SDG 8):</w:t>
      </w:r>
      <w:r>
        <w:rPr>
          <w:rFonts w:eastAsia="Times New Roman"/>
        </w:rPr>
        <w:t xml:space="preserve"> The lease-to-own structure allows local cooperatives to acquire permanent equity in industrial machinery. By removing high-interest cash loans and replacing them with production-indexed asset shares, wealth stays within the farming communities.</w:t>
      </w:r>
    </w:p>
    <w:p w14:paraId="3725B571" w14:textId="77777777" w:rsidR="00612A2E" w:rsidRDefault="00612A2E">
      <w:pPr>
        <w:numPr>
          <w:ilvl w:val="0"/>
          <w:numId w:val="27"/>
        </w:numPr>
        <w:spacing w:before="100" w:beforeAutospacing="1" w:after="100" w:afterAutospacing="1" w:line="240" w:lineRule="auto"/>
        <w:rPr>
          <w:rFonts w:eastAsia="Times New Roman"/>
        </w:rPr>
      </w:pPr>
      <w:r>
        <w:rPr>
          <w:rFonts w:eastAsia="Times New Roman"/>
          <w:b/>
          <w:bCs/>
        </w:rPr>
        <w:t>Decarbonization Pathways (SDG 13):</w:t>
      </w:r>
      <w:r>
        <w:rPr>
          <w:rFonts w:eastAsia="Times New Roman"/>
        </w:rPr>
        <w:t xml:space="preserve"> The model replaces standard heavy bunker oil shipping with automated wind-assisted propulsion [travel]. Combining this with independent solar-hybrid power container pods removes fossil fuel reliance across both processing and transport.</w:t>
      </w:r>
    </w:p>
    <w:p w14:paraId="3CAE858B" w14:textId="77777777" w:rsidR="00612A2E" w:rsidRDefault="00612A2E">
      <w:pPr>
        <w:numPr>
          <w:ilvl w:val="0"/>
          <w:numId w:val="27"/>
        </w:numPr>
        <w:spacing w:before="100" w:beforeAutospacing="1" w:after="100" w:afterAutospacing="1" w:line="240" w:lineRule="auto"/>
        <w:rPr>
          <w:rFonts w:eastAsia="Times New Roman"/>
        </w:rPr>
      </w:pPr>
      <w:r>
        <w:rPr>
          <w:rFonts w:eastAsia="Times New Roman"/>
          <w:b/>
          <w:bCs/>
        </w:rPr>
        <w:t>Sovereignty &amp; Conservation (SDG 15):</w:t>
      </w:r>
      <w:r>
        <w:rPr>
          <w:rFonts w:eastAsia="Times New Roman"/>
        </w:rPr>
        <w:t xml:space="preserve"> The AI-driven geographic mapping pipeline protects indigenous communities by automatically deactivating leased assets near ancestral borders. Simultaneously, secure, dual-use infrastructure nodes create economic buffer zones that reduce deforestation while supporting host-nation security forces and UN peacekeeping detachments against illegal trafficking networks.</w:t>
      </w:r>
    </w:p>
    <w:p w14:paraId="0E460901" w14:textId="77777777" w:rsidR="00612A2E" w:rsidRDefault="00612A2E">
      <w:pPr>
        <w:spacing w:after="0"/>
        <w:rPr>
          <w:rFonts w:eastAsia="Times New Roman"/>
        </w:rPr>
      </w:pPr>
      <w:r>
        <w:rPr>
          <w:rFonts w:eastAsia="Times New Roman"/>
          <w:noProof/>
        </w:rPr>
        <w:lastRenderedPageBreak/>
        <mc:AlternateContent>
          <mc:Choice Requires="wps">
            <w:drawing>
              <wp:inline distT="0" distB="0" distL="0" distR="0" wp14:anchorId="02B69D38" wp14:editId="32BA2252">
                <wp:extent cx="5943600" cy="4445"/>
                <wp:effectExtent l="0" t="31750" r="0" b="36830"/>
                <wp:docPr id="81783015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D62037" id="Rectangle 1"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59AB167F" w14:textId="1230EFDA" w:rsidR="00612A2E" w:rsidRDefault="00612A2E" w:rsidP="00C91D0B">
      <w:pPr>
        <w:spacing w:before="100" w:beforeAutospacing="1" w:after="100" w:afterAutospacing="1" w:line="240" w:lineRule="auto"/>
        <w:rPr>
          <w:rFonts w:eastAsia="Times New Roman"/>
        </w:rPr>
      </w:pPr>
    </w:p>
    <w:p w14:paraId="138AF569" w14:textId="77777777" w:rsidR="00612A2E" w:rsidRDefault="00612A2E">
      <w:pPr>
        <w:spacing w:after="0"/>
        <w:rPr>
          <w:rFonts w:eastAsia="Times New Roman"/>
        </w:rPr>
      </w:pPr>
      <w:r>
        <w:rPr>
          <w:rFonts w:eastAsia="Times New Roman"/>
        </w:rPr>
        <w:br/>
      </w:r>
    </w:p>
    <w:p w14:paraId="6243DCEC" w14:textId="77777777" w:rsidR="00612A2E" w:rsidRDefault="00612A2E"/>
    <w:p w14:paraId="6F8DC369" w14:textId="77777777" w:rsidR="001F048F" w:rsidRDefault="001F048F"/>
    <w:p w14:paraId="70D4FBD3" w14:textId="77777777" w:rsidR="001F048F" w:rsidRDefault="001F048F"/>
    <w:p w14:paraId="2F90A813" w14:textId="77777777" w:rsidR="001F048F" w:rsidRDefault="001F048F"/>
    <w:p w14:paraId="3D782424" w14:textId="77777777" w:rsidR="001F048F" w:rsidRDefault="001F048F"/>
    <w:p w14:paraId="767FC377" w14:textId="77777777" w:rsidR="001F048F" w:rsidRDefault="001F048F"/>
    <w:p w14:paraId="6116A870" w14:textId="77777777" w:rsidR="001F048F" w:rsidRDefault="001F048F"/>
    <w:p w14:paraId="296F1B72" w14:textId="77777777" w:rsidR="001F048F" w:rsidRDefault="001F048F"/>
    <w:p w14:paraId="1A81B674" w14:textId="77777777" w:rsidR="001F048F" w:rsidRDefault="001F048F"/>
    <w:p w14:paraId="4923E90B" w14:textId="77777777" w:rsidR="001F048F" w:rsidRDefault="001F048F"/>
    <w:p w14:paraId="602858E4" w14:textId="77777777" w:rsidR="001F048F" w:rsidRDefault="001F048F"/>
    <w:p w14:paraId="6A212AA2" w14:textId="77777777" w:rsidR="001F048F" w:rsidRDefault="001F048F"/>
    <w:p w14:paraId="24A5E17A" w14:textId="77777777" w:rsidR="001F048F" w:rsidRDefault="001F048F"/>
    <w:p w14:paraId="2F16ED19" w14:textId="77777777" w:rsidR="001F048F" w:rsidRDefault="001F048F"/>
    <w:p w14:paraId="1B3450C9" w14:textId="77777777" w:rsidR="001F048F" w:rsidRDefault="001F048F"/>
    <w:p w14:paraId="02D43318" w14:textId="77777777" w:rsidR="001F048F" w:rsidRDefault="001F048F"/>
    <w:p w14:paraId="49742362" w14:textId="77777777" w:rsidR="001F048F" w:rsidRDefault="001F048F"/>
    <w:p w14:paraId="11868035" w14:textId="77777777" w:rsidR="001F048F" w:rsidRDefault="001F048F"/>
    <w:p w14:paraId="1451069F" w14:textId="77777777" w:rsidR="001F048F" w:rsidRDefault="001F048F"/>
    <w:p w14:paraId="23F7A53F" w14:textId="77777777" w:rsidR="001F048F" w:rsidRDefault="001F048F"/>
    <w:p w14:paraId="6AED095E" w14:textId="77777777" w:rsidR="001F048F" w:rsidRDefault="001F048F"/>
    <w:p w14:paraId="1F1115D5" w14:textId="77777777" w:rsidR="001F048F" w:rsidRDefault="001F048F"/>
    <w:p w14:paraId="477A1668" w14:textId="77777777" w:rsidR="001F048F" w:rsidRDefault="001F048F">
      <w:pPr>
        <w:pStyle w:val="Heading2"/>
        <w:rPr>
          <w:rFonts w:eastAsia="Times New Roman"/>
          <w:kern w:val="0"/>
          <w:sz w:val="30"/>
          <w:szCs w:val="30"/>
          <w14:ligatures w14:val="none"/>
        </w:rPr>
      </w:pPr>
      <w:r>
        <w:rPr>
          <w:rFonts w:eastAsia="Times New Roman"/>
          <w:sz w:val="30"/>
          <w:szCs w:val="30"/>
        </w:rPr>
        <w:lastRenderedPageBreak/>
        <w:t>Technical Addendum: Centennial Macro-Demographic Shifts and Mega-Engineering Growth Modeling (2026–2076)</w:t>
      </w:r>
    </w:p>
    <w:p w14:paraId="31BA79FC" w14:textId="77777777" w:rsidR="001F048F" w:rsidRDefault="001F048F">
      <w:pPr>
        <w:rPr>
          <w:rFonts w:eastAsia="Times New Roman"/>
        </w:rPr>
      </w:pPr>
      <w:r>
        <w:rPr>
          <w:rFonts w:eastAsia="Times New Roman"/>
          <w:b/>
          <w:bCs/>
        </w:rPr>
        <w:t>Document Code:</w:t>
      </w:r>
      <w:r>
        <w:rPr>
          <w:rFonts w:eastAsia="Times New Roman"/>
        </w:rPr>
        <w:t xml:space="preserve"> UN-CBD-2026-F12-MEGA</w:t>
      </w:r>
      <w:r>
        <w:rPr>
          <w:rFonts w:eastAsia="Times New Roman"/>
        </w:rPr>
        <w:br/>
      </w:r>
      <w:r>
        <w:rPr>
          <w:rFonts w:eastAsia="Times New Roman"/>
          <w:b/>
          <w:bCs/>
        </w:rPr>
        <w:t>Associated Framework:</w:t>
      </w:r>
      <w:r>
        <w:rPr>
          <w:rFonts w:eastAsia="Times New Roman"/>
        </w:rPr>
        <w:t xml:space="preserve"> Continental Infrastructure Aggregation &amp; Demographic Economic Transformations</w:t>
      </w:r>
      <w:r>
        <w:rPr>
          <w:rFonts w:eastAsia="Times New Roman"/>
        </w:rPr>
        <w:br/>
      </w:r>
      <w:r>
        <w:rPr>
          <w:rFonts w:eastAsia="Times New Roman"/>
          <w:b/>
          <w:bCs/>
        </w:rPr>
        <w:t>Presented at:</w:t>
      </w:r>
      <w:r>
        <w:rPr>
          <w:rFonts w:eastAsia="Times New Roman"/>
        </w:rPr>
        <w:t xml:space="preserve"> United Nations Sustainable Development &amp; Trade Conference</w:t>
      </w:r>
    </w:p>
    <w:p w14:paraId="59E68918" w14:textId="77777777" w:rsidR="001F048F" w:rsidRDefault="001F048F">
      <w:pPr>
        <w:rPr>
          <w:rFonts w:eastAsia="Times New Roman"/>
        </w:rPr>
      </w:pPr>
      <w:r>
        <w:rPr>
          <w:rFonts w:eastAsia="Times New Roman"/>
          <w:noProof/>
        </w:rPr>
        <mc:AlternateContent>
          <mc:Choice Requires="wps">
            <w:drawing>
              <wp:inline distT="0" distB="0" distL="0" distR="0" wp14:anchorId="7AC7AEFF" wp14:editId="5991633F">
                <wp:extent cx="5943600" cy="4445"/>
                <wp:effectExtent l="0" t="31750" r="0" b="36830"/>
                <wp:docPr id="20810246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F13385" id="Rectangle 6"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7C2641AB" w14:textId="77777777" w:rsidR="001F048F" w:rsidRDefault="001F048F">
      <w:pPr>
        <w:pStyle w:val="Heading2"/>
        <w:rPr>
          <w:rFonts w:eastAsia="Times New Roman"/>
          <w:sz w:val="30"/>
          <w:szCs w:val="30"/>
        </w:rPr>
      </w:pPr>
      <w:r>
        <w:rPr>
          <w:rFonts w:eastAsia="Times New Roman"/>
          <w:sz w:val="30"/>
          <w:szCs w:val="30"/>
        </w:rPr>
        <w:t>I. Purpose &amp; Macro-Economic Context</w:t>
      </w:r>
    </w:p>
    <w:p w14:paraId="62B24929" w14:textId="77777777" w:rsidR="001F048F" w:rsidRDefault="001F048F">
      <w:pPr>
        <w:rPr>
          <w:rFonts w:eastAsia="Times New Roman"/>
        </w:rPr>
      </w:pPr>
      <w:r>
        <w:rPr>
          <w:rFonts w:eastAsia="Times New Roman"/>
        </w:rPr>
        <w:t xml:space="preserve">The baseline financial projections for Project Horizon (Document Code: UN-CBD-2026-F12-MASTER) relied on a steady-state growth model using conservative, linear extrapolations of current international trade flows. This addendum introduces a </w:t>
      </w:r>
      <w:r>
        <w:rPr>
          <w:rFonts w:eastAsia="Times New Roman"/>
          <w:b/>
          <w:bCs/>
        </w:rPr>
        <w:t>High-Growth Macroeconomic Model</w:t>
      </w:r>
      <w:r>
        <w:rPr>
          <w:rFonts w:eastAsia="Times New Roman"/>
        </w:rPr>
        <w:t xml:space="preserve"> that factors in two continent-shifting variables occurring over the next 50 years:</w:t>
      </w:r>
    </w:p>
    <w:p w14:paraId="6CAD9677" w14:textId="77777777" w:rsidR="001F048F" w:rsidRDefault="001F048F">
      <w:pPr>
        <w:numPr>
          <w:ilvl w:val="0"/>
          <w:numId w:val="28"/>
        </w:numPr>
        <w:spacing w:before="100" w:beforeAutospacing="1" w:after="100" w:afterAutospacing="1" w:line="240" w:lineRule="auto"/>
        <w:rPr>
          <w:rFonts w:eastAsia="Times New Roman"/>
        </w:rPr>
      </w:pPr>
      <w:r>
        <w:rPr>
          <w:rFonts w:eastAsia="Times New Roman"/>
          <w:b/>
          <w:bCs/>
        </w:rPr>
        <w:t>The Demographic Realignment:</w:t>
      </w:r>
      <w:r>
        <w:rPr>
          <w:rFonts w:eastAsia="Times New Roman"/>
        </w:rPr>
        <w:t xml:space="preserve"> UN projections indicating that Africa will account for nearly 40% of the global population by 2076, transforming the region from a raw resource exporter into the world's largest internal consumer market.</w:t>
      </w:r>
    </w:p>
    <w:p w14:paraId="5A7234A3" w14:textId="77777777" w:rsidR="001F048F" w:rsidRDefault="001F048F">
      <w:pPr>
        <w:numPr>
          <w:ilvl w:val="0"/>
          <w:numId w:val="28"/>
        </w:numPr>
        <w:spacing w:before="100" w:beforeAutospacing="1" w:after="100" w:afterAutospacing="1" w:line="240" w:lineRule="auto"/>
        <w:rPr>
          <w:rFonts w:eastAsia="Times New Roman"/>
        </w:rPr>
      </w:pPr>
      <w:r>
        <w:rPr>
          <w:rFonts w:eastAsia="Times New Roman"/>
          <w:b/>
          <w:bCs/>
        </w:rPr>
        <w:t>Continental Mega-Engineering Projects:</w:t>
      </w:r>
      <w:r>
        <w:rPr>
          <w:rFonts w:eastAsia="Times New Roman"/>
        </w:rPr>
        <w:t xml:space="preserve"> The completion of the </w:t>
      </w:r>
      <w:r>
        <w:rPr>
          <w:rFonts w:eastAsia="Times New Roman"/>
          <w:b/>
          <w:bCs/>
        </w:rPr>
        <w:t>Transaqua Canal System</w:t>
      </w:r>
      <w:r>
        <w:rPr>
          <w:rFonts w:eastAsia="Times New Roman"/>
        </w:rPr>
        <w:t>—a major infrastructure initiative designed to divert water from the Congo River basin north to the drying Lake Chad basin, transforming the economic landscape of the Sahel.</w:t>
      </w:r>
    </w:p>
    <w:p w14:paraId="6A5A3026" w14:textId="77777777" w:rsidR="001F048F" w:rsidRDefault="001F048F">
      <w:pPr>
        <w:spacing w:after="0"/>
        <w:rPr>
          <w:rFonts w:eastAsia="Times New Roman"/>
        </w:rPr>
      </w:pPr>
      <w:r>
        <w:rPr>
          <w:rFonts w:eastAsia="Times New Roman"/>
        </w:rPr>
        <w:t>This document models the scalability, operational adaptation, and updated corporate valuation of Project Horizon as it evolves into the foundational logistical framework for this transformed economic landscape.</w:t>
      </w:r>
    </w:p>
    <w:p w14:paraId="20F600F7" w14:textId="77777777" w:rsidR="001F048F" w:rsidRDefault="001F048F">
      <w:pPr>
        <w:pStyle w:val="HTMLPreformatted"/>
        <w:shd w:val="clear" w:color="auto" w:fill="F4F6F7"/>
        <w:rPr>
          <w:rStyle w:val="HTMLCode"/>
        </w:rPr>
      </w:pPr>
      <w:r>
        <w:rPr>
          <w:rStyle w:val="HTMLCode"/>
        </w:rPr>
        <w:t>[ CONGO BASIN HYDRO LOGISTICS ] ──► (Transaqua Mega-Canal Corridor) ──► [ ARABLE SAHEL ZONE ]</w:t>
      </w:r>
    </w:p>
    <w:p w14:paraId="188FD16F" w14:textId="77777777" w:rsidR="001F048F" w:rsidRDefault="001F048F">
      <w:pPr>
        <w:pStyle w:val="HTMLPreformatted"/>
        <w:shd w:val="clear" w:color="auto" w:fill="F4F6F7"/>
        <w:rPr>
          <w:rStyle w:val="HTMLCode"/>
        </w:rPr>
      </w:pPr>
      <w:r>
        <w:rPr>
          <w:rStyle w:val="HTMLCode"/>
        </w:rPr>
        <w:t xml:space="preserve">               │                                                                 │</w:t>
      </w:r>
    </w:p>
    <w:p w14:paraId="606250A9" w14:textId="77777777" w:rsidR="001F048F" w:rsidRDefault="001F048F">
      <w:pPr>
        <w:pStyle w:val="HTMLPreformatted"/>
        <w:shd w:val="clear" w:color="auto" w:fill="F4F6F7"/>
        <w:rPr>
          <w:rStyle w:val="HTMLCode"/>
        </w:rPr>
      </w:pPr>
      <w:r>
        <w:rPr>
          <w:rStyle w:val="HTMLCode"/>
        </w:rPr>
        <w:t xml:space="preserve">               ▼                                                                 ▼</w:t>
      </w:r>
    </w:p>
    <w:p w14:paraId="36BD4C38" w14:textId="77777777" w:rsidR="001F048F" w:rsidRDefault="001F048F">
      <w:pPr>
        <w:pStyle w:val="HTMLPreformatted"/>
        <w:shd w:val="clear" w:color="auto" w:fill="F4F6F7"/>
        <w:rPr>
          <w:rStyle w:val="HTMLCode"/>
        </w:rPr>
      </w:pPr>
      <w:r>
        <w:rPr>
          <w:rStyle w:val="HTMLCode"/>
        </w:rPr>
        <w:t>[ INLAND WIND-BARGE FLEETS ] ◄────────────────────────────────────── [ 50M ACRES OF NEW CO-OPS ]</w:t>
      </w:r>
    </w:p>
    <w:p w14:paraId="1721DE9B" w14:textId="77777777" w:rsidR="001F048F" w:rsidRDefault="001F048F">
      <w:pPr>
        <w:pStyle w:val="HTMLPreformatted"/>
        <w:shd w:val="clear" w:color="auto" w:fill="F4F6F7"/>
        <w:rPr>
          <w:rStyle w:val="HTMLCode"/>
        </w:rPr>
      </w:pPr>
      <w:r>
        <w:rPr>
          <w:rStyle w:val="HTMLCode"/>
        </w:rPr>
        <w:t xml:space="preserve">               │</w:t>
      </w:r>
    </w:p>
    <w:p w14:paraId="0965A71F" w14:textId="77777777" w:rsidR="001F048F" w:rsidRDefault="001F048F">
      <w:pPr>
        <w:pStyle w:val="HTMLPreformatted"/>
        <w:shd w:val="clear" w:color="auto" w:fill="F4F6F7"/>
        <w:rPr>
          <w:rStyle w:val="HTMLCode"/>
        </w:rPr>
      </w:pPr>
      <w:r>
        <w:rPr>
          <w:rStyle w:val="HTMLCode"/>
        </w:rPr>
        <w:t xml:space="preserve">               ▼</w:t>
      </w:r>
    </w:p>
    <w:p w14:paraId="1BC8F654" w14:textId="77777777" w:rsidR="001F048F" w:rsidRDefault="001F048F">
      <w:pPr>
        <w:pStyle w:val="HTMLPreformatted"/>
        <w:shd w:val="clear" w:color="auto" w:fill="F4F6F7"/>
        <w:rPr>
          <w:rStyle w:val="HTMLCode"/>
        </w:rPr>
      </w:pPr>
      <w:r>
        <w:rPr>
          <w:rStyle w:val="HTMLCode"/>
        </w:rPr>
        <w:t>[ PORT OF LOBITO / ATLANTIC CLEAN FREIGHT MULTIPLIER ] ──► Year 50 Valuation: $810 Billion</w:t>
      </w:r>
    </w:p>
    <w:p w14:paraId="079EB27C" w14:textId="77777777" w:rsidR="001F048F" w:rsidRDefault="001F048F">
      <w:pPr>
        <w:rPr>
          <w:rFonts w:eastAsia="Times New Roman"/>
        </w:rPr>
      </w:pPr>
      <w:r>
        <w:rPr>
          <w:rFonts w:eastAsia="Times New Roman"/>
          <w:noProof/>
        </w:rPr>
        <mc:AlternateContent>
          <mc:Choice Requires="wps">
            <w:drawing>
              <wp:inline distT="0" distB="0" distL="0" distR="0" wp14:anchorId="39995668" wp14:editId="4A94AA8C">
                <wp:extent cx="5943600" cy="4445"/>
                <wp:effectExtent l="0" t="31750" r="0" b="36830"/>
                <wp:docPr id="38925444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6D406E" id="Rectangle 5"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6E31FAD6" w14:textId="77777777" w:rsidR="001F048F" w:rsidRDefault="001F048F">
      <w:pPr>
        <w:pStyle w:val="Heading2"/>
        <w:rPr>
          <w:rFonts w:eastAsia="Times New Roman"/>
          <w:sz w:val="30"/>
          <w:szCs w:val="30"/>
        </w:rPr>
      </w:pPr>
      <w:r>
        <w:rPr>
          <w:rFonts w:eastAsia="Times New Roman"/>
          <w:sz w:val="30"/>
          <w:szCs w:val="30"/>
        </w:rPr>
        <w:lastRenderedPageBreak/>
        <w:t>II. Strategic Adaptations to Centennial Disruption</w:t>
      </w:r>
    </w:p>
    <w:p w14:paraId="0E70E200" w14:textId="77777777" w:rsidR="001F048F" w:rsidRDefault="001F048F">
      <w:pPr>
        <w:pStyle w:val="Heading2"/>
        <w:rPr>
          <w:rFonts w:eastAsia="Times New Roman"/>
          <w:sz w:val="30"/>
          <w:szCs w:val="30"/>
        </w:rPr>
      </w:pPr>
      <w:r>
        <w:rPr>
          <w:rFonts w:eastAsia="Times New Roman"/>
          <w:sz w:val="30"/>
          <w:szCs w:val="30"/>
        </w:rPr>
        <w:t>1. The Internal African Consumer Engine</w:t>
      </w:r>
    </w:p>
    <w:p w14:paraId="1B9AD007" w14:textId="77777777" w:rsidR="001F048F" w:rsidRDefault="001F048F">
      <w:pPr>
        <w:rPr>
          <w:rFonts w:eastAsia="Times New Roman"/>
        </w:rPr>
      </w:pPr>
      <w:r>
        <w:rPr>
          <w:rFonts w:eastAsia="Times New Roman"/>
        </w:rPr>
        <w:t xml:space="preserve">By 2076, the population of sub-Saharan Africa is projected to exceed 2.5 billion people. Project Horizon will pivot its primary trade corridors from an intercontinental import-export model to an </w:t>
      </w:r>
      <w:r>
        <w:rPr>
          <w:rFonts w:eastAsia="Times New Roman"/>
          <w:b/>
          <w:bCs/>
        </w:rPr>
        <w:t>intra-continental domestic transit network</w:t>
      </w:r>
      <w:r>
        <w:rPr>
          <w:rFonts w:eastAsia="Times New Roman"/>
        </w:rPr>
        <w:t>.</w:t>
      </w:r>
    </w:p>
    <w:p w14:paraId="1D2B4E99" w14:textId="77777777" w:rsidR="001F048F" w:rsidRDefault="001F048F">
      <w:pPr>
        <w:numPr>
          <w:ilvl w:val="0"/>
          <w:numId w:val="29"/>
        </w:numPr>
        <w:spacing w:before="100" w:beforeAutospacing="1" w:after="100" w:afterAutospacing="1" w:line="240" w:lineRule="auto"/>
        <w:rPr>
          <w:rFonts w:eastAsia="Times New Roman"/>
        </w:rPr>
      </w:pPr>
      <w:r>
        <w:rPr>
          <w:rFonts w:eastAsia="Times New Roman"/>
          <w:b/>
          <w:bCs/>
        </w:rPr>
        <w:t>The Scale:</w:t>
      </w:r>
      <w:r>
        <w:rPr>
          <w:rFonts w:eastAsia="Times New Roman"/>
        </w:rPr>
        <w:t xml:space="preserve"> Instead of routing processed cargo primarily to Western ports (Rotterdam, Antwerp, Houston), the enterprise's wind-powered logistics network will focus on connecting expanding coastal and inland mega-cities (e.g., the Abidjan–Lagos coastal corridor, Kinshasa, and the reconstructed Lake Chad trade basin).</w:t>
      </w:r>
    </w:p>
    <w:p w14:paraId="217303F3" w14:textId="77777777" w:rsidR="001F048F" w:rsidRDefault="001F048F">
      <w:pPr>
        <w:numPr>
          <w:ilvl w:val="0"/>
          <w:numId w:val="29"/>
        </w:numPr>
        <w:spacing w:before="100" w:beforeAutospacing="1" w:after="100" w:afterAutospacing="1" w:line="240" w:lineRule="auto"/>
        <w:rPr>
          <w:rFonts w:eastAsia="Times New Roman"/>
        </w:rPr>
      </w:pPr>
      <w:r>
        <w:rPr>
          <w:rFonts w:eastAsia="Times New Roman"/>
          <w:b/>
          <w:bCs/>
        </w:rPr>
        <w:t>The Shift:</w:t>
      </w:r>
      <w:r>
        <w:rPr>
          <w:rFonts w:eastAsia="Times New Roman"/>
        </w:rPr>
        <w:t xml:space="preserve"> Upstream micro-leased equipment fleets will transition from growing specialized export cash crops to producing high-volume staple foods, consumer goods, and processed construction materials distributed entirely within the domestic market.</w:t>
      </w:r>
    </w:p>
    <w:p w14:paraId="546B35E0" w14:textId="77777777" w:rsidR="001F048F" w:rsidRDefault="001F048F">
      <w:pPr>
        <w:pStyle w:val="Heading2"/>
        <w:rPr>
          <w:rFonts w:eastAsia="Times New Roman"/>
          <w:sz w:val="30"/>
          <w:szCs w:val="30"/>
        </w:rPr>
      </w:pPr>
      <w:r>
        <w:rPr>
          <w:rFonts w:eastAsia="Times New Roman"/>
          <w:sz w:val="30"/>
          <w:szCs w:val="30"/>
        </w:rPr>
        <w:t>2. Navigating the Transaqua Canal Infrastructure</w:t>
      </w:r>
    </w:p>
    <w:p w14:paraId="2FFEBFD9" w14:textId="77777777" w:rsidR="001F048F" w:rsidRDefault="001F048F">
      <w:pPr>
        <w:rPr>
          <w:rFonts w:eastAsia="Times New Roman"/>
        </w:rPr>
      </w:pPr>
      <w:r>
        <w:rPr>
          <w:rFonts w:eastAsia="Times New Roman"/>
        </w:rPr>
        <w:t>The execution of the Transaqua Canal project will construct an inland deepwater maritime highway cutting directly through Central and West Africa, irrigating up to 50 million acres of currently arid land in the Sahel. Project Horizon will integrate into this infrastructure through specific operational mechanisms:</w:t>
      </w:r>
    </w:p>
    <w:p w14:paraId="5B12A9C5" w14:textId="77777777" w:rsidR="001F048F" w:rsidRDefault="001F048F">
      <w:pPr>
        <w:numPr>
          <w:ilvl w:val="0"/>
          <w:numId w:val="30"/>
        </w:numPr>
        <w:spacing w:before="100" w:beforeAutospacing="1" w:after="100" w:afterAutospacing="1" w:line="240" w:lineRule="auto"/>
        <w:rPr>
          <w:rFonts w:eastAsia="Times New Roman"/>
        </w:rPr>
      </w:pPr>
      <w:r>
        <w:rPr>
          <w:rFonts w:eastAsia="Times New Roman"/>
          <w:b/>
          <w:bCs/>
        </w:rPr>
        <w:t>Inland Wind-Propelled River Barge Fleets:</w:t>
      </w:r>
      <w:r>
        <w:rPr>
          <w:rFonts w:eastAsia="Times New Roman"/>
        </w:rPr>
        <w:t xml:space="preserve"> The enterprise will adapt its automated rigid wing-sail technology from ocean liners to large, shallow-draft river barges. These automated vessels will navigate the canal network using steady low-altitude wind currents across the Sahelian plains, moving agricultural yields from the interior directly to Atlantic deepwater ports at zero fuel cost.</w:t>
      </w:r>
    </w:p>
    <w:p w14:paraId="7607BE68" w14:textId="77777777" w:rsidR="001F048F" w:rsidRDefault="001F048F">
      <w:pPr>
        <w:numPr>
          <w:ilvl w:val="0"/>
          <w:numId w:val="30"/>
        </w:numPr>
        <w:spacing w:before="100" w:beforeAutospacing="1" w:after="100" w:afterAutospacing="1" w:line="240" w:lineRule="auto"/>
        <w:rPr>
          <w:rFonts w:eastAsia="Times New Roman"/>
        </w:rPr>
      </w:pPr>
      <w:r>
        <w:rPr>
          <w:rFonts w:eastAsia="Times New Roman"/>
          <w:b/>
          <w:bCs/>
        </w:rPr>
        <w:t>Exponential Micro-Leasing Expansion:</w:t>
      </w:r>
      <w:r>
        <w:rPr>
          <w:rFonts w:eastAsia="Times New Roman"/>
        </w:rPr>
        <w:t xml:space="preserve"> The creation of millions of acres of new arable land will generate unprecedented demand for agricultural mechanization. Project Horizon will scale its modular, solar-hybrid "plug-and-play" asset model across the newly formed agricultural cooperatives along the canal corridor.</w:t>
      </w:r>
    </w:p>
    <w:p w14:paraId="2220A5CD" w14:textId="77777777" w:rsidR="001F048F" w:rsidRDefault="001F048F">
      <w:pPr>
        <w:spacing w:after="0"/>
        <w:rPr>
          <w:rFonts w:eastAsia="Times New Roman"/>
        </w:rPr>
      </w:pPr>
      <w:r>
        <w:rPr>
          <w:rFonts w:eastAsia="Times New Roman"/>
          <w:noProof/>
        </w:rPr>
        <mc:AlternateContent>
          <mc:Choice Requires="wps">
            <w:drawing>
              <wp:inline distT="0" distB="0" distL="0" distR="0" wp14:anchorId="445FA3BC" wp14:editId="24194C33">
                <wp:extent cx="5943600" cy="4445"/>
                <wp:effectExtent l="0" t="31750" r="0" b="36830"/>
                <wp:docPr id="191360159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8B463A" id="Rectangle 4"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59857347" w14:textId="77777777" w:rsidR="001F048F" w:rsidRDefault="001F048F">
      <w:pPr>
        <w:pStyle w:val="Heading2"/>
        <w:rPr>
          <w:rFonts w:eastAsia="Times New Roman"/>
          <w:sz w:val="30"/>
          <w:szCs w:val="30"/>
        </w:rPr>
      </w:pPr>
      <w:r>
        <w:rPr>
          <w:rFonts w:eastAsia="Times New Roman"/>
          <w:sz w:val="30"/>
          <w:szCs w:val="30"/>
        </w:rPr>
        <w:t>III. High-Growth Financial Modeling (Year 50 — Estimated 2076)</w:t>
      </w:r>
    </w:p>
    <w:p w14:paraId="6FA44168" w14:textId="77777777" w:rsidR="001F048F" w:rsidRDefault="001F048F">
      <w:pPr>
        <w:rPr>
          <w:rFonts w:eastAsia="Times New Roman"/>
        </w:rPr>
      </w:pPr>
      <w:r>
        <w:rPr>
          <w:rFonts w:eastAsia="Times New Roman"/>
        </w:rPr>
        <w:t>Under this macro-development framework, the enterprise transitions from a mid-cap global shipping line into a sovereign-scale infrastructure utility, holding the primary transit, energy, and processing rights across the central African agricultural corridor.</w:t>
      </w:r>
    </w:p>
    <w:p w14:paraId="0B6E3217" w14:textId="77777777" w:rsidR="001F048F" w:rsidRDefault="001F048F">
      <w:pPr>
        <w:pStyle w:val="Heading2"/>
        <w:rPr>
          <w:rFonts w:eastAsia="Times New Roman"/>
          <w:sz w:val="30"/>
          <w:szCs w:val="30"/>
        </w:rPr>
      </w:pPr>
      <w:r>
        <w:rPr>
          <w:rFonts w:eastAsia="Times New Roman"/>
          <w:sz w:val="30"/>
          <w:szCs w:val="30"/>
        </w:rPr>
        <w:lastRenderedPageBreak/>
        <w:t>1. Adjusted Operational Assumptions</w:t>
      </w:r>
    </w:p>
    <w:p w14:paraId="1D8440D9" w14:textId="77777777" w:rsidR="001F048F" w:rsidRDefault="001F048F">
      <w:pPr>
        <w:numPr>
          <w:ilvl w:val="0"/>
          <w:numId w:val="31"/>
        </w:numPr>
        <w:spacing w:before="100" w:beforeAutospacing="1" w:after="100" w:afterAutospacing="1" w:line="240" w:lineRule="auto"/>
        <w:rPr>
          <w:rFonts w:eastAsia="Times New Roman"/>
        </w:rPr>
      </w:pPr>
      <w:r>
        <w:rPr>
          <w:rFonts w:eastAsia="Times New Roman"/>
          <w:b/>
          <w:bCs/>
        </w:rPr>
        <w:t>Market Penetration:</w:t>
      </w:r>
      <w:r>
        <w:rPr>
          <w:rFonts w:eastAsia="Times New Roman"/>
        </w:rPr>
        <w:t xml:space="preserve"> The enterprise manages 20% of the internal agricultural logistics and 30% of the bulk mineral transit traversing the Transaqua Canal corridor.</w:t>
      </w:r>
    </w:p>
    <w:p w14:paraId="75B889EA" w14:textId="77777777" w:rsidR="001F048F" w:rsidRDefault="001F048F">
      <w:pPr>
        <w:numPr>
          <w:ilvl w:val="0"/>
          <w:numId w:val="31"/>
        </w:numPr>
        <w:spacing w:before="100" w:beforeAutospacing="1" w:after="100" w:afterAutospacing="1" w:line="240" w:lineRule="auto"/>
        <w:rPr>
          <w:rFonts w:eastAsia="Times New Roman"/>
        </w:rPr>
      </w:pPr>
      <w:r>
        <w:rPr>
          <w:rFonts w:eastAsia="Times New Roman"/>
          <w:b/>
          <w:bCs/>
        </w:rPr>
        <w:t>Systemic Trade Volume:</w:t>
      </w:r>
      <w:r>
        <w:rPr>
          <w:rFonts w:eastAsia="Times New Roman"/>
        </w:rPr>
        <w:t xml:space="preserve"> Total annual cargo volume scales from the baseline projection of 45 million tons to </w:t>
      </w:r>
      <w:r>
        <w:rPr>
          <w:rFonts w:eastAsia="Times New Roman"/>
          <w:b/>
          <w:bCs/>
        </w:rPr>
        <w:t>650 million tons</w:t>
      </w:r>
      <w:r>
        <w:rPr>
          <w:rFonts w:eastAsia="Times New Roman"/>
        </w:rPr>
        <w:t xml:space="preserve"> by Year 50.</w:t>
      </w:r>
    </w:p>
    <w:p w14:paraId="438FC1FB" w14:textId="77777777" w:rsidR="001F048F" w:rsidRDefault="001F048F">
      <w:pPr>
        <w:numPr>
          <w:ilvl w:val="0"/>
          <w:numId w:val="31"/>
        </w:numPr>
        <w:spacing w:before="100" w:beforeAutospacing="1" w:after="100" w:afterAutospacing="1" w:line="240" w:lineRule="auto"/>
        <w:rPr>
          <w:rFonts w:eastAsia="Times New Roman"/>
        </w:rPr>
      </w:pPr>
      <w:r>
        <w:rPr>
          <w:rFonts w:eastAsia="Times New Roman"/>
          <w:b/>
          <w:bCs/>
        </w:rPr>
        <w:t>Operational Margins:</w:t>
      </w:r>
      <w:r>
        <w:rPr>
          <w:rFonts w:eastAsia="Times New Roman"/>
        </w:rPr>
        <w:t xml:space="preserve"> Total vertical integration—including ownership of the automated river barges, toll-right concessions along key canal segments, and direct utility sales from the independent solar-hybrid power containers—stabilizes the company's EBITDA margin at </w:t>
      </w:r>
      <w:r>
        <w:rPr>
          <w:rFonts w:eastAsia="Times New Roman"/>
          <w:b/>
          <w:bCs/>
        </w:rPr>
        <w:t>42%</w:t>
      </w:r>
      <w:r>
        <w:rPr>
          <w:rFonts w:eastAsia="Times New Roman"/>
        </w:rPr>
        <w:t>.</w:t>
      </w:r>
    </w:p>
    <w:p w14:paraId="7D118A47" w14:textId="77777777" w:rsidR="001F048F" w:rsidRDefault="001F048F">
      <w:pPr>
        <w:pStyle w:val="Heading2"/>
        <w:rPr>
          <w:rFonts w:eastAsia="Times New Roman"/>
          <w:sz w:val="30"/>
          <w:szCs w:val="30"/>
        </w:rPr>
      </w:pPr>
      <w:r>
        <w:rPr>
          <w:rFonts w:eastAsia="Times New Roman"/>
          <w:sz w:val="30"/>
          <w:szCs w:val="30"/>
        </w:rPr>
        <w:t>2. Year 50 Income Statement Projections</w:t>
      </w:r>
    </w:p>
    <w:p w14:paraId="24F2CCAA" w14:textId="77777777" w:rsidR="001F048F" w:rsidRDefault="001F048F">
      <w:pPr>
        <w:numPr>
          <w:ilvl w:val="0"/>
          <w:numId w:val="32"/>
        </w:numPr>
        <w:spacing w:before="100" w:beforeAutospacing="1" w:after="100" w:afterAutospacing="1" w:line="240" w:lineRule="auto"/>
        <w:rPr>
          <w:rFonts w:eastAsia="Times New Roman"/>
        </w:rPr>
      </w:pPr>
      <w:r>
        <w:rPr>
          <w:rFonts w:eastAsia="Times New Roman"/>
          <w:b/>
          <w:bCs/>
        </w:rPr>
        <w:t>Annual Gross Revenue (Year 50):</w:t>
      </w:r>
      <w:r>
        <w:rPr>
          <w:rFonts w:eastAsia="Times New Roman"/>
        </w:rPr>
        <w:t xml:space="preserve"> $77,150,000,000 ($77.15 Billion)</w:t>
      </w:r>
      <w:r>
        <w:rPr>
          <w:rFonts w:eastAsia="Times New Roman"/>
        </w:rPr>
        <w:br/>
      </w:r>
      <w:r>
        <w:rPr>
          <w:rStyle w:val="Emphasis"/>
          <w:rFonts w:eastAsia="Times New Roman"/>
        </w:rPr>
        <w:t>(Generated via micro-leasing fees, container processing volume shares, internal consumer freight billing, and canal transit tolls)</w:t>
      </w:r>
    </w:p>
    <w:p w14:paraId="11A26DCD" w14:textId="77777777" w:rsidR="001F048F" w:rsidRDefault="001F048F">
      <w:pPr>
        <w:numPr>
          <w:ilvl w:val="0"/>
          <w:numId w:val="32"/>
        </w:numPr>
        <w:spacing w:before="100" w:beforeAutospacing="1" w:after="100" w:afterAutospacing="1" w:line="240" w:lineRule="auto"/>
        <w:rPr>
          <w:rFonts w:eastAsia="Times New Roman"/>
        </w:rPr>
      </w:pPr>
      <w:r>
        <w:rPr>
          <w:rFonts w:eastAsia="Times New Roman"/>
          <w:b/>
          <w:bCs/>
        </w:rPr>
        <w:t>Annual Operating Costs (OpEx) (Year 50):</w:t>
      </w:r>
      <w:r>
        <w:rPr>
          <w:rFonts w:eastAsia="Times New Roman"/>
        </w:rPr>
        <w:t xml:space="preserve"> $44,747,000,000 ($44.75 Billion)</w:t>
      </w:r>
      <w:r>
        <w:rPr>
          <w:rFonts w:eastAsia="Times New Roman"/>
        </w:rPr>
        <w:br/>
      </w:r>
      <w:r>
        <w:rPr>
          <w:rStyle w:val="Emphasis"/>
          <w:rFonts w:eastAsia="Times New Roman"/>
        </w:rPr>
        <w:t>(Accounting for automated fleet maintenance, satellite network operation, cooperative administration, and host-nation security integration)</w:t>
      </w:r>
    </w:p>
    <w:p w14:paraId="1F5B155C" w14:textId="77777777" w:rsidR="001F048F" w:rsidRDefault="001F048F">
      <w:pPr>
        <w:numPr>
          <w:ilvl w:val="0"/>
          <w:numId w:val="32"/>
        </w:numPr>
        <w:spacing w:before="100" w:beforeAutospacing="1" w:after="100" w:afterAutospacing="1" w:line="240" w:lineRule="auto"/>
        <w:rPr>
          <w:rFonts w:eastAsia="Times New Roman"/>
        </w:rPr>
      </w:pPr>
      <w:r>
        <w:rPr>
          <w:rFonts w:eastAsia="Times New Roman"/>
          <w:b/>
          <w:bCs/>
        </w:rPr>
        <w:t>YEAR 50 EBITDA:</w:t>
      </w:r>
      <w:r>
        <w:rPr>
          <w:rFonts w:eastAsia="Times New Roman"/>
        </w:rPr>
        <w:t xml:space="preserve"> </w:t>
      </w:r>
      <w:r>
        <w:rPr>
          <w:rFonts w:eastAsia="Times New Roman"/>
          <w:b/>
          <w:bCs/>
        </w:rPr>
        <w:t>$32,403,000,000 ($32.40 Billion)</w:t>
      </w:r>
    </w:p>
    <w:p w14:paraId="044F33A1" w14:textId="77777777" w:rsidR="001F048F" w:rsidRDefault="001F048F">
      <w:pPr>
        <w:spacing w:after="0"/>
        <w:rPr>
          <w:rFonts w:eastAsia="Times New Roman"/>
        </w:rPr>
      </w:pPr>
      <w:r>
        <w:rPr>
          <w:rFonts w:eastAsia="Times New Roman"/>
          <w:noProof/>
        </w:rPr>
        <mc:AlternateContent>
          <mc:Choice Requires="wps">
            <w:drawing>
              <wp:inline distT="0" distB="0" distL="0" distR="0" wp14:anchorId="798CFF64" wp14:editId="312E8861">
                <wp:extent cx="5943600" cy="4445"/>
                <wp:effectExtent l="0" t="31750" r="0" b="36830"/>
                <wp:docPr id="1874738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48D224" id="Rectangle 3"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6D7C6CB8" w14:textId="77777777" w:rsidR="001F048F" w:rsidRDefault="001F048F">
      <w:pPr>
        <w:pStyle w:val="Heading2"/>
        <w:rPr>
          <w:rFonts w:eastAsia="Times New Roman"/>
          <w:sz w:val="30"/>
          <w:szCs w:val="30"/>
        </w:rPr>
      </w:pPr>
      <w:r>
        <w:rPr>
          <w:rFonts w:eastAsia="Times New Roman"/>
          <w:sz w:val="30"/>
          <w:szCs w:val="30"/>
        </w:rPr>
        <w:t>IV. Systemic Network Enterprise Valuation</w:t>
      </w:r>
    </w:p>
    <w:p w14:paraId="5963C8C0" w14:textId="77777777" w:rsidR="001F048F" w:rsidRDefault="001F048F">
      <w:pPr>
        <w:rPr>
          <w:rFonts w:eastAsia="Times New Roman"/>
        </w:rPr>
      </w:pPr>
      <w:r>
        <w:rPr>
          <w:rFonts w:eastAsia="Times New Roman"/>
        </w:rPr>
        <w:t>In traditional, steady-state logistics markets, companies are valued at a standard multiple of 6x to 15x EBITDA. However, an enterprise that functions as the digital, financial, and physical backbone of an entire continent's trade corridor commands a premium valuation multiple equivalent to a sovereign wealth infrastructure fund or a platform monopoly (e.g., Saudi Aramco, Alphabet, or Microsoft at market peak).</w:t>
      </w:r>
    </w:p>
    <w:p w14:paraId="64195BF8" w14:textId="77777777" w:rsidR="001F048F" w:rsidRDefault="001F048F">
      <w:pPr>
        <w:rPr>
          <w:rFonts w:eastAsia="Times New Roman"/>
        </w:rPr>
      </w:pPr>
      <w:r>
        <w:rPr>
          <w:rFonts w:eastAsia="Times New Roman"/>
        </w:rPr>
        <w:t xml:space="preserve">Applying a premium platform-infrastructure multiple of </w:t>
      </w:r>
      <w:r>
        <w:rPr>
          <w:rFonts w:eastAsia="Times New Roman"/>
          <w:b/>
          <w:bCs/>
        </w:rPr>
        <w:t>25x EBITDA</w:t>
      </w:r>
      <w:r>
        <w:rPr>
          <w:rFonts w:eastAsia="Times New Roman"/>
        </w:rPr>
        <w:t>:</w:t>
      </w:r>
    </w:p>
    <w:p w14:paraId="3BEA1A5A" w14:textId="77777777" w:rsidR="001F048F" w:rsidRDefault="001F048F">
      <w:pPr>
        <w:rPr>
          <w:rFonts w:eastAsia="Times New Roman"/>
        </w:rPr>
      </w:pPr>
      <w:r>
        <w:rPr>
          <w:rFonts w:eastAsia="Times New Roman"/>
        </w:rPr>
        <w:t xml:space="preserve">$$\text{Enterprise Value (Year 50 - High Growth)} = \$32,403,000,000 \times 25 = \$810,075,000,000$$ </w:t>
      </w:r>
    </w:p>
    <w:p w14:paraId="1F01BFB2" w14:textId="77777777" w:rsidR="001F048F" w:rsidRDefault="001F048F">
      <w:pPr>
        <w:rPr>
          <w:rFonts w:eastAsia="Times New Roman"/>
        </w:rPr>
      </w:pPr>
      <w:r>
        <w:rPr>
          <w:rFonts w:eastAsia="Times New Roman"/>
        </w:rPr>
        <w:t xml:space="preserve">Under the High-Growth Centennial Macroeconomic Model, the projected valuation of the mature, integrated enterprise stands at </w:t>
      </w:r>
      <w:r>
        <w:rPr>
          <w:rFonts w:eastAsia="Times New Roman"/>
          <w:b/>
          <w:bCs/>
        </w:rPr>
        <w:t>$810.08 Billion</w:t>
      </w:r>
      <w:r>
        <w:rPr>
          <w:rFonts w:eastAsia="Times New Roman"/>
        </w:rPr>
        <w:t>.</w:t>
      </w:r>
    </w:p>
    <w:p w14:paraId="2123D0B4" w14:textId="77777777" w:rsidR="001F048F" w:rsidRDefault="001F048F">
      <w:pPr>
        <w:pStyle w:val="Heading2"/>
        <w:rPr>
          <w:rFonts w:eastAsia="Times New Roman"/>
          <w:sz w:val="30"/>
          <w:szCs w:val="30"/>
        </w:rPr>
      </w:pPr>
      <w:r>
        <w:rPr>
          <w:rFonts w:eastAsia="Times New Roman"/>
          <w:sz w:val="30"/>
          <w:szCs w:val="30"/>
        </w:rPr>
        <w:t>Total Cooperative Network Value</w:t>
      </w:r>
    </w:p>
    <w:p w14:paraId="760A5657" w14:textId="77777777" w:rsidR="001F048F" w:rsidRDefault="001F048F">
      <w:pPr>
        <w:rPr>
          <w:rFonts w:eastAsia="Times New Roman"/>
        </w:rPr>
      </w:pPr>
      <w:r>
        <w:rPr>
          <w:rFonts w:eastAsia="Times New Roman"/>
        </w:rPr>
        <w:t xml:space="preserve">When factoring in the </w:t>
      </w:r>
      <w:r>
        <w:rPr>
          <w:rFonts w:eastAsia="Times New Roman"/>
          <w:b/>
          <w:bCs/>
        </w:rPr>
        <w:t>asset equity</w:t>
      </w:r>
      <w:r>
        <w:rPr>
          <w:rFonts w:eastAsia="Times New Roman"/>
        </w:rPr>
        <w:t xml:space="preserve"> of the land, local processing infrastructure, and clean energy grids co-owned by the millions of localized smallholder cooperatives tied to Project Horizon's lease-to-own financial pipeline, the </w:t>
      </w:r>
      <w:r>
        <w:rPr>
          <w:rFonts w:eastAsia="Times New Roman"/>
          <w:b/>
          <w:bCs/>
        </w:rPr>
        <w:t>Total Network Asset Value</w:t>
      </w:r>
      <w:r>
        <w:rPr>
          <w:rFonts w:eastAsia="Times New Roman"/>
        </w:rPr>
        <w:t xml:space="preserve"> of the ecosystem </w:t>
      </w:r>
      <w:r>
        <w:rPr>
          <w:rFonts w:eastAsia="Times New Roman"/>
        </w:rPr>
        <w:lastRenderedPageBreak/>
        <w:t xml:space="preserve">is projected to cross </w:t>
      </w:r>
      <w:r>
        <w:rPr>
          <w:rFonts w:eastAsia="Times New Roman"/>
          <w:b/>
          <w:bCs/>
        </w:rPr>
        <w:t>$1.52 Trillion</w:t>
      </w:r>
      <w:r>
        <w:rPr>
          <w:rFonts w:eastAsia="Times New Roman"/>
        </w:rPr>
        <w:t>. This positions the cooperative network as one of the most valuable economic entities in the global financial landscape.</w:t>
      </w:r>
    </w:p>
    <w:p w14:paraId="059F365A" w14:textId="77777777" w:rsidR="001F048F" w:rsidRDefault="001F048F">
      <w:pPr>
        <w:rPr>
          <w:rFonts w:eastAsia="Times New Roman"/>
        </w:rPr>
      </w:pPr>
      <w:r>
        <w:rPr>
          <w:rFonts w:eastAsia="Times New Roman"/>
          <w:noProof/>
        </w:rPr>
        <mc:AlternateContent>
          <mc:Choice Requires="wps">
            <w:drawing>
              <wp:inline distT="0" distB="0" distL="0" distR="0" wp14:anchorId="6132BE0A" wp14:editId="72B16670">
                <wp:extent cx="5943600" cy="4445"/>
                <wp:effectExtent l="0" t="31750" r="0" b="36830"/>
                <wp:docPr id="189855708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2782EE" id="Rectangle 2"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47F4E001" w14:textId="77777777" w:rsidR="001F048F" w:rsidRDefault="001F048F">
      <w:pPr>
        <w:pStyle w:val="Heading2"/>
        <w:rPr>
          <w:rFonts w:eastAsia="Times New Roman"/>
          <w:sz w:val="30"/>
          <w:szCs w:val="30"/>
        </w:rPr>
      </w:pPr>
      <w:r>
        <w:rPr>
          <w:rFonts w:eastAsia="Times New Roman"/>
          <w:sz w:val="30"/>
          <w:szCs w:val="30"/>
        </w:rPr>
        <w:t>V. Strategic Alignment with UN Sustainable Goals</w:t>
      </w:r>
    </w:p>
    <w:p w14:paraId="184260E1" w14:textId="77777777" w:rsidR="001F048F" w:rsidRDefault="001F048F">
      <w:pPr>
        <w:rPr>
          <w:rFonts w:eastAsia="Times New Roman"/>
        </w:rPr>
      </w:pPr>
      <w:r>
        <w:rPr>
          <w:rFonts w:eastAsia="Times New Roman"/>
        </w:rPr>
        <w:t>This high-growth model accelerates the realization of the UN Sustainable Development Agenda on a continental scale:</w:t>
      </w:r>
    </w:p>
    <w:p w14:paraId="458B5B66" w14:textId="77777777" w:rsidR="001F048F" w:rsidRDefault="001F048F">
      <w:pPr>
        <w:numPr>
          <w:ilvl w:val="0"/>
          <w:numId w:val="33"/>
        </w:numPr>
        <w:spacing w:before="100" w:beforeAutospacing="1" w:after="100" w:afterAutospacing="1" w:line="240" w:lineRule="auto"/>
        <w:rPr>
          <w:rFonts w:eastAsia="Times New Roman"/>
        </w:rPr>
      </w:pPr>
      <w:r>
        <w:rPr>
          <w:rFonts w:eastAsia="Times New Roman"/>
          <w:b/>
          <w:bCs/>
        </w:rPr>
        <w:t>SDG 1 &amp; 8 (No Poverty / Decent Work):</w:t>
      </w:r>
      <w:r>
        <w:rPr>
          <w:rFonts w:eastAsia="Times New Roman"/>
        </w:rPr>
        <w:t xml:space="preserve"> Shifting the economic layout from simple resource extraction to localized, high-value manufacturing and internal trade permanently eliminates systemic regional poverty.</w:t>
      </w:r>
    </w:p>
    <w:p w14:paraId="0E3E32B9" w14:textId="77777777" w:rsidR="001F048F" w:rsidRDefault="001F048F">
      <w:pPr>
        <w:numPr>
          <w:ilvl w:val="0"/>
          <w:numId w:val="33"/>
        </w:numPr>
        <w:spacing w:before="100" w:beforeAutospacing="1" w:after="100" w:afterAutospacing="1" w:line="240" w:lineRule="auto"/>
        <w:rPr>
          <w:rFonts w:eastAsia="Times New Roman"/>
        </w:rPr>
      </w:pPr>
      <w:r>
        <w:rPr>
          <w:rFonts w:eastAsia="Times New Roman"/>
          <w:b/>
          <w:bCs/>
        </w:rPr>
        <w:t>SDG 2 (Zero Hunger):</w:t>
      </w:r>
      <w:r>
        <w:rPr>
          <w:rFonts w:eastAsia="Times New Roman"/>
        </w:rPr>
        <w:t xml:space="preserve"> The combination of the Transaqua irrigation network and Project Horizon's automated wind-barge logistics chain creates a highly efficient food security mechanism, capable of feeding up to 1 billion people across the Sahel and urban centers.</w:t>
      </w:r>
    </w:p>
    <w:p w14:paraId="032C8E72" w14:textId="77777777" w:rsidR="001F048F" w:rsidRDefault="001F048F">
      <w:pPr>
        <w:numPr>
          <w:ilvl w:val="0"/>
          <w:numId w:val="33"/>
        </w:numPr>
        <w:spacing w:before="100" w:beforeAutospacing="1" w:after="100" w:afterAutospacing="1" w:line="240" w:lineRule="auto"/>
        <w:rPr>
          <w:rFonts w:eastAsia="Times New Roman"/>
        </w:rPr>
      </w:pPr>
      <w:r>
        <w:rPr>
          <w:rFonts w:eastAsia="Times New Roman"/>
          <w:b/>
          <w:bCs/>
        </w:rPr>
        <w:t>SDG 13 &amp; 15 (Climate Action / Life on Land):</w:t>
      </w:r>
      <w:r>
        <w:rPr>
          <w:rFonts w:eastAsia="Times New Roman"/>
        </w:rPr>
        <w:t xml:space="preserve"> Moving 650 million tons of cargo annually via wind-propelled oceanic liners and inland barges saves gigatons of carbon emissions over the 50-year operating cycle, establishing a fully sustainable blueprint for global economic development.</w:t>
      </w:r>
    </w:p>
    <w:p w14:paraId="5F615778" w14:textId="77777777" w:rsidR="001F048F" w:rsidRDefault="001F048F">
      <w:pPr>
        <w:spacing w:after="0"/>
        <w:rPr>
          <w:rFonts w:eastAsia="Times New Roman"/>
        </w:rPr>
      </w:pPr>
      <w:r>
        <w:rPr>
          <w:rFonts w:eastAsia="Times New Roman"/>
          <w:noProof/>
        </w:rPr>
        <mc:AlternateContent>
          <mc:Choice Requires="wps">
            <w:drawing>
              <wp:inline distT="0" distB="0" distL="0" distR="0" wp14:anchorId="1AB3CA9B" wp14:editId="7E704FC8">
                <wp:extent cx="5943600" cy="4445"/>
                <wp:effectExtent l="0" t="31750" r="0" b="36830"/>
                <wp:docPr id="3423945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59C9D7" id="Rectangle 1"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04208C99" w14:textId="1F116466" w:rsidR="001F048F" w:rsidRDefault="001F048F" w:rsidP="00B97CD9">
      <w:pPr>
        <w:spacing w:before="100" w:beforeAutospacing="1" w:after="100" w:afterAutospacing="1" w:line="240" w:lineRule="auto"/>
        <w:rPr>
          <w:rFonts w:eastAsia="Times New Roman"/>
        </w:rPr>
      </w:pPr>
    </w:p>
    <w:p w14:paraId="6FBE8380" w14:textId="77777777" w:rsidR="001F048F" w:rsidRDefault="001F048F">
      <w:pPr>
        <w:spacing w:after="0"/>
        <w:rPr>
          <w:rFonts w:eastAsia="Times New Roman"/>
        </w:rPr>
      </w:pPr>
      <w:r>
        <w:rPr>
          <w:rFonts w:eastAsia="Times New Roman"/>
        </w:rPr>
        <w:br/>
      </w:r>
    </w:p>
    <w:p w14:paraId="45CA25D8" w14:textId="77777777" w:rsidR="001F048F" w:rsidRDefault="001F048F"/>
    <w:p w14:paraId="549AA1C8" w14:textId="77777777" w:rsidR="00024A1E" w:rsidRDefault="00024A1E"/>
    <w:p w14:paraId="0BF417BB" w14:textId="77777777" w:rsidR="00024A1E" w:rsidRDefault="00024A1E"/>
    <w:p w14:paraId="6BEE6B54" w14:textId="77777777" w:rsidR="00024A1E" w:rsidRDefault="00024A1E"/>
    <w:p w14:paraId="77E9BF2D" w14:textId="77777777" w:rsidR="00024A1E" w:rsidRDefault="00024A1E"/>
    <w:p w14:paraId="18A76B5A" w14:textId="77777777" w:rsidR="00024A1E" w:rsidRDefault="00024A1E"/>
    <w:p w14:paraId="230EA6CD" w14:textId="77777777" w:rsidR="00024A1E" w:rsidRDefault="00024A1E"/>
    <w:p w14:paraId="21B2D9BB" w14:textId="77777777" w:rsidR="00024A1E" w:rsidRDefault="00024A1E"/>
    <w:p w14:paraId="61628A6D" w14:textId="77777777" w:rsidR="00C76DE1" w:rsidRDefault="00C76DE1"/>
    <w:p w14:paraId="5230D51A" w14:textId="77777777" w:rsidR="003B3740" w:rsidRDefault="003B3740"/>
    <w:p w14:paraId="70443DFA" w14:textId="77777777" w:rsidR="003B3740" w:rsidRDefault="003B3740"/>
    <w:p w14:paraId="03259DE1" w14:textId="77777777" w:rsidR="003B3740" w:rsidRDefault="003B3740"/>
    <w:p w14:paraId="286418EB" w14:textId="77777777" w:rsidR="005E1FBC" w:rsidRDefault="005E1FBC"/>
    <w:p w14:paraId="1EBF7810" w14:textId="77777777" w:rsidR="005E1FBC" w:rsidRDefault="005E1FBC"/>
    <w:p w14:paraId="39282829" w14:textId="77777777" w:rsidR="005E1FBC" w:rsidRDefault="005E1FBC"/>
    <w:p w14:paraId="22737938" w14:textId="77777777" w:rsidR="005E1FBC" w:rsidRDefault="005E1FBC"/>
    <w:p w14:paraId="299D2AAD" w14:textId="77777777" w:rsidR="005E1FBC" w:rsidRDefault="005E1FBC"/>
    <w:p w14:paraId="4023A67C" w14:textId="77777777" w:rsidR="005E1FBC" w:rsidRDefault="005E1FBC"/>
    <w:p w14:paraId="28FD30AE" w14:textId="77777777" w:rsidR="005E1FBC" w:rsidRDefault="005E1FBC"/>
    <w:p w14:paraId="27A78F69" w14:textId="77777777" w:rsidR="005E1FBC" w:rsidRDefault="005E1FBC"/>
    <w:p w14:paraId="3676CF87" w14:textId="77777777" w:rsidR="005E1FBC" w:rsidRDefault="005E1FBC"/>
    <w:p w14:paraId="48FBE9A5" w14:textId="77777777" w:rsidR="005E1FBC" w:rsidRDefault="005E1FBC"/>
    <w:p w14:paraId="2D692BB3" w14:textId="77777777" w:rsidR="005E1FBC" w:rsidRDefault="005E1FBC"/>
    <w:p w14:paraId="38C881FF" w14:textId="77777777" w:rsidR="005E1FBC" w:rsidRDefault="005E1FBC"/>
    <w:p w14:paraId="68DF1F38" w14:textId="77777777" w:rsidR="005E1FBC" w:rsidRDefault="005E1FBC"/>
    <w:p w14:paraId="4F3F09A3" w14:textId="77777777" w:rsidR="005E1FBC" w:rsidRDefault="005E1FBC"/>
    <w:p w14:paraId="796F04F2" w14:textId="77777777" w:rsidR="005E1FBC" w:rsidRDefault="005E1FBC"/>
    <w:p w14:paraId="13364ACA" w14:textId="77777777" w:rsidR="005E1FBC" w:rsidRDefault="005E1FBC"/>
    <w:p w14:paraId="3DE6F88C" w14:textId="77777777" w:rsidR="005E1FBC" w:rsidRDefault="005E1FBC"/>
    <w:p w14:paraId="22A548D9" w14:textId="77777777" w:rsidR="005E1FBC" w:rsidRDefault="005E1FBC"/>
    <w:p w14:paraId="271BF653" w14:textId="77777777" w:rsidR="005E1FBC" w:rsidRDefault="005E1FBC"/>
    <w:p w14:paraId="178326CF" w14:textId="77777777" w:rsidR="005E1FBC" w:rsidRDefault="005E1FBC"/>
    <w:p w14:paraId="5AF22916" w14:textId="77777777" w:rsidR="00C76DE1" w:rsidRDefault="00C76DE1">
      <w:pPr>
        <w:pStyle w:val="Heading2"/>
        <w:rPr>
          <w:rFonts w:eastAsia="Times New Roman"/>
          <w:kern w:val="0"/>
          <w:sz w:val="30"/>
          <w:szCs w:val="30"/>
          <w14:ligatures w14:val="none"/>
        </w:rPr>
      </w:pPr>
      <w:r>
        <w:rPr>
          <w:rFonts w:eastAsia="Times New Roman"/>
          <w:sz w:val="30"/>
          <w:szCs w:val="30"/>
        </w:rPr>
        <w:lastRenderedPageBreak/>
        <w:t>Project Horizon: A Strategic Framework for Transatlantic Resource Security and Export Market Expansion</w:t>
      </w:r>
    </w:p>
    <w:p w14:paraId="171F0511" w14:textId="77777777" w:rsidR="00C76DE1" w:rsidRDefault="00C76DE1">
      <w:pPr>
        <w:rPr>
          <w:rFonts w:eastAsia="Times New Roman"/>
        </w:rPr>
      </w:pPr>
      <w:r>
        <w:rPr>
          <w:rFonts w:eastAsia="Times New Roman"/>
          <w:b/>
          <w:bCs/>
        </w:rPr>
        <w:t>A Bilateral Investment Pitch to the Governments, Export-Import Banks, and Development Finance Corporations of the United States and European Nations</w:t>
      </w:r>
    </w:p>
    <w:p w14:paraId="1C120903" w14:textId="77777777" w:rsidR="00C76DE1" w:rsidRDefault="00C76DE1">
      <w:pPr>
        <w:rPr>
          <w:rFonts w:eastAsia="Times New Roman"/>
        </w:rPr>
      </w:pPr>
      <w:r>
        <w:rPr>
          <w:rFonts w:eastAsia="Times New Roman"/>
          <w:noProof/>
        </w:rPr>
        <mc:AlternateContent>
          <mc:Choice Requires="wps">
            <w:drawing>
              <wp:inline distT="0" distB="0" distL="0" distR="0" wp14:anchorId="5131EFD8" wp14:editId="03CB2277">
                <wp:extent cx="5943600" cy="4445"/>
                <wp:effectExtent l="0" t="31750" r="0" b="36830"/>
                <wp:docPr id="13675407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91F624" id="Rectangle 6"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7AF07587" w14:textId="77777777" w:rsidR="00C76DE1" w:rsidRDefault="00C76DE1">
      <w:pPr>
        <w:pStyle w:val="Heading2"/>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The Core Proposition</w:t>
      </w:r>
    </w:p>
    <w:p w14:paraId="75D9BA25" w14:textId="77777777" w:rsidR="00C76DE1" w:rsidRDefault="00C76DE1">
      <w:pPr>
        <w:rPr>
          <w:rFonts w:eastAsia="Times New Roman"/>
        </w:rPr>
      </w:pPr>
      <w:r>
        <w:rPr>
          <w:rFonts w:eastAsia="Times New Roman"/>
        </w:rPr>
        <w:t>Project Horizon shifts the paradigm of Western engagement in frontier markets from traditional, non-reciprocal foreign aid to a high-yield, vertically integrated economic partnership. By investing in this closed-loop ecosystem—combining smallholder mechanization, modular containerized processing, and automated wind-propelled ocean freight—the United States and Europe can secure critical mineral supply chains, create domestic manufacturing jobs, and capture a first-mover advantage in the world’s fastest-growing consumer market.</w:t>
      </w:r>
    </w:p>
    <w:p w14:paraId="3CC71241" w14:textId="77777777" w:rsidR="00C76DE1" w:rsidRDefault="00C76DE1">
      <w:pPr>
        <w:rPr>
          <w:rFonts w:eastAsia="Times New Roman"/>
        </w:rPr>
      </w:pPr>
      <w:r>
        <w:rPr>
          <w:rFonts w:eastAsia="Times New Roman"/>
        </w:rPr>
        <w:t>This model positions Western capital to deliver measurable economic returns across short-, medium-, and long-term horizons.</w:t>
      </w:r>
    </w:p>
    <w:p w14:paraId="3C142859" w14:textId="77777777" w:rsidR="00C76DE1" w:rsidRDefault="00C76DE1">
      <w:pPr>
        <w:pStyle w:val="HTMLPreformatted"/>
        <w:shd w:val="clear" w:color="auto" w:fill="F4F6F7"/>
        <w:rPr>
          <w:rStyle w:val="HTMLCode"/>
        </w:rPr>
      </w:pPr>
      <w:r>
        <w:rPr>
          <w:rStyle w:val="HTMLCode"/>
        </w:rPr>
        <w:t xml:space="preserve"> [ SHORT TERM: 1–5 YEARS ] ────► [ MEDIUM TERM: 6–20 YEARS ] ────► [ LONG TERM: 21–50+ YEARS ]</w:t>
      </w:r>
    </w:p>
    <w:p w14:paraId="6C5CA4E9" w14:textId="77777777" w:rsidR="00C76DE1" w:rsidRDefault="00C76DE1">
      <w:pPr>
        <w:pStyle w:val="HTMLPreformatted"/>
        <w:shd w:val="clear" w:color="auto" w:fill="F4F6F7"/>
        <w:rPr>
          <w:rStyle w:val="HTMLCode"/>
        </w:rPr>
      </w:pPr>
      <w:r>
        <w:rPr>
          <w:rStyle w:val="HTMLCode"/>
        </w:rPr>
        <w:t xml:space="preserve"> • Industrial Machinery Exports   • Advanced Service Contracts    • Sovereign Supply Chain Security</w:t>
      </w:r>
    </w:p>
    <w:p w14:paraId="392F82E5" w14:textId="77777777" w:rsidR="00C76DE1" w:rsidRDefault="00C76DE1">
      <w:pPr>
        <w:pStyle w:val="HTMLPreformatted"/>
        <w:shd w:val="clear" w:color="auto" w:fill="F4F6F7"/>
        <w:rPr>
          <w:rStyle w:val="HTMLCode"/>
        </w:rPr>
      </w:pPr>
      <w:r>
        <w:rPr>
          <w:rStyle w:val="HTMLCode"/>
        </w:rPr>
        <w:t xml:space="preserve"> • Advanced Modular Fabrication   • Telecom, AI, &amp; SaaS Revenue   • Access to 2.5B Consumer Market</w:t>
      </w:r>
    </w:p>
    <w:p w14:paraId="6EBD5598" w14:textId="77777777" w:rsidR="00C76DE1" w:rsidRDefault="00C76DE1">
      <w:pPr>
        <w:pStyle w:val="HTMLPreformatted"/>
        <w:shd w:val="clear" w:color="auto" w:fill="F4F6F7"/>
        <w:rPr>
          <w:rStyle w:val="HTMLCode"/>
        </w:rPr>
      </w:pPr>
      <w:r>
        <w:rPr>
          <w:rStyle w:val="HTMLCode"/>
        </w:rPr>
        <w:t xml:space="preserve"> • Shipyard Revitalization        • Carbon-Credit Monetization    • Full Insulation from Fuel Shocks</w:t>
      </w:r>
    </w:p>
    <w:p w14:paraId="70899037" w14:textId="77777777" w:rsidR="00C76DE1" w:rsidRDefault="00C76DE1">
      <w:pPr>
        <w:rPr>
          <w:rFonts w:eastAsia="Times New Roman"/>
        </w:rPr>
      </w:pPr>
      <w:r>
        <w:rPr>
          <w:rFonts w:eastAsia="Times New Roman"/>
          <w:noProof/>
        </w:rPr>
        <mc:AlternateContent>
          <mc:Choice Requires="wps">
            <w:drawing>
              <wp:inline distT="0" distB="0" distL="0" distR="0" wp14:anchorId="22F5DF69" wp14:editId="4D88911E">
                <wp:extent cx="5943600" cy="4445"/>
                <wp:effectExtent l="0" t="31750" r="0" b="36830"/>
                <wp:docPr id="125169213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995978" id="Rectangle 5"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686E92AD" w14:textId="77777777" w:rsidR="00C76DE1" w:rsidRDefault="00C76DE1">
      <w:pPr>
        <w:pStyle w:val="Heading2"/>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1. Short-Term Returns (Years 1–5): Industrial Stimulus and Manufacturing Jobs</w:t>
      </w:r>
    </w:p>
    <w:p w14:paraId="74FDEB0F" w14:textId="77777777" w:rsidR="00C76DE1" w:rsidRDefault="00C76DE1">
      <w:pPr>
        <w:rPr>
          <w:rFonts w:eastAsia="Times New Roman"/>
        </w:rPr>
      </w:pPr>
      <w:r>
        <w:rPr>
          <w:rFonts w:eastAsia="Times New Roman"/>
        </w:rPr>
        <w:t>The initial deployment phase requires immediate, high-value industrial inputs, turning development capital directly into revenue for domestic Western manufacturing sectors.</w:t>
      </w:r>
    </w:p>
    <w:p w14:paraId="4C2F9416" w14:textId="77777777" w:rsidR="00C76DE1" w:rsidRDefault="00C76DE1">
      <w:pPr>
        <w:numPr>
          <w:ilvl w:val="0"/>
          <w:numId w:val="34"/>
        </w:numPr>
        <w:spacing w:before="100" w:beforeAutospacing="1" w:after="100" w:afterAutospacing="1" w:line="240" w:lineRule="auto"/>
        <w:rPr>
          <w:rFonts w:eastAsia="Times New Roman"/>
        </w:rPr>
      </w:pPr>
      <w:r>
        <w:rPr>
          <w:rFonts w:eastAsia="Times New Roman"/>
          <w:b/>
          <w:bCs/>
        </w:rPr>
        <w:t>Boosting Heavy Machinery Exports:</w:t>
      </w:r>
      <w:r>
        <w:rPr>
          <w:rFonts w:eastAsia="Times New Roman"/>
        </w:rPr>
        <w:t xml:space="preserve"> The micro-leasing fleet requires high-durability, automated tractors and agricultural components. Sourcing these assets creates an immediate, highly scalable export market for established Western manufacturers (such as John Deere, AGCO, or CNH Industrial), supporting skilled domestic jobs.</w:t>
      </w:r>
    </w:p>
    <w:p w14:paraId="5850F093" w14:textId="77777777" w:rsidR="00C76DE1" w:rsidRDefault="00C76DE1">
      <w:pPr>
        <w:numPr>
          <w:ilvl w:val="0"/>
          <w:numId w:val="34"/>
        </w:numPr>
        <w:spacing w:before="100" w:beforeAutospacing="1" w:after="100" w:afterAutospacing="1" w:line="240" w:lineRule="auto"/>
        <w:rPr>
          <w:rFonts w:eastAsia="Times New Roman"/>
        </w:rPr>
      </w:pPr>
      <w:r>
        <w:rPr>
          <w:rFonts w:eastAsia="Times New Roman"/>
          <w:b/>
          <w:bCs/>
        </w:rPr>
        <w:t>Precision Industrial Fabrication:</w:t>
      </w:r>
      <w:r>
        <w:rPr>
          <w:rFonts w:eastAsia="Times New Roman"/>
        </w:rPr>
        <w:t xml:space="preserve"> Constructing specialized, containerized processing plants and solar-hybrid power pods requires advanced engineering and electrical integration. These high-value modular units will be fabricated in American </w:t>
      </w:r>
      <w:r>
        <w:rPr>
          <w:rFonts w:eastAsia="Times New Roman"/>
        </w:rPr>
        <w:lastRenderedPageBreak/>
        <w:t>and European manufacturing hubs, ensuring capital reinvestment remains domestic.</w:t>
      </w:r>
    </w:p>
    <w:p w14:paraId="342A166A" w14:textId="77777777" w:rsidR="00C76DE1" w:rsidRDefault="00C76DE1">
      <w:pPr>
        <w:numPr>
          <w:ilvl w:val="0"/>
          <w:numId w:val="34"/>
        </w:numPr>
        <w:spacing w:before="100" w:beforeAutospacing="1" w:after="100" w:afterAutospacing="1" w:line="240" w:lineRule="auto"/>
        <w:rPr>
          <w:rFonts w:eastAsia="Times New Roman"/>
        </w:rPr>
      </w:pPr>
      <w:r>
        <w:rPr>
          <w:rFonts w:eastAsia="Times New Roman"/>
          <w:b/>
          <w:bCs/>
        </w:rPr>
        <w:t>Maritime Shipyard Revitalization:</w:t>
      </w:r>
      <w:r>
        <w:rPr>
          <w:rFonts w:eastAsia="Times New Roman"/>
        </w:rPr>
        <w:t xml:space="preserve"> Outfitting and building modern sail-cargo vessels—utilizing automated rigid wing sails and composite carbon-fiber masts—provides a vital commercial boost to Western shipyards, accelerating the commercialization of domestic green shipbuilding capabilities.</w:t>
      </w:r>
    </w:p>
    <w:p w14:paraId="4DAAA045" w14:textId="77777777" w:rsidR="00C76DE1" w:rsidRDefault="00C76DE1">
      <w:pPr>
        <w:spacing w:after="0"/>
        <w:rPr>
          <w:rFonts w:eastAsia="Times New Roman"/>
        </w:rPr>
      </w:pPr>
      <w:r>
        <w:rPr>
          <w:rFonts w:eastAsia="Times New Roman"/>
          <w:noProof/>
        </w:rPr>
        <mc:AlternateContent>
          <mc:Choice Requires="wps">
            <w:drawing>
              <wp:inline distT="0" distB="0" distL="0" distR="0" wp14:anchorId="0B33FACD" wp14:editId="64294836">
                <wp:extent cx="5943600" cy="4445"/>
                <wp:effectExtent l="0" t="31750" r="0" b="36830"/>
                <wp:docPr id="42495106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A7F898" id="Rectangle 4"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25D36703" w14:textId="77777777" w:rsidR="00C76DE1" w:rsidRDefault="00C76DE1">
      <w:pPr>
        <w:pStyle w:val="Heading2"/>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2. Medium-Term Returns (Years 6–20): High-Value Technology and Service Exports</w:t>
      </w:r>
    </w:p>
    <w:p w14:paraId="3A239FCD" w14:textId="77777777" w:rsidR="00C76DE1" w:rsidRDefault="00C76DE1">
      <w:pPr>
        <w:rPr>
          <w:rFonts w:eastAsia="Times New Roman"/>
        </w:rPr>
      </w:pPr>
      <w:r>
        <w:rPr>
          <w:rFonts w:eastAsia="Times New Roman"/>
        </w:rPr>
        <w:t>As physical infrastructure stabilizes across regional corridors, Project Horizon transitions from a hardware-purchasing model into a highly lucrative, recurring revenue stream for Western technology and service sectors.</w:t>
      </w:r>
    </w:p>
    <w:p w14:paraId="03B660C8" w14:textId="77777777" w:rsidR="00C76DE1" w:rsidRDefault="00C76DE1">
      <w:pPr>
        <w:numPr>
          <w:ilvl w:val="0"/>
          <w:numId w:val="35"/>
        </w:numPr>
        <w:spacing w:before="100" w:beforeAutospacing="1" w:after="100" w:afterAutospacing="1" w:line="240" w:lineRule="auto"/>
        <w:rPr>
          <w:rFonts w:eastAsia="Times New Roman"/>
        </w:rPr>
      </w:pPr>
      <w:r>
        <w:rPr>
          <w:rFonts w:eastAsia="Times New Roman"/>
          <w:b/>
          <w:bCs/>
        </w:rPr>
        <w:t>Software, AI, and Telemetry Contracts:</w:t>
      </w:r>
      <w:r>
        <w:rPr>
          <w:rFonts w:eastAsia="Times New Roman"/>
        </w:rPr>
        <w:t xml:space="preserve"> Managing thousands of micro-leased assets, automated container factories, and autonomous sailing barges requires continuous data monitoring. Western technology firms will secure multi-decade contracts to provide the satellite imagery pipelines, predictive AI maintenance models, and cloud computing infrastructure.</w:t>
      </w:r>
    </w:p>
    <w:p w14:paraId="06AB7BF4" w14:textId="77777777" w:rsidR="00C76DE1" w:rsidRDefault="00C76DE1">
      <w:pPr>
        <w:numPr>
          <w:ilvl w:val="0"/>
          <w:numId w:val="35"/>
        </w:numPr>
        <w:spacing w:before="100" w:beforeAutospacing="1" w:after="100" w:afterAutospacing="1" w:line="240" w:lineRule="auto"/>
        <w:rPr>
          <w:rFonts w:eastAsia="Times New Roman"/>
        </w:rPr>
      </w:pPr>
      <w:r>
        <w:rPr>
          <w:rFonts w:eastAsia="Times New Roman"/>
          <w:b/>
          <w:bCs/>
        </w:rPr>
        <w:t>Fintech and Transactional Fee Extraction:</w:t>
      </w:r>
      <w:r>
        <w:rPr>
          <w:rFonts w:eastAsia="Times New Roman"/>
        </w:rPr>
        <w:t xml:space="preserve"> Operating a decentralized "pay-as-you-go" micro-leasing network relies on secure digital payment grids. Western financial institutions and fintech developers will earn consistent transaction and management fees by providing the underlying blockchain and mobile-money security layers.</w:t>
      </w:r>
    </w:p>
    <w:p w14:paraId="7BBEE1F4" w14:textId="77777777" w:rsidR="00C76DE1" w:rsidRDefault="00C76DE1">
      <w:pPr>
        <w:numPr>
          <w:ilvl w:val="0"/>
          <w:numId w:val="35"/>
        </w:numPr>
        <w:spacing w:before="100" w:beforeAutospacing="1" w:after="100" w:afterAutospacing="1" w:line="240" w:lineRule="auto"/>
        <w:rPr>
          <w:rFonts w:eastAsia="Times New Roman"/>
        </w:rPr>
      </w:pPr>
      <w:r>
        <w:rPr>
          <w:rFonts w:eastAsia="Times New Roman"/>
          <w:b/>
          <w:bCs/>
        </w:rPr>
        <w:t>Carbon Credit and Premium Brand Monetization:</w:t>
      </w:r>
      <w:r>
        <w:rPr>
          <w:rFonts w:eastAsia="Times New Roman"/>
        </w:rPr>
        <w:t xml:space="preserve"> Western corporations facing strict domestic emissions caps can purchase high-purity carbon offset credits generated by the cooperatives' automated agro-forestry expansions. Concurrently, importing pre-packaged luxury goods branded as </w:t>
      </w:r>
      <w:r>
        <w:rPr>
          <w:rStyle w:val="Emphasis"/>
          <w:rFonts w:eastAsia="Times New Roman"/>
        </w:rPr>
        <w:t>Processed at Source via Zero-Emission Sail</w:t>
      </w:r>
      <w:r>
        <w:rPr>
          <w:rFonts w:eastAsia="Times New Roman"/>
        </w:rPr>
        <w:t xml:space="preserve"> allows Western retailers to capture premium consumer retail margins on estate-refined products.</w:t>
      </w:r>
    </w:p>
    <w:p w14:paraId="64EF552F" w14:textId="77777777" w:rsidR="00C76DE1" w:rsidRDefault="00C76DE1">
      <w:pPr>
        <w:spacing w:after="0"/>
        <w:rPr>
          <w:rFonts w:eastAsia="Times New Roman"/>
        </w:rPr>
      </w:pPr>
      <w:r>
        <w:rPr>
          <w:rFonts w:eastAsia="Times New Roman"/>
          <w:noProof/>
        </w:rPr>
        <mc:AlternateContent>
          <mc:Choice Requires="wps">
            <w:drawing>
              <wp:inline distT="0" distB="0" distL="0" distR="0" wp14:anchorId="1EC4333C" wp14:editId="67EE42AF">
                <wp:extent cx="5943600" cy="4445"/>
                <wp:effectExtent l="0" t="31750" r="0" b="36830"/>
                <wp:docPr id="41493715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AC94A7" id="Rectangle 3"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4CA3DC8B" w14:textId="77777777" w:rsidR="00C76DE1" w:rsidRDefault="00C76DE1">
      <w:pPr>
        <w:pStyle w:val="Heading2"/>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3. Long-Term Returns (Years 21–50+): Supply Chain Sovereignty and Geopolitical Stability</w:t>
      </w:r>
    </w:p>
    <w:p w14:paraId="45508CA0" w14:textId="77777777" w:rsidR="00C76DE1" w:rsidRDefault="00C76DE1">
      <w:pPr>
        <w:rPr>
          <w:rFonts w:eastAsia="Times New Roman"/>
        </w:rPr>
      </w:pPr>
      <w:r>
        <w:rPr>
          <w:rFonts w:eastAsia="Times New Roman"/>
        </w:rPr>
        <w:t>Over the half-century horizon, Project Horizon cements a permanent structural partnership that secures Western economic resilience against global resource scarcity and macroeconomic shocks.</w:t>
      </w:r>
    </w:p>
    <w:p w14:paraId="3E2F9E95" w14:textId="77777777" w:rsidR="00C76DE1" w:rsidRDefault="00C76DE1">
      <w:pPr>
        <w:numPr>
          <w:ilvl w:val="0"/>
          <w:numId w:val="36"/>
        </w:numPr>
        <w:spacing w:before="100" w:beforeAutospacing="1" w:after="100" w:afterAutospacing="1" w:line="240" w:lineRule="auto"/>
        <w:rPr>
          <w:rFonts w:eastAsia="Times New Roman"/>
        </w:rPr>
      </w:pPr>
      <w:r>
        <w:rPr>
          <w:rFonts w:eastAsia="Times New Roman"/>
          <w:b/>
          <w:bCs/>
        </w:rPr>
        <w:lastRenderedPageBreak/>
        <w:t>Sovereign Supply Chain Security:</w:t>
      </w:r>
      <w:r>
        <w:rPr>
          <w:rFonts w:eastAsia="Times New Roman"/>
        </w:rPr>
        <w:t xml:space="preserve"> Accessing high-grade bauxite, manganese, lithium, and rare earth elements is a national security priority for the US and EU clean energy transitions. Project Horizon establishes exclusive, zero-emission, and secure trade corridors, ensuring Western manufacturers have a steady supply of critical minerals independent of adversarial control or geopolitical choke points.</w:t>
      </w:r>
    </w:p>
    <w:p w14:paraId="43E38668" w14:textId="77777777" w:rsidR="00C76DE1" w:rsidRDefault="00C76DE1">
      <w:pPr>
        <w:numPr>
          <w:ilvl w:val="0"/>
          <w:numId w:val="36"/>
        </w:numPr>
        <w:spacing w:before="100" w:beforeAutospacing="1" w:after="100" w:afterAutospacing="1" w:line="240" w:lineRule="auto"/>
        <w:rPr>
          <w:rFonts w:eastAsia="Times New Roman"/>
        </w:rPr>
      </w:pPr>
      <w:r>
        <w:rPr>
          <w:rFonts w:eastAsia="Times New Roman"/>
          <w:b/>
          <w:bCs/>
        </w:rPr>
        <w:t>Preferred Access to the 2.5 Billion Consumer Market:</w:t>
      </w:r>
      <w:r>
        <w:rPr>
          <w:rFonts w:eastAsia="Times New Roman"/>
        </w:rPr>
        <w:t xml:space="preserve"> By 2076, Africa will account for nearly 40% of the global population. Because the region’s economic growth is structurally tied to Project Horizon's infrastructure, US and European companies will enjoy preferred market access to export advanced consumer goods, medical tech, and capital infrastructure directly to a wealthy, stable trading partner.</w:t>
      </w:r>
    </w:p>
    <w:p w14:paraId="0AA81A2D" w14:textId="77777777" w:rsidR="00C76DE1" w:rsidRDefault="00C76DE1">
      <w:pPr>
        <w:numPr>
          <w:ilvl w:val="0"/>
          <w:numId w:val="36"/>
        </w:numPr>
        <w:spacing w:before="100" w:beforeAutospacing="1" w:after="100" w:afterAutospacing="1" w:line="240" w:lineRule="auto"/>
        <w:rPr>
          <w:rFonts w:eastAsia="Times New Roman"/>
        </w:rPr>
      </w:pPr>
      <w:r>
        <w:rPr>
          <w:rFonts w:eastAsia="Times New Roman"/>
          <w:b/>
          <w:bCs/>
        </w:rPr>
        <w:t>Complete Insulation from Global Fuel Shocks:</w:t>
      </w:r>
      <w:r>
        <w:rPr>
          <w:rFonts w:eastAsia="Times New Roman"/>
        </w:rPr>
        <w:t xml:space="preserve"> By eliminating fuel price volatility through pure wind transport and stabilizing remote regions via a dual-use security architecture, Western economies secure a resilient trade lane. This permanently shields domestic consumer prices from the inflation shocks typical of traditional, oil-dependent global shipping corridors.</w:t>
      </w:r>
    </w:p>
    <w:p w14:paraId="6E00F461" w14:textId="77777777" w:rsidR="00C76DE1" w:rsidRDefault="00C76DE1">
      <w:pPr>
        <w:spacing w:after="0"/>
        <w:rPr>
          <w:rFonts w:eastAsia="Times New Roman"/>
        </w:rPr>
      </w:pPr>
      <w:r>
        <w:rPr>
          <w:rFonts w:eastAsia="Times New Roman"/>
          <w:noProof/>
        </w:rPr>
        <mc:AlternateContent>
          <mc:Choice Requires="wps">
            <w:drawing>
              <wp:inline distT="0" distB="0" distL="0" distR="0" wp14:anchorId="3A813520" wp14:editId="09DFE8A4">
                <wp:extent cx="5943600" cy="4445"/>
                <wp:effectExtent l="0" t="31750" r="0" b="36830"/>
                <wp:docPr id="160143899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145DE9" id="Rectangle 2"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35AC2ABE" w14:textId="77777777" w:rsidR="00C76DE1" w:rsidRDefault="00C76DE1">
      <w:pPr>
        <w:pStyle w:val="Heading2"/>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Financial and Strategic Win-Win</w:t>
      </w:r>
    </w:p>
    <w:p w14:paraId="28F09E74" w14:textId="77777777" w:rsidR="00C76DE1" w:rsidRDefault="00C76DE1">
      <w:pPr>
        <w:rPr>
          <w:rFonts w:eastAsia="Times New Roman"/>
        </w:rPr>
      </w:pPr>
      <w:r>
        <w:rPr>
          <w:rFonts w:eastAsia="Times New Roman"/>
        </w:rPr>
        <w:t>Project Horizon aligns geopolitical statecraft with market-driven capitalism, yielding a highly diversified economic return profile:</w:t>
      </w:r>
    </w:p>
    <w:tbl>
      <w:tblPr>
        <w:tblW w:w="5000" w:type="pct"/>
        <w:tblCellMar>
          <w:top w:w="15" w:type="dxa"/>
          <w:left w:w="15" w:type="dxa"/>
          <w:bottom w:w="15" w:type="dxa"/>
          <w:right w:w="15" w:type="dxa"/>
        </w:tblCellMar>
        <w:tblLook w:val="04A0" w:firstRow="1" w:lastRow="0" w:firstColumn="1" w:lastColumn="0" w:noHBand="0" w:noVBand="1"/>
      </w:tblPr>
      <w:tblGrid>
        <w:gridCol w:w="1534"/>
        <w:gridCol w:w="2274"/>
        <w:gridCol w:w="3079"/>
        <w:gridCol w:w="2453"/>
      </w:tblGrid>
      <w:tr w:rsidR="00C76DE1" w14:paraId="6FBF85A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BA368" w14:textId="77777777" w:rsidR="00C76DE1" w:rsidRDefault="00C76DE1">
            <w:pPr>
              <w:rPr>
                <w:rFonts w:eastAsia="Times New Roman"/>
                <w:b/>
                <w:bCs/>
              </w:rPr>
            </w:pPr>
            <w:r>
              <w:rPr>
                <w:rFonts w:eastAsia="Times New Roman"/>
                <w:b/>
                <w:bCs/>
              </w:rPr>
              <w:t>Phase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88967" w14:textId="77777777" w:rsidR="00C76DE1" w:rsidRDefault="00C76DE1">
            <w:pPr>
              <w:rPr>
                <w:rFonts w:eastAsia="Times New Roman"/>
                <w:b/>
                <w:bCs/>
              </w:rPr>
            </w:pPr>
            <w:r>
              <w:rPr>
                <w:rFonts w:eastAsia="Times New Roman"/>
                <w:b/>
                <w:bCs/>
              </w:rPr>
              <w:t>Western Investment 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BE5DF" w14:textId="77777777" w:rsidR="00C76DE1" w:rsidRDefault="00C76DE1">
            <w:pPr>
              <w:rPr>
                <w:rFonts w:eastAsia="Times New Roman"/>
                <w:b/>
                <w:bCs/>
              </w:rPr>
            </w:pPr>
            <w:r>
              <w:rPr>
                <w:rFonts w:eastAsia="Times New Roman"/>
                <w:b/>
                <w:bCs/>
              </w:rPr>
              <w:t>Primary Western Economic Return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E715A" w14:textId="77777777" w:rsidR="00C76DE1" w:rsidRDefault="00C76DE1">
            <w:pPr>
              <w:rPr>
                <w:rFonts w:eastAsia="Times New Roman"/>
                <w:b/>
                <w:bCs/>
              </w:rPr>
            </w:pPr>
            <w:r>
              <w:rPr>
                <w:rFonts w:eastAsia="Times New Roman"/>
                <w:b/>
                <w:bCs/>
              </w:rPr>
              <w:t>Strategic Value</w:t>
            </w:r>
          </w:p>
        </w:tc>
      </w:tr>
      <w:tr w:rsidR="00C76DE1" w14:paraId="7FCEF17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6359A" w14:textId="77777777" w:rsidR="00C76DE1" w:rsidRDefault="00C76DE1">
            <w:pPr>
              <w:rPr>
                <w:rFonts w:eastAsia="Times New Roman"/>
              </w:rPr>
            </w:pPr>
            <w:r>
              <w:rPr>
                <w:rFonts w:eastAsia="Times New Roman"/>
                <w:b/>
                <w:bCs/>
              </w:rPr>
              <w:t>Short Term (1–5 Yrs)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30CC4" w14:textId="77777777" w:rsidR="00C76DE1" w:rsidRDefault="00C76DE1">
            <w:pPr>
              <w:rPr>
                <w:rFonts w:eastAsia="Times New Roman"/>
              </w:rPr>
            </w:pPr>
            <w:r>
              <w:rPr>
                <w:rFonts w:eastAsia="Times New Roman"/>
              </w:rPr>
              <w:t>CapEx Financing &amp; Equipment Export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DA167" w14:textId="77777777" w:rsidR="00C76DE1" w:rsidRDefault="00C76DE1">
            <w:pPr>
              <w:rPr>
                <w:rFonts w:eastAsia="Times New Roman"/>
              </w:rPr>
            </w:pPr>
            <w:r>
              <w:rPr>
                <w:rFonts w:eastAsia="Times New Roman"/>
              </w:rPr>
              <w:t>Direct industrial sales, factory fabrication, shipyard utilization.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5E355" w14:textId="77777777" w:rsidR="00C76DE1" w:rsidRDefault="00C76DE1">
            <w:pPr>
              <w:rPr>
                <w:rFonts w:eastAsia="Times New Roman"/>
              </w:rPr>
            </w:pPr>
            <w:r>
              <w:rPr>
                <w:rFonts w:eastAsia="Times New Roman"/>
              </w:rPr>
              <w:t>Stimulates domestic industrial base.</w:t>
            </w:r>
          </w:p>
        </w:tc>
      </w:tr>
      <w:tr w:rsidR="00C76DE1" w14:paraId="2DE290D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26E46" w14:textId="77777777" w:rsidR="00C76DE1" w:rsidRDefault="00C76DE1">
            <w:pPr>
              <w:rPr>
                <w:rFonts w:eastAsia="Times New Roman"/>
              </w:rPr>
            </w:pPr>
            <w:r>
              <w:rPr>
                <w:rFonts w:eastAsia="Times New Roman"/>
                <w:b/>
                <w:bCs/>
              </w:rPr>
              <w:t>Medium Term (6–20 Yrs)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D39A2" w14:textId="77777777" w:rsidR="00C76DE1" w:rsidRDefault="00C76DE1">
            <w:pPr>
              <w:rPr>
                <w:rFonts w:eastAsia="Times New Roman"/>
              </w:rPr>
            </w:pPr>
            <w:r>
              <w:rPr>
                <w:rFonts w:eastAsia="Times New Roman"/>
              </w:rPr>
              <w:t>Tech Licensing &amp; Financial Underwriting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903A0" w14:textId="77777777" w:rsidR="00C76DE1" w:rsidRDefault="00C76DE1">
            <w:pPr>
              <w:rPr>
                <w:rFonts w:eastAsia="Times New Roman"/>
              </w:rPr>
            </w:pPr>
            <w:r>
              <w:rPr>
                <w:rFonts w:eastAsia="Times New Roman"/>
              </w:rPr>
              <w:t>Recurring SaaS fees, transaction markups, carbon-offset assets.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CC9B2" w14:textId="77777777" w:rsidR="00C76DE1" w:rsidRDefault="00C76DE1">
            <w:pPr>
              <w:rPr>
                <w:rFonts w:eastAsia="Times New Roman"/>
              </w:rPr>
            </w:pPr>
            <w:r>
              <w:rPr>
                <w:rFonts w:eastAsia="Times New Roman"/>
              </w:rPr>
              <w:t>Integrates Western tech &amp; finance.</w:t>
            </w:r>
          </w:p>
        </w:tc>
      </w:tr>
      <w:tr w:rsidR="00C76DE1" w14:paraId="5D9465C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ABC5A" w14:textId="77777777" w:rsidR="00C76DE1" w:rsidRDefault="00C76DE1">
            <w:pPr>
              <w:rPr>
                <w:rFonts w:eastAsia="Times New Roman"/>
              </w:rPr>
            </w:pPr>
            <w:r>
              <w:rPr>
                <w:rFonts w:eastAsia="Times New Roman"/>
                <w:b/>
                <w:bCs/>
              </w:rPr>
              <w:t>Long Term (21–50+ Yrs)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8B065" w14:textId="77777777" w:rsidR="00C76DE1" w:rsidRDefault="00C76DE1">
            <w:pPr>
              <w:rPr>
                <w:rFonts w:eastAsia="Times New Roman"/>
              </w:rPr>
            </w:pPr>
            <w:r>
              <w:rPr>
                <w:rFonts w:eastAsia="Times New Roman"/>
              </w:rPr>
              <w:t>Security &amp; Institutional Alignment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3FB85" w14:textId="77777777" w:rsidR="00C76DE1" w:rsidRDefault="00C76DE1">
            <w:pPr>
              <w:rPr>
                <w:rFonts w:eastAsia="Times New Roman"/>
              </w:rPr>
            </w:pPr>
            <w:r>
              <w:rPr>
                <w:rFonts w:eastAsia="Times New Roman"/>
              </w:rPr>
              <w:t>Sovereign mineral security, preferred market access to 2.5B consumers.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4D536" w14:textId="77777777" w:rsidR="00C76DE1" w:rsidRDefault="00C76DE1">
            <w:pPr>
              <w:rPr>
                <w:rFonts w:eastAsia="Times New Roman"/>
              </w:rPr>
            </w:pPr>
            <w:r>
              <w:rPr>
                <w:rFonts w:eastAsia="Times New Roman"/>
              </w:rPr>
              <w:t>Establishes geopolitically secure trade lanes.</w:t>
            </w:r>
          </w:p>
        </w:tc>
      </w:tr>
    </w:tbl>
    <w:p w14:paraId="2111C2D0" w14:textId="77777777" w:rsidR="00C76DE1" w:rsidRDefault="00C76DE1">
      <w:pPr>
        <w:rPr>
          <w:rFonts w:eastAsia="Times New Roman"/>
        </w:rPr>
      </w:pPr>
      <w:r>
        <w:rPr>
          <w:rFonts w:eastAsia="Times New Roman"/>
          <w:noProof/>
        </w:rPr>
        <mc:AlternateContent>
          <mc:Choice Requires="wps">
            <w:drawing>
              <wp:inline distT="0" distB="0" distL="0" distR="0" wp14:anchorId="6DEC9126" wp14:editId="27895A23">
                <wp:extent cx="5943600" cy="4445"/>
                <wp:effectExtent l="0" t="31750" r="0" b="36830"/>
                <wp:docPr id="201476864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4C9990" id="Rectangle 1"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7000CD85" w14:textId="449F6313" w:rsidR="00C76DE1" w:rsidRDefault="00C76DE1" w:rsidP="00DB7A28">
      <w:pPr>
        <w:spacing w:before="100" w:beforeAutospacing="1" w:after="100" w:afterAutospacing="1" w:line="240" w:lineRule="auto"/>
        <w:rPr>
          <w:rFonts w:eastAsia="Times New Roman"/>
        </w:rPr>
      </w:pPr>
    </w:p>
    <w:p w14:paraId="595E9E2F" w14:textId="77777777" w:rsidR="00AD02CA" w:rsidRDefault="00AD02CA">
      <w:pPr>
        <w:spacing w:after="0"/>
        <w:rPr>
          <w:rFonts w:eastAsia="Times New Roman"/>
        </w:rPr>
      </w:pPr>
    </w:p>
    <w:p w14:paraId="51C68FEA" w14:textId="77777777" w:rsidR="00AD02CA" w:rsidRDefault="00AD02CA">
      <w:pPr>
        <w:spacing w:after="0"/>
        <w:rPr>
          <w:rFonts w:eastAsia="Times New Roman"/>
        </w:rPr>
      </w:pPr>
    </w:p>
    <w:p w14:paraId="16B654E7" w14:textId="77777777" w:rsidR="00AD02CA" w:rsidRDefault="00AD02CA">
      <w:pPr>
        <w:spacing w:after="0"/>
        <w:rPr>
          <w:rFonts w:eastAsia="Times New Roman"/>
        </w:rPr>
      </w:pPr>
    </w:p>
    <w:p w14:paraId="1F86C978" w14:textId="77777777" w:rsidR="00AD02CA" w:rsidRDefault="00AD02CA">
      <w:pPr>
        <w:spacing w:after="0"/>
        <w:rPr>
          <w:rFonts w:eastAsia="Times New Roman"/>
        </w:rPr>
      </w:pPr>
    </w:p>
    <w:p w14:paraId="3E03213A" w14:textId="77777777" w:rsidR="00AD02CA" w:rsidRDefault="00AD02CA">
      <w:pPr>
        <w:spacing w:after="0"/>
        <w:rPr>
          <w:rFonts w:eastAsia="Times New Roman"/>
        </w:rPr>
      </w:pPr>
    </w:p>
    <w:p w14:paraId="4464BAE7" w14:textId="77777777" w:rsidR="00AD02CA" w:rsidRDefault="00AD02CA">
      <w:pPr>
        <w:spacing w:after="0"/>
        <w:rPr>
          <w:rFonts w:eastAsia="Times New Roman"/>
        </w:rPr>
      </w:pPr>
    </w:p>
    <w:p w14:paraId="5B9CFE9D" w14:textId="77777777" w:rsidR="00AD02CA" w:rsidRDefault="00AD02CA">
      <w:pPr>
        <w:spacing w:after="0"/>
        <w:rPr>
          <w:rFonts w:eastAsia="Times New Roman"/>
        </w:rPr>
      </w:pPr>
    </w:p>
    <w:p w14:paraId="3A25FABB" w14:textId="77777777" w:rsidR="00AD02CA" w:rsidRDefault="00AD02CA">
      <w:pPr>
        <w:spacing w:after="0"/>
        <w:rPr>
          <w:rFonts w:eastAsia="Times New Roman"/>
        </w:rPr>
      </w:pPr>
    </w:p>
    <w:p w14:paraId="40C31323" w14:textId="77777777" w:rsidR="00AD02CA" w:rsidRDefault="00AD02CA">
      <w:pPr>
        <w:spacing w:after="0"/>
        <w:rPr>
          <w:rFonts w:eastAsia="Times New Roman"/>
        </w:rPr>
      </w:pPr>
    </w:p>
    <w:p w14:paraId="2BE8B716" w14:textId="77777777" w:rsidR="00AD02CA" w:rsidRDefault="00AD02CA">
      <w:pPr>
        <w:spacing w:after="0"/>
        <w:rPr>
          <w:rFonts w:eastAsia="Times New Roman"/>
        </w:rPr>
      </w:pPr>
    </w:p>
    <w:p w14:paraId="2594B17C" w14:textId="77777777" w:rsidR="00AD02CA" w:rsidRDefault="00AD02CA">
      <w:pPr>
        <w:spacing w:after="0"/>
        <w:rPr>
          <w:rFonts w:eastAsia="Times New Roman"/>
        </w:rPr>
      </w:pPr>
    </w:p>
    <w:p w14:paraId="772047B8" w14:textId="77777777" w:rsidR="00AD02CA" w:rsidRDefault="00AD02CA">
      <w:pPr>
        <w:spacing w:after="0"/>
        <w:rPr>
          <w:rFonts w:eastAsia="Times New Roman"/>
        </w:rPr>
      </w:pPr>
    </w:p>
    <w:p w14:paraId="5529FB0D" w14:textId="77777777" w:rsidR="00AD02CA" w:rsidRDefault="00AD02CA">
      <w:pPr>
        <w:spacing w:after="0"/>
        <w:rPr>
          <w:rFonts w:eastAsia="Times New Roman"/>
        </w:rPr>
      </w:pPr>
    </w:p>
    <w:p w14:paraId="46CCC9EB" w14:textId="77777777" w:rsidR="00AD02CA" w:rsidRDefault="00AD02CA">
      <w:pPr>
        <w:spacing w:after="0"/>
        <w:rPr>
          <w:rFonts w:eastAsia="Times New Roman"/>
        </w:rPr>
      </w:pPr>
    </w:p>
    <w:p w14:paraId="5D7EF8EF" w14:textId="77777777" w:rsidR="00AD02CA" w:rsidRDefault="00AD02CA">
      <w:pPr>
        <w:spacing w:after="0"/>
        <w:rPr>
          <w:rFonts w:eastAsia="Times New Roman"/>
        </w:rPr>
      </w:pPr>
    </w:p>
    <w:p w14:paraId="6337A129" w14:textId="77777777" w:rsidR="00AD02CA" w:rsidRDefault="00AD02CA">
      <w:pPr>
        <w:spacing w:after="0"/>
        <w:rPr>
          <w:rFonts w:eastAsia="Times New Roman"/>
        </w:rPr>
      </w:pPr>
    </w:p>
    <w:p w14:paraId="69D95229" w14:textId="6B20C522" w:rsidR="00C76DE1" w:rsidRDefault="00C76DE1">
      <w:pPr>
        <w:spacing w:after="0"/>
        <w:rPr>
          <w:rFonts w:eastAsia="Times New Roman"/>
        </w:rPr>
      </w:pPr>
      <w:r>
        <w:rPr>
          <w:rFonts w:eastAsia="Times New Roman"/>
        </w:rPr>
        <w:br/>
      </w:r>
    </w:p>
    <w:p w14:paraId="78678B09" w14:textId="77777777" w:rsidR="00C76DE1" w:rsidRDefault="00C76DE1"/>
    <w:p w14:paraId="5CDD0F7B" w14:textId="77777777" w:rsidR="00AD02CA" w:rsidRDefault="00AD02CA"/>
    <w:p w14:paraId="6BABF480" w14:textId="77777777" w:rsidR="00AD02CA" w:rsidRDefault="00AD02CA"/>
    <w:p w14:paraId="441E28CC" w14:textId="77777777" w:rsidR="00AD02CA" w:rsidRDefault="00AD02CA"/>
    <w:p w14:paraId="002BC431" w14:textId="77777777" w:rsidR="00AD02CA" w:rsidRDefault="00AD02CA"/>
    <w:p w14:paraId="16BF533D" w14:textId="77777777" w:rsidR="00AD02CA" w:rsidRDefault="00AD02CA"/>
    <w:p w14:paraId="3CEFFD2F" w14:textId="77777777" w:rsidR="00AD02CA" w:rsidRDefault="00AD02CA"/>
    <w:p w14:paraId="2E86BB09" w14:textId="77777777" w:rsidR="00AD02CA" w:rsidRDefault="00AD02CA"/>
    <w:p w14:paraId="0C7BA230" w14:textId="77777777" w:rsidR="00AD02CA" w:rsidRDefault="00AD02CA"/>
    <w:p w14:paraId="57EDD42A" w14:textId="77777777" w:rsidR="00AD02CA" w:rsidRDefault="00AD02CA"/>
    <w:p w14:paraId="1291C377" w14:textId="77777777" w:rsidR="00AD02CA" w:rsidRDefault="00AD02CA"/>
    <w:p w14:paraId="2E005B99" w14:textId="77777777" w:rsidR="00AD02CA" w:rsidRDefault="00AD02CA"/>
    <w:p w14:paraId="0973A912" w14:textId="77777777" w:rsidR="00AD02CA" w:rsidRDefault="00AD02CA"/>
    <w:p w14:paraId="1F69A99C" w14:textId="77777777" w:rsidR="00AD02CA" w:rsidRDefault="00AD02CA"/>
    <w:p w14:paraId="6619483E" w14:textId="77777777" w:rsidR="00AD02CA" w:rsidRDefault="00AD02CA">
      <w:pPr>
        <w:pStyle w:val="Heading2"/>
        <w:rPr>
          <w:rFonts w:eastAsia="Times New Roman"/>
          <w:kern w:val="0"/>
          <w:sz w:val="30"/>
          <w:szCs w:val="30"/>
          <w14:ligatures w14:val="none"/>
        </w:rPr>
      </w:pPr>
      <w:r>
        <w:rPr>
          <w:rFonts w:eastAsia="Times New Roman"/>
          <w:sz w:val="30"/>
          <w:szCs w:val="30"/>
        </w:rPr>
        <w:lastRenderedPageBreak/>
        <w:t>Technical Addendum: Technology Gap Management and Non-Debt Strategic Stabilization (2026–2076)</w:t>
      </w:r>
    </w:p>
    <w:p w14:paraId="72F55DAB" w14:textId="77777777" w:rsidR="00AD02CA" w:rsidRDefault="00AD02CA">
      <w:pPr>
        <w:rPr>
          <w:rFonts w:eastAsia="Times New Roman"/>
        </w:rPr>
      </w:pPr>
      <w:r>
        <w:rPr>
          <w:rFonts w:eastAsia="Times New Roman"/>
          <w:b/>
          <w:bCs/>
        </w:rPr>
        <w:t>Document Code:</w:t>
      </w:r>
      <w:r>
        <w:rPr>
          <w:rFonts w:eastAsia="Times New Roman"/>
        </w:rPr>
        <w:t xml:space="preserve"> UN-CBD-2026-F12-STABILIZATION</w:t>
      </w:r>
      <w:r>
        <w:rPr>
          <w:rFonts w:eastAsia="Times New Roman"/>
        </w:rPr>
        <w:br/>
      </w:r>
      <w:r>
        <w:rPr>
          <w:rFonts w:eastAsia="Times New Roman"/>
          <w:b/>
          <w:bCs/>
        </w:rPr>
        <w:t>Associated Framework:</w:t>
      </w:r>
      <w:r>
        <w:rPr>
          <w:rFonts w:eastAsia="Times New Roman"/>
        </w:rPr>
        <w:t xml:space="preserve"> Technology Transfer Gradients, Anti-Debt Sovereignty, &amp; Renewable Logistical Corridors</w:t>
      </w:r>
      <w:r>
        <w:rPr>
          <w:rFonts w:eastAsia="Times New Roman"/>
        </w:rPr>
        <w:br/>
      </w:r>
      <w:r>
        <w:rPr>
          <w:rFonts w:eastAsia="Times New Roman"/>
          <w:b/>
          <w:bCs/>
        </w:rPr>
        <w:t>Presented at:</w:t>
      </w:r>
      <w:r>
        <w:rPr>
          <w:rFonts w:eastAsia="Times New Roman"/>
        </w:rPr>
        <w:t xml:space="preserve"> United Nations Sustainable Development &amp; Trade Conference</w:t>
      </w:r>
    </w:p>
    <w:p w14:paraId="4A175F95" w14:textId="77777777" w:rsidR="00AD02CA" w:rsidRDefault="00AD02CA">
      <w:pPr>
        <w:rPr>
          <w:rFonts w:eastAsia="Times New Roman"/>
        </w:rPr>
      </w:pPr>
      <w:r>
        <w:rPr>
          <w:rFonts w:eastAsia="Times New Roman"/>
          <w:noProof/>
        </w:rPr>
        <mc:AlternateContent>
          <mc:Choice Requires="wps">
            <w:drawing>
              <wp:inline distT="0" distB="0" distL="0" distR="0" wp14:anchorId="5E041128" wp14:editId="5D1323A4">
                <wp:extent cx="5943600" cy="4445"/>
                <wp:effectExtent l="0" t="31750" r="0" b="36830"/>
                <wp:docPr id="119137545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C4E975" id="Rectangle 5"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7DBAB7B5" w14:textId="77777777" w:rsidR="00AD02CA" w:rsidRDefault="00AD02CA">
      <w:pPr>
        <w:pStyle w:val="Heading2"/>
        <w:rPr>
          <w:rFonts w:eastAsia="Times New Roman"/>
          <w:sz w:val="30"/>
          <w:szCs w:val="30"/>
        </w:rPr>
      </w:pPr>
      <w:r>
        <w:rPr>
          <w:rFonts w:eastAsia="Times New Roman"/>
          <w:sz w:val="30"/>
          <w:szCs w:val="30"/>
        </w:rPr>
        <w:t>I. Purpose &amp; Strategic Framework</w:t>
      </w:r>
    </w:p>
    <w:p w14:paraId="7F26A01F" w14:textId="77777777" w:rsidR="00AD02CA" w:rsidRDefault="00AD02CA">
      <w:pPr>
        <w:rPr>
          <w:rFonts w:eastAsia="Times New Roman"/>
        </w:rPr>
      </w:pPr>
      <w:r>
        <w:rPr>
          <w:rFonts w:eastAsia="Times New Roman"/>
        </w:rPr>
        <w:t>This document defines the operational mechanics used to stabilize Project Horizon across its 50-year deployment lifecycle. Rather than relying on traditional financial leverage or static resource extraction, the ecosystem achieves stability through two distinct mechanisms:</w:t>
      </w:r>
    </w:p>
    <w:p w14:paraId="07D9D1C2" w14:textId="77777777" w:rsidR="00AD02CA" w:rsidRDefault="00AD02CA">
      <w:pPr>
        <w:numPr>
          <w:ilvl w:val="0"/>
          <w:numId w:val="37"/>
        </w:numPr>
        <w:spacing w:before="100" w:beforeAutospacing="1" w:after="100" w:afterAutospacing="1" w:line="240" w:lineRule="auto"/>
        <w:rPr>
          <w:rFonts w:eastAsia="Times New Roman"/>
        </w:rPr>
      </w:pPr>
      <w:r>
        <w:rPr>
          <w:rFonts w:eastAsia="Times New Roman"/>
          <w:b/>
          <w:bCs/>
        </w:rPr>
        <w:t>The Technological Advancement Gradient:</w:t>
      </w:r>
      <w:r>
        <w:rPr>
          <w:rFonts w:eastAsia="Times New Roman"/>
        </w:rPr>
        <w:t xml:space="preserve"> Deliberately managing the technology transfer gap between industrialized nations and frontier markets to protect capital assets, manage geopolitical volatility, and build local technical capacity. [1] </w:t>
      </w:r>
    </w:p>
    <w:p w14:paraId="4A50A2C4" w14:textId="77777777" w:rsidR="00AD02CA" w:rsidRDefault="00AD02CA">
      <w:pPr>
        <w:numPr>
          <w:ilvl w:val="0"/>
          <w:numId w:val="37"/>
        </w:numPr>
        <w:spacing w:before="100" w:beforeAutospacing="1" w:after="100" w:afterAutospacing="1" w:line="240" w:lineRule="auto"/>
        <w:rPr>
          <w:rFonts w:eastAsia="Times New Roman"/>
        </w:rPr>
      </w:pPr>
      <w:r>
        <w:rPr>
          <w:rFonts w:eastAsia="Times New Roman"/>
          <w:b/>
          <w:bCs/>
        </w:rPr>
        <w:t>Anti-Debt Sovereignty:</w:t>
      </w:r>
      <w:r>
        <w:rPr>
          <w:rFonts w:eastAsia="Times New Roman"/>
        </w:rPr>
        <w:t xml:space="preserve"> Rejecting standard debt-heavy financing models in favor of production-indexed asset sharing. This ensures that long-term economic viability depends entirely on harnessing natural, non-depleting maritime trade winds.</w:t>
      </w:r>
    </w:p>
    <w:p w14:paraId="12812840" w14:textId="77777777" w:rsidR="00AD02CA" w:rsidRDefault="00AD02CA">
      <w:pPr>
        <w:pStyle w:val="HTMLPreformatted"/>
        <w:shd w:val="clear" w:color="auto" w:fill="F4F6F7"/>
        <w:rPr>
          <w:rStyle w:val="HTMLCode"/>
        </w:rPr>
      </w:pPr>
      <w:r>
        <w:rPr>
          <w:rStyle w:val="HTMLCode"/>
        </w:rPr>
        <w:t xml:space="preserve"> [ PHASE I: YEARS 1–5 ] ──────► [ PHASE II: YEARS 6–20 ] ──────► [ PHASE III: YEARS 21–50 ]</w:t>
      </w:r>
    </w:p>
    <w:p w14:paraId="7FF1DA11" w14:textId="77777777" w:rsidR="00AD02CA" w:rsidRDefault="00AD02CA">
      <w:pPr>
        <w:pStyle w:val="HTMLPreformatted"/>
        <w:shd w:val="clear" w:color="auto" w:fill="F4F6F7"/>
        <w:rPr>
          <w:rStyle w:val="HTMLCode"/>
        </w:rPr>
      </w:pPr>
      <w:r>
        <w:rPr>
          <w:rStyle w:val="HTMLCode"/>
        </w:rPr>
        <w:t xml:space="preserve"> • Tech Mastery Gap: High       • Tech Mastery Gap: Moderate    • Tech Mastery Gap: Closed</w:t>
      </w:r>
    </w:p>
    <w:p w14:paraId="7C47AE91" w14:textId="77777777" w:rsidR="00AD02CA" w:rsidRDefault="00AD02CA">
      <w:pPr>
        <w:pStyle w:val="HTMLPreformatted"/>
        <w:shd w:val="clear" w:color="auto" w:fill="F4F6F7"/>
        <w:rPr>
          <w:rStyle w:val="HTMLCode"/>
        </w:rPr>
      </w:pPr>
      <w:r>
        <w:rPr>
          <w:rStyle w:val="HTMLCode"/>
        </w:rPr>
        <w:t xml:space="preserve"> • Centralized AI Tracking      • Local Fleet Academies         • Full Peer-to-Peer Alliance</w:t>
      </w:r>
    </w:p>
    <w:p w14:paraId="6500DC32" w14:textId="77777777" w:rsidR="00AD02CA" w:rsidRDefault="00AD02CA">
      <w:pPr>
        <w:pStyle w:val="HTMLPreformatted"/>
        <w:shd w:val="clear" w:color="auto" w:fill="F4F6F7"/>
        <w:rPr>
          <w:rStyle w:val="HTMLCode"/>
        </w:rPr>
      </w:pPr>
      <w:r>
        <w:rPr>
          <w:rStyle w:val="HTMLCode"/>
        </w:rPr>
        <w:t xml:space="preserve"> • Zero-Debt Asset Deployment   • Joint Venture Assembly        • Long-Term Wind-Driven Trade</w:t>
      </w:r>
    </w:p>
    <w:p w14:paraId="6D0C5D2D" w14:textId="77777777" w:rsidR="00AD02CA" w:rsidRDefault="00AD02CA">
      <w:pPr>
        <w:rPr>
          <w:rFonts w:eastAsia="Times New Roman"/>
        </w:rPr>
      </w:pPr>
      <w:r>
        <w:rPr>
          <w:rFonts w:eastAsia="Times New Roman"/>
          <w:noProof/>
        </w:rPr>
        <mc:AlternateContent>
          <mc:Choice Requires="wps">
            <w:drawing>
              <wp:inline distT="0" distB="0" distL="0" distR="0" wp14:anchorId="424B2AF0" wp14:editId="58BB034A">
                <wp:extent cx="5943600" cy="4445"/>
                <wp:effectExtent l="0" t="31750" r="0" b="36830"/>
                <wp:docPr id="158574380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433A28" id="Rectangle 4"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0E5F8096" w14:textId="77777777" w:rsidR="00AD02CA" w:rsidRDefault="00AD02CA">
      <w:pPr>
        <w:pStyle w:val="Heading2"/>
        <w:rPr>
          <w:rFonts w:eastAsia="Times New Roman"/>
          <w:sz w:val="30"/>
          <w:szCs w:val="30"/>
        </w:rPr>
      </w:pPr>
      <w:r>
        <w:rPr>
          <w:rFonts w:eastAsia="Times New Roman"/>
          <w:sz w:val="30"/>
          <w:szCs w:val="30"/>
        </w:rPr>
        <w:t>II. The Controlled Technology Release Architecture</w:t>
      </w:r>
    </w:p>
    <w:p w14:paraId="00D4A9ED" w14:textId="77777777" w:rsidR="00AD02CA" w:rsidRDefault="00AD02CA">
      <w:pPr>
        <w:rPr>
          <w:rFonts w:eastAsia="Times New Roman"/>
        </w:rPr>
      </w:pPr>
      <w:r>
        <w:rPr>
          <w:rFonts w:eastAsia="Times New Roman"/>
        </w:rPr>
        <w:t>By managing the technology gap as a gradual gradient rather than an immediate transfer, the enterprise protects its short-term investments while structurally preparing host nations for long-term industrial independence.</w:t>
      </w:r>
    </w:p>
    <w:p w14:paraId="79879BBF" w14:textId="77777777" w:rsidR="00AD02CA" w:rsidRDefault="00AD02CA">
      <w:pPr>
        <w:pStyle w:val="Heading2"/>
        <w:rPr>
          <w:rFonts w:eastAsia="Times New Roman"/>
          <w:sz w:val="24"/>
          <w:szCs w:val="24"/>
        </w:rPr>
      </w:pPr>
      <w:r>
        <w:rPr>
          <w:rFonts w:eastAsia="Times New Roman"/>
          <w:sz w:val="24"/>
          <w:szCs w:val="24"/>
        </w:rPr>
        <w:t>1. Phase I (Years 1–5): High Gap and Operational Isolation</w:t>
      </w:r>
    </w:p>
    <w:p w14:paraId="626EE67F" w14:textId="77777777" w:rsidR="00AD02CA" w:rsidRDefault="00AD02CA">
      <w:pPr>
        <w:rPr>
          <w:rFonts w:eastAsia="Times New Roman"/>
        </w:rPr>
      </w:pPr>
      <w:r>
        <w:rPr>
          <w:rFonts w:eastAsia="Times New Roman"/>
        </w:rPr>
        <w:t>During the initial pilot phase, high-level computational and strategic systems are kept centralized in Western tech hubs to mitigate operational risks in unmapped corridors.</w:t>
      </w:r>
    </w:p>
    <w:p w14:paraId="538D81F5" w14:textId="77777777" w:rsidR="00AD02CA" w:rsidRDefault="00AD02CA">
      <w:pPr>
        <w:numPr>
          <w:ilvl w:val="0"/>
          <w:numId w:val="38"/>
        </w:numPr>
        <w:spacing w:before="100" w:beforeAutospacing="1" w:after="100" w:afterAutospacing="1" w:line="240" w:lineRule="auto"/>
        <w:rPr>
          <w:rFonts w:eastAsia="Times New Roman"/>
        </w:rPr>
      </w:pPr>
      <w:r>
        <w:rPr>
          <w:rFonts w:eastAsia="Times New Roman"/>
          <w:b/>
          <w:bCs/>
        </w:rPr>
        <w:lastRenderedPageBreak/>
        <w:t>The Strategy:</w:t>
      </w:r>
      <w:r>
        <w:rPr>
          <w:rFonts w:eastAsia="Times New Roman"/>
        </w:rPr>
        <w:t xml:space="preserve"> Advanced software networks—including predictive AI site-selection models, satellite imagery analysis pipelines, and low-Earth-orbit telemetry links—operate as proprietary "black boxes" managed by Western developers.</w:t>
      </w:r>
    </w:p>
    <w:p w14:paraId="76BF7C73" w14:textId="77777777" w:rsidR="00AD02CA" w:rsidRDefault="00AD02CA">
      <w:pPr>
        <w:numPr>
          <w:ilvl w:val="0"/>
          <w:numId w:val="38"/>
        </w:numPr>
        <w:spacing w:before="100" w:beforeAutospacing="1" w:after="100" w:afterAutospacing="1" w:line="240" w:lineRule="auto"/>
        <w:rPr>
          <w:rFonts w:eastAsia="Times New Roman"/>
        </w:rPr>
      </w:pPr>
      <w:r>
        <w:rPr>
          <w:rFonts w:eastAsia="Times New Roman"/>
          <w:b/>
          <w:bCs/>
        </w:rPr>
        <w:t>The Local Interface:</w:t>
      </w:r>
      <w:r>
        <w:rPr>
          <w:rFonts w:eastAsia="Times New Roman"/>
        </w:rPr>
        <w:t xml:space="preserve"> The physical assets deployed directly to local cooperatives (such as IoT-equipped tractors and modular container factories) are designed for high durability and simplified operation. Advanced diagnostic, security, and remote kill-switch access remains centralized in the West to prevent asset loss, misuse, or seizure by unauthorized actors.</w:t>
      </w:r>
    </w:p>
    <w:p w14:paraId="2B164FEC" w14:textId="77777777" w:rsidR="00AD02CA" w:rsidRDefault="00AD02CA">
      <w:pPr>
        <w:pStyle w:val="Heading2"/>
        <w:rPr>
          <w:rFonts w:eastAsia="Times New Roman"/>
          <w:sz w:val="24"/>
          <w:szCs w:val="24"/>
        </w:rPr>
      </w:pPr>
      <w:r>
        <w:rPr>
          <w:rFonts w:eastAsia="Times New Roman"/>
          <w:sz w:val="24"/>
          <w:szCs w:val="24"/>
        </w:rPr>
        <w:t>2. Phase II (Years 6–20): Moderate Gap and Structured Capability Transfer</w:t>
      </w:r>
    </w:p>
    <w:p w14:paraId="1204EC3A" w14:textId="77777777" w:rsidR="00AD02CA" w:rsidRDefault="00AD02CA">
      <w:pPr>
        <w:rPr>
          <w:rFonts w:eastAsia="Times New Roman"/>
        </w:rPr>
      </w:pPr>
      <w:r>
        <w:rPr>
          <w:rFonts w:eastAsia="Times New Roman"/>
        </w:rPr>
        <w:t>As regional agricultural and mining hubs stabilize, the enterprise systematically narrows the technology gap by establishing local training institutions.</w:t>
      </w:r>
    </w:p>
    <w:p w14:paraId="61E7183A" w14:textId="77777777" w:rsidR="00AD02CA" w:rsidRDefault="00AD02CA">
      <w:pPr>
        <w:numPr>
          <w:ilvl w:val="0"/>
          <w:numId w:val="39"/>
        </w:numPr>
        <w:spacing w:before="100" w:beforeAutospacing="1" w:after="100" w:afterAutospacing="1" w:line="240" w:lineRule="auto"/>
        <w:rPr>
          <w:rFonts w:eastAsia="Times New Roman"/>
        </w:rPr>
      </w:pPr>
      <w:r>
        <w:rPr>
          <w:rFonts w:eastAsia="Times New Roman"/>
          <w:b/>
          <w:bCs/>
        </w:rPr>
        <w:t>The Strategy:</w:t>
      </w:r>
      <w:r>
        <w:rPr>
          <w:rFonts w:eastAsia="Times New Roman"/>
        </w:rPr>
        <w:t xml:space="preserve"> Funded by maritime green shipping premiums, Project Horizon establishes regional </w:t>
      </w:r>
      <w:r>
        <w:rPr>
          <w:rFonts w:eastAsia="Times New Roman"/>
          <w:b/>
          <w:bCs/>
        </w:rPr>
        <w:t>Maritime and AI Logistics Academies</w:t>
      </w:r>
      <w:r>
        <w:rPr>
          <w:rFonts w:eastAsia="Times New Roman"/>
        </w:rPr>
        <w:t xml:space="preserve"> within host nations to transfer engineering and operational knowledge directly to the local workforce.</w:t>
      </w:r>
    </w:p>
    <w:p w14:paraId="79995AE2" w14:textId="77777777" w:rsidR="00AD02CA" w:rsidRDefault="00AD02CA">
      <w:pPr>
        <w:numPr>
          <w:ilvl w:val="0"/>
          <w:numId w:val="39"/>
        </w:numPr>
        <w:spacing w:before="100" w:beforeAutospacing="1" w:after="100" w:afterAutospacing="1" w:line="240" w:lineRule="auto"/>
        <w:rPr>
          <w:rFonts w:eastAsia="Times New Roman"/>
        </w:rPr>
      </w:pPr>
      <w:r>
        <w:rPr>
          <w:rFonts w:eastAsia="Times New Roman"/>
          <w:b/>
          <w:bCs/>
        </w:rPr>
        <w:t>The Local Interface:</w:t>
      </w:r>
      <w:r>
        <w:rPr>
          <w:rFonts w:eastAsia="Times New Roman"/>
        </w:rPr>
        <w:t xml:space="preserve"> Local technicians are trained to manage solar-hybrid power container grids, service autonomous machinery, and monitor localized supply networks. Assembly of replacement components shifts to regional African hubs, creating skilled local employment while reducing long-term maintenance costs for the enterprise.</w:t>
      </w:r>
    </w:p>
    <w:p w14:paraId="0B408CF0" w14:textId="77777777" w:rsidR="00AD02CA" w:rsidRDefault="00AD02CA">
      <w:pPr>
        <w:pStyle w:val="Heading2"/>
        <w:rPr>
          <w:rFonts w:eastAsia="Times New Roman"/>
          <w:sz w:val="24"/>
          <w:szCs w:val="24"/>
        </w:rPr>
      </w:pPr>
      <w:r>
        <w:rPr>
          <w:rFonts w:eastAsia="Times New Roman"/>
          <w:sz w:val="24"/>
          <w:szCs w:val="24"/>
        </w:rPr>
        <w:t>3. Phase III (Years 21–50): Closed Gap and Interdependent Sovereignty</w:t>
      </w:r>
    </w:p>
    <w:p w14:paraId="466B77D4" w14:textId="77777777" w:rsidR="00AD02CA" w:rsidRDefault="00AD02CA">
      <w:pPr>
        <w:rPr>
          <w:rFonts w:eastAsia="Times New Roman"/>
        </w:rPr>
      </w:pPr>
      <w:r>
        <w:rPr>
          <w:rFonts w:eastAsia="Times New Roman"/>
        </w:rPr>
        <w:t>At the half-century mark, the technological gap is closed, transitioning the operational framework from a hierarchy into a peer-to-peer economic alliance.</w:t>
      </w:r>
    </w:p>
    <w:p w14:paraId="23E0D30A" w14:textId="77777777" w:rsidR="00AD02CA" w:rsidRDefault="00AD02CA">
      <w:pPr>
        <w:numPr>
          <w:ilvl w:val="0"/>
          <w:numId w:val="40"/>
        </w:numPr>
        <w:spacing w:before="100" w:beforeAutospacing="1" w:after="100" w:afterAutospacing="1" w:line="240" w:lineRule="auto"/>
        <w:rPr>
          <w:rFonts w:eastAsia="Times New Roman"/>
        </w:rPr>
      </w:pPr>
      <w:r>
        <w:rPr>
          <w:rFonts w:eastAsia="Times New Roman"/>
          <w:b/>
          <w:bCs/>
        </w:rPr>
        <w:t>The Strategy:</w:t>
      </w:r>
      <w:r>
        <w:rPr>
          <w:rFonts w:eastAsia="Times New Roman"/>
        </w:rPr>
        <w:t xml:space="preserve"> Host nations possess the local computational, engineering, and maritime infrastructure required to independently operate autonomous rigid wing-sail fleets, electrified rail corridors, and high-purity mineral refineries.</w:t>
      </w:r>
    </w:p>
    <w:p w14:paraId="030CE401" w14:textId="77777777" w:rsidR="00AD02CA" w:rsidRDefault="00AD02CA">
      <w:pPr>
        <w:numPr>
          <w:ilvl w:val="0"/>
          <w:numId w:val="40"/>
        </w:numPr>
        <w:spacing w:before="100" w:beforeAutospacing="1" w:after="100" w:afterAutospacing="1" w:line="240" w:lineRule="auto"/>
        <w:rPr>
          <w:rFonts w:eastAsia="Times New Roman"/>
        </w:rPr>
      </w:pPr>
      <w:r>
        <w:rPr>
          <w:rFonts w:eastAsia="Times New Roman"/>
          <w:b/>
          <w:bCs/>
        </w:rPr>
        <w:t>The Local Interface:</w:t>
      </w:r>
      <w:r>
        <w:rPr>
          <w:rFonts w:eastAsia="Times New Roman"/>
        </w:rPr>
        <w:t xml:space="preserve"> The Western parent firm transitions from an operational manager to a technology partner and primary off-taker. The fully closed gap results in a wealthy, technologically sophisticated trading partner capable of consuming advanced Western capital exports.</w:t>
      </w:r>
    </w:p>
    <w:p w14:paraId="2093A4C6" w14:textId="77777777" w:rsidR="00AD02CA" w:rsidRDefault="00AD02CA">
      <w:pPr>
        <w:spacing w:after="0"/>
        <w:rPr>
          <w:rFonts w:eastAsia="Times New Roman"/>
        </w:rPr>
      </w:pPr>
      <w:r>
        <w:rPr>
          <w:rFonts w:eastAsia="Times New Roman"/>
          <w:noProof/>
        </w:rPr>
        <mc:AlternateContent>
          <mc:Choice Requires="wps">
            <w:drawing>
              <wp:inline distT="0" distB="0" distL="0" distR="0" wp14:anchorId="197A2060" wp14:editId="7D38CB54">
                <wp:extent cx="5943600" cy="4445"/>
                <wp:effectExtent l="0" t="31750" r="0" b="36830"/>
                <wp:docPr id="40293226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DE7EA9" id="Rectangle 3"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5B25126D" w14:textId="77777777" w:rsidR="00AD02CA" w:rsidRDefault="00AD02CA">
      <w:pPr>
        <w:pStyle w:val="Heading2"/>
        <w:rPr>
          <w:rFonts w:eastAsia="Times New Roman"/>
          <w:sz w:val="30"/>
          <w:szCs w:val="30"/>
        </w:rPr>
      </w:pPr>
      <w:r>
        <w:rPr>
          <w:rFonts w:eastAsia="Times New Roman"/>
          <w:sz w:val="30"/>
          <w:szCs w:val="30"/>
        </w:rPr>
        <w:t>III. Systemic Risk Mitigation Through Gap Management</w:t>
      </w:r>
    </w:p>
    <w:p w14:paraId="3840CFEA" w14:textId="77777777" w:rsidR="00AD02CA" w:rsidRDefault="00AD02CA">
      <w:pPr>
        <w:rPr>
          <w:rFonts w:eastAsia="Times New Roman"/>
        </w:rPr>
      </w:pPr>
      <w:r>
        <w:rPr>
          <w:rFonts w:eastAsia="Times New Roman"/>
        </w:rPr>
        <w:t>The structured technology gradient serves as a primary defense against regional geopolitical risks, including asymmetric conflict, organized crime, and institutional instability:</w:t>
      </w:r>
    </w:p>
    <w:p w14:paraId="29752890" w14:textId="77777777" w:rsidR="00AD02CA" w:rsidRDefault="00AD02CA">
      <w:pPr>
        <w:numPr>
          <w:ilvl w:val="0"/>
          <w:numId w:val="41"/>
        </w:numPr>
        <w:spacing w:before="100" w:beforeAutospacing="1" w:after="100" w:afterAutospacing="1" w:line="240" w:lineRule="auto"/>
        <w:rPr>
          <w:rFonts w:eastAsia="Times New Roman"/>
        </w:rPr>
      </w:pPr>
      <w:r>
        <w:rPr>
          <w:rFonts w:eastAsia="Times New Roman"/>
          <w:b/>
          <w:bCs/>
        </w:rPr>
        <w:lastRenderedPageBreak/>
        <w:t>Asset Protection and Weapon Suppression:</w:t>
      </w:r>
      <w:r>
        <w:rPr>
          <w:rFonts w:eastAsia="Times New Roman"/>
        </w:rPr>
        <w:t xml:space="preserve"> If a containerized processing plant or tractor fleet is compromised by criminal syndicates or militant factions, the technological gap prevents exploitation. Centralized command centers can immediately utilize satellite IoT switches to disable the assets, rendering the physical machinery non-functional.</w:t>
      </w:r>
    </w:p>
    <w:p w14:paraId="0EA1ED03" w14:textId="77777777" w:rsidR="00AD02CA" w:rsidRDefault="00AD02CA">
      <w:pPr>
        <w:numPr>
          <w:ilvl w:val="0"/>
          <w:numId w:val="41"/>
        </w:numPr>
        <w:spacing w:before="100" w:beforeAutospacing="1" w:after="100" w:afterAutospacing="1" w:line="240" w:lineRule="auto"/>
        <w:rPr>
          <w:rFonts w:eastAsia="Times New Roman"/>
        </w:rPr>
      </w:pPr>
      <w:r>
        <w:rPr>
          <w:rFonts w:eastAsia="Times New Roman"/>
          <w:b/>
          <w:bCs/>
        </w:rPr>
        <w:t>Socio-Economic Counter-Radicalization:</w:t>
      </w:r>
      <w:r>
        <w:rPr>
          <w:rFonts w:eastAsia="Times New Roman"/>
        </w:rPr>
        <w:t xml:space="preserve"> Asymmetric insurgencies and criminal networks rely on economically marginalized populations for local recruitment. By systematically closing the tech gap and creating advanced local careers (e.g., drone operators, solar grid engineers, and data analysts), the ecosystem addresses the economic drivers of radicalization.</w:t>
      </w:r>
    </w:p>
    <w:p w14:paraId="750E579D" w14:textId="77777777" w:rsidR="00AD02CA" w:rsidRDefault="00AD02CA">
      <w:pPr>
        <w:numPr>
          <w:ilvl w:val="0"/>
          <w:numId w:val="41"/>
        </w:numPr>
        <w:spacing w:before="100" w:beforeAutospacing="1" w:after="100" w:afterAutospacing="1" w:line="240" w:lineRule="auto"/>
        <w:rPr>
          <w:rFonts w:eastAsia="Times New Roman"/>
        </w:rPr>
      </w:pPr>
      <w:r>
        <w:rPr>
          <w:rFonts w:eastAsia="Times New Roman"/>
          <w:b/>
          <w:bCs/>
        </w:rPr>
        <w:t>Institutional Continuity:</w:t>
      </w:r>
      <w:r>
        <w:rPr>
          <w:rFonts w:eastAsia="Times New Roman"/>
        </w:rPr>
        <w:t xml:space="preserve"> In the event of localized political shocks or regime changes, a decentralized, cooperatively run technological infrastructure remains resilient. Because local communities depend directly on the operational machinery for their livelihood, and high-level digital keys remain protected externally, new authorities face strong incentives to respect existing trade contracts.</w:t>
      </w:r>
    </w:p>
    <w:p w14:paraId="424425D6" w14:textId="77777777" w:rsidR="00AD02CA" w:rsidRDefault="00AD02CA">
      <w:pPr>
        <w:spacing w:after="0"/>
        <w:rPr>
          <w:rFonts w:eastAsia="Times New Roman"/>
        </w:rPr>
      </w:pPr>
      <w:r>
        <w:rPr>
          <w:rFonts w:eastAsia="Times New Roman"/>
          <w:noProof/>
        </w:rPr>
        <mc:AlternateContent>
          <mc:Choice Requires="wps">
            <w:drawing>
              <wp:inline distT="0" distB="0" distL="0" distR="0" wp14:anchorId="06DD4829" wp14:editId="7225FCEC">
                <wp:extent cx="5943600" cy="4445"/>
                <wp:effectExtent l="0" t="31750" r="0" b="36830"/>
                <wp:docPr id="15720188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CE973F" id="Rectangle 2"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4B6C49B3" w14:textId="77777777" w:rsidR="00AD02CA" w:rsidRDefault="00AD02CA">
      <w:pPr>
        <w:pStyle w:val="Heading2"/>
        <w:rPr>
          <w:rFonts w:eastAsia="Times New Roman"/>
          <w:sz w:val="30"/>
          <w:szCs w:val="30"/>
        </w:rPr>
      </w:pPr>
      <w:r>
        <w:rPr>
          <w:rFonts w:eastAsia="Times New Roman"/>
          <w:sz w:val="30"/>
          <w:szCs w:val="30"/>
        </w:rPr>
        <w:t>IV. Anti-Debt Sovereignty: Avoiding the Debt Trap</w:t>
      </w:r>
    </w:p>
    <w:p w14:paraId="14543265" w14:textId="77777777" w:rsidR="00AD02CA" w:rsidRDefault="00AD02CA">
      <w:pPr>
        <w:rPr>
          <w:rFonts w:eastAsia="Times New Roman"/>
        </w:rPr>
      </w:pPr>
      <w:r>
        <w:rPr>
          <w:rFonts w:eastAsia="Times New Roman"/>
        </w:rPr>
        <w:t xml:space="preserve">Project Horizon rejects standard sovereign debt financing, which frequently triggers economic insolvency and compromises the independence of developing countries. The ecosystem ensures long-term mutual viability through a strict non-debt model: [2] </w:t>
      </w:r>
    </w:p>
    <w:p w14:paraId="7D1E0269" w14:textId="77777777" w:rsidR="00AD02CA" w:rsidRDefault="00AD02CA">
      <w:pPr>
        <w:pStyle w:val="HTMLPreformatted"/>
        <w:shd w:val="clear" w:color="auto" w:fill="F4F6F7"/>
        <w:rPr>
          <w:rStyle w:val="HTMLCode"/>
        </w:rPr>
      </w:pPr>
      <w:r>
        <w:rPr>
          <w:rStyle w:val="HTMLCode"/>
        </w:rPr>
        <w:t>[ TRADITIONAL MODEL: Cash Debt Trap ] ──► High Interest Loans ──► Default Risk ──► Sovereign Insolvency</w:t>
      </w:r>
    </w:p>
    <w:p w14:paraId="034F7F6B" w14:textId="77777777" w:rsidR="00AD02CA" w:rsidRDefault="00AD02CA">
      <w:pPr>
        <w:pStyle w:val="HTMLPreformatted"/>
        <w:shd w:val="clear" w:color="auto" w:fill="F4F6F7"/>
        <w:rPr>
          <w:rStyle w:val="HTMLCode"/>
        </w:rPr>
      </w:pPr>
      <w:r>
        <w:rPr>
          <w:rStyle w:val="HTMLCode"/>
        </w:rPr>
        <w:t xml:space="preserve">                                                                                          │</w:t>
      </w:r>
    </w:p>
    <w:p w14:paraId="1BD7D65C" w14:textId="77777777" w:rsidR="00AD02CA" w:rsidRDefault="00AD02CA">
      <w:pPr>
        <w:pStyle w:val="HTMLPreformatted"/>
        <w:shd w:val="clear" w:color="auto" w:fill="F4F6F7"/>
        <w:rPr>
          <w:rStyle w:val="HTMLCode"/>
        </w:rPr>
      </w:pPr>
      <w:r>
        <w:rPr>
          <w:rStyle w:val="HTMLCode"/>
        </w:rPr>
        <w:t xml:space="preserve">                                                                                          ▼</w:t>
      </w:r>
    </w:p>
    <w:p w14:paraId="42473A87" w14:textId="77777777" w:rsidR="00AD02CA" w:rsidRDefault="00AD02CA">
      <w:pPr>
        <w:pStyle w:val="HTMLPreformatted"/>
        <w:shd w:val="clear" w:color="auto" w:fill="F4F6F7"/>
        <w:rPr>
          <w:rStyle w:val="HTMLCode"/>
        </w:rPr>
      </w:pPr>
      <w:r>
        <w:rPr>
          <w:rStyle w:val="HTMLCode"/>
        </w:rPr>
        <w:t>[ PROJECT HORIZON: Non-Debt Ecosystem ] ─► Production Share ──► Local Equity ──► Sustainable Wind Trade</w:t>
      </w:r>
    </w:p>
    <w:p w14:paraId="419D12E0" w14:textId="77777777" w:rsidR="00AD02CA" w:rsidRDefault="00AD02CA">
      <w:pPr>
        <w:numPr>
          <w:ilvl w:val="0"/>
          <w:numId w:val="42"/>
        </w:numPr>
        <w:spacing w:before="100" w:beforeAutospacing="1" w:after="100" w:afterAutospacing="1" w:line="240" w:lineRule="auto"/>
        <w:rPr>
          <w:rFonts w:eastAsia="Times New Roman"/>
        </w:rPr>
      </w:pPr>
      <w:r>
        <w:rPr>
          <w:rFonts w:eastAsia="Times New Roman"/>
          <w:b/>
          <w:bCs/>
        </w:rPr>
        <w:t>Production-Indexed Asset Shares:</w:t>
      </w:r>
      <w:r>
        <w:rPr>
          <w:rFonts w:eastAsia="Times New Roman"/>
        </w:rPr>
        <w:t xml:space="preserve"> Smallholder cooperatives do not take on cash loans to access machinery or modular factories. Instead, infrastructure is deployed via co-investment frameworks where the enterprise recovers its initial manufacturing costs through a transparent percentage of the </w:t>
      </w:r>
      <w:r>
        <w:rPr>
          <w:rStyle w:val="Emphasis"/>
          <w:rFonts w:eastAsia="Times New Roman"/>
        </w:rPr>
        <w:t>actual processed yield</w:t>
      </w:r>
      <w:r>
        <w:rPr>
          <w:rFonts w:eastAsia="Times New Roman"/>
        </w:rPr>
        <w:t>. If environmental factors lower seasonal output, the cooperative faces no debt service penalties.</w:t>
      </w:r>
    </w:p>
    <w:p w14:paraId="41EA004E" w14:textId="77777777" w:rsidR="00AD02CA" w:rsidRDefault="00AD02CA">
      <w:pPr>
        <w:numPr>
          <w:ilvl w:val="0"/>
          <w:numId w:val="42"/>
        </w:numPr>
        <w:spacing w:before="100" w:beforeAutospacing="1" w:after="100" w:afterAutospacing="1" w:line="240" w:lineRule="auto"/>
        <w:rPr>
          <w:rFonts w:eastAsia="Times New Roman"/>
        </w:rPr>
      </w:pPr>
      <w:r>
        <w:rPr>
          <w:rFonts w:eastAsia="Times New Roman"/>
          <w:b/>
          <w:bCs/>
        </w:rPr>
        <w:t>Clear Paths to Total Equity:</w:t>
      </w:r>
      <w:r>
        <w:rPr>
          <w:rFonts w:eastAsia="Times New Roman"/>
        </w:rPr>
        <w:t xml:space="preserve"> Once baseline equipment costs and a capped markup are recovered, asset ownership transfers entirely to the local cooperative. This prevents the extraction of wealth in perpetuity and builds multi-generational local equity.</w:t>
      </w:r>
    </w:p>
    <w:p w14:paraId="491A7D83" w14:textId="77777777" w:rsidR="00AD02CA" w:rsidRDefault="00AD02CA">
      <w:pPr>
        <w:numPr>
          <w:ilvl w:val="0"/>
          <w:numId w:val="42"/>
        </w:numPr>
        <w:spacing w:before="100" w:beforeAutospacing="1" w:after="100" w:afterAutospacing="1" w:line="240" w:lineRule="auto"/>
        <w:rPr>
          <w:rFonts w:eastAsia="Times New Roman"/>
        </w:rPr>
      </w:pPr>
      <w:r>
        <w:rPr>
          <w:rFonts w:eastAsia="Times New Roman"/>
          <w:b/>
          <w:bCs/>
        </w:rPr>
        <w:t>Permanent Dependency on the Trade Winds:</w:t>
      </w:r>
      <w:r>
        <w:rPr>
          <w:rFonts w:eastAsia="Times New Roman"/>
        </w:rPr>
        <w:t xml:space="preserve"> In the long run, the economic model sheds all external financial friction. Once local infrastructure is fully established and </w:t>
      </w:r>
      <w:r>
        <w:rPr>
          <w:rFonts w:eastAsia="Times New Roman"/>
        </w:rPr>
        <w:lastRenderedPageBreak/>
        <w:t xml:space="preserve">the technology gap is closed, the profitability of the entire value chain depends solely on a free, permanent natural resource: the </w:t>
      </w:r>
      <w:r>
        <w:rPr>
          <w:rFonts w:eastAsia="Times New Roman"/>
          <w:b/>
          <w:bCs/>
        </w:rPr>
        <w:t>North Atlantic trade winds</w:t>
      </w:r>
      <w:r>
        <w:rPr>
          <w:rFonts w:eastAsia="Times New Roman"/>
        </w:rPr>
        <w:t>.</w:t>
      </w:r>
    </w:p>
    <w:p w14:paraId="184DE7E1" w14:textId="77777777" w:rsidR="00AD02CA" w:rsidRDefault="00AD02CA">
      <w:pPr>
        <w:spacing w:after="0"/>
        <w:rPr>
          <w:rFonts w:eastAsia="Times New Roman"/>
        </w:rPr>
      </w:pPr>
      <w:r>
        <w:rPr>
          <w:rFonts w:eastAsia="Times New Roman"/>
        </w:rPr>
        <w:t>By replacing expensive fossil fuels with automated wind-propelled shipping lanes and replacing high-interest debt with shared production returns, the landed cost of goods remains low. The system achieves permanent profitability through efficient, zero-emission logistics rather than financial exploitation, creating a truly balanced, sustainable model for global trade.</w:t>
      </w:r>
    </w:p>
    <w:p w14:paraId="7FC55BAE" w14:textId="77777777" w:rsidR="00AD02CA" w:rsidRDefault="00AD02CA">
      <w:pPr>
        <w:rPr>
          <w:rFonts w:eastAsia="Times New Roman"/>
        </w:rPr>
      </w:pPr>
      <w:r>
        <w:rPr>
          <w:rFonts w:eastAsia="Times New Roman"/>
          <w:noProof/>
        </w:rPr>
        <mc:AlternateContent>
          <mc:Choice Requires="wps">
            <w:drawing>
              <wp:inline distT="0" distB="0" distL="0" distR="0" wp14:anchorId="3664D422" wp14:editId="552AF37E">
                <wp:extent cx="5943600" cy="4445"/>
                <wp:effectExtent l="0" t="31750" r="0" b="36830"/>
                <wp:docPr id="12804453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21A095" id="Rectangle 1"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5995AC69" w14:textId="4D30FD29" w:rsidR="00AD02CA" w:rsidRDefault="00AD02CA">
      <w:pPr>
        <w:rPr>
          <w:rFonts w:eastAsia="Times New Roman"/>
        </w:rPr>
      </w:pPr>
    </w:p>
    <w:p w14:paraId="1816937E" w14:textId="77777777" w:rsidR="00AD02CA" w:rsidRDefault="00AD02CA"/>
    <w:p w14:paraId="41150224" w14:textId="77777777" w:rsidR="00F44B62" w:rsidRDefault="00F44B62"/>
    <w:p w14:paraId="3F144B85" w14:textId="77777777" w:rsidR="00F44B62" w:rsidRDefault="00F44B62"/>
    <w:p w14:paraId="49304FC4" w14:textId="77777777" w:rsidR="00F44B62" w:rsidRDefault="00F44B62"/>
    <w:p w14:paraId="5080CF24" w14:textId="77777777" w:rsidR="00F44B62" w:rsidRDefault="00F44B62"/>
    <w:p w14:paraId="664A66E9" w14:textId="77777777" w:rsidR="00F44B62" w:rsidRDefault="00F44B62"/>
    <w:p w14:paraId="6CB694C8" w14:textId="77777777" w:rsidR="00F44B62" w:rsidRDefault="00F44B62"/>
    <w:p w14:paraId="6BFBE3E4" w14:textId="77777777" w:rsidR="00F44B62" w:rsidRDefault="00F44B62"/>
    <w:p w14:paraId="17DABF7C" w14:textId="77777777" w:rsidR="00F44B62" w:rsidRDefault="00F44B62"/>
    <w:p w14:paraId="59327456" w14:textId="77777777" w:rsidR="00F44B62" w:rsidRDefault="00F44B62"/>
    <w:p w14:paraId="1B4E0212" w14:textId="77777777" w:rsidR="00F44B62" w:rsidRDefault="00F44B62"/>
    <w:p w14:paraId="3D9D1579" w14:textId="77777777" w:rsidR="00F44B62" w:rsidRDefault="00F44B62"/>
    <w:p w14:paraId="101DEB76" w14:textId="77777777" w:rsidR="00F44B62" w:rsidRDefault="00F44B62"/>
    <w:p w14:paraId="0A89A032" w14:textId="77777777" w:rsidR="00F44B62" w:rsidRDefault="00F44B62"/>
    <w:p w14:paraId="3387FFE3" w14:textId="77777777" w:rsidR="00F44B62" w:rsidRDefault="00F44B62"/>
    <w:p w14:paraId="0C967099" w14:textId="77777777" w:rsidR="00F44B62" w:rsidRDefault="00F44B62"/>
    <w:p w14:paraId="4724168C" w14:textId="77777777" w:rsidR="00F44B62" w:rsidRDefault="00F44B62"/>
    <w:p w14:paraId="66297DF1" w14:textId="77777777" w:rsidR="00F44B62" w:rsidRDefault="00F44B62"/>
    <w:p w14:paraId="10AD89D8" w14:textId="77777777" w:rsidR="00F44B62" w:rsidRDefault="00F44B62"/>
    <w:p w14:paraId="6115A223" w14:textId="77777777" w:rsidR="005E1FBC" w:rsidRDefault="005E1FBC"/>
    <w:p w14:paraId="3622067A" w14:textId="77777777" w:rsidR="005E1FBC" w:rsidRDefault="005E1FBC"/>
    <w:p w14:paraId="2AB327AD" w14:textId="77777777" w:rsidR="005E1FBC" w:rsidRDefault="005E1FBC"/>
    <w:p w14:paraId="1A24A07F" w14:textId="77777777" w:rsidR="005E1FBC" w:rsidRDefault="005E1FBC"/>
    <w:p w14:paraId="1D125EEA" w14:textId="77777777" w:rsidR="005E1FBC" w:rsidRDefault="005E1FBC"/>
    <w:p w14:paraId="1B517B75" w14:textId="77777777" w:rsidR="005E1FBC" w:rsidRDefault="005E1FBC"/>
    <w:p w14:paraId="53F756FD" w14:textId="77777777" w:rsidR="005E1FBC" w:rsidRDefault="005E1FBC"/>
    <w:p w14:paraId="3A22930E" w14:textId="77777777" w:rsidR="005E1FBC" w:rsidRDefault="005E1FBC"/>
    <w:p w14:paraId="01C918AB" w14:textId="77777777" w:rsidR="005E1FBC" w:rsidRDefault="005E1FBC"/>
    <w:p w14:paraId="6DB3019E" w14:textId="77777777" w:rsidR="005E1FBC" w:rsidRDefault="005E1FBC"/>
    <w:p w14:paraId="6DDE509C" w14:textId="77777777" w:rsidR="005E1FBC" w:rsidRDefault="005E1FBC"/>
    <w:p w14:paraId="727E7054" w14:textId="77777777" w:rsidR="005E1FBC" w:rsidRDefault="005E1FBC"/>
    <w:p w14:paraId="0C24043D" w14:textId="77777777" w:rsidR="005E1FBC" w:rsidRDefault="005E1FBC"/>
    <w:p w14:paraId="498A5149" w14:textId="77777777" w:rsidR="005E1FBC" w:rsidRDefault="005E1FBC"/>
    <w:p w14:paraId="45B70F5E" w14:textId="77777777" w:rsidR="005E1FBC" w:rsidRDefault="005E1FBC"/>
    <w:p w14:paraId="09937AF2" w14:textId="77777777" w:rsidR="005E1FBC" w:rsidRDefault="005E1FBC"/>
    <w:p w14:paraId="2B9D5C50" w14:textId="77777777" w:rsidR="005E1FBC" w:rsidRDefault="005E1FBC"/>
    <w:p w14:paraId="30DA3BF5" w14:textId="77777777" w:rsidR="005E1FBC" w:rsidRDefault="005E1FBC"/>
    <w:p w14:paraId="511A8551" w14:textId="77777777" w:rsidR="005E1FBC" w:rsidRDefault="005E1FBC"/>
    <w:p w14:paraId="29936C26" w14:textId="77777777" w:rsidR="005E1FBC" w:rsidRDefault="005E1FBC"/>
    <w:p w14:paraId="3CB013C7" w14:textId="77777777" w:rsidR="005E1FBC" w:rsidRDefault="005E1FBC"/>
    <w:p w14:paraId="1E313A38" w14:textId="77777777" w:rsidR="005E1FBC" w:rsidRDefault="005E1FBC"/>
    <w:p w14:paraId="658FF0C5" w14:textId="77777777" w:rsidR="005E1FBC" w:rsidRDefault="005E1FBC"/>
    <w:p w14:paraId="0E743BBB" w14:textId="77777777" w:rsidR="005E1FBC" w:rsidRDefault="005E1FBC"/>
    <w:p w14:paraId="4E01C591" w14:textId="77777777" w:rsidR="00F44B62" w:rsidRDefault="00F44B62">
      <w:pPr>
        <w:pStyle w:val="Heading2"/>
        <w:rPr>
          <w:rFonts w:eastAsia="Times New Roman"/>
          <w:kern w:val="0"/>
          <w:sz w:val="30"/>
          <w:szCs w:val="30"/>
          <w14:ligatures w14:val="none"/>
        </w:rPr>
      </w:pPr>
      <w:r>
        <w:rPr>
          <w:rFonts w:eastAsia="Times New Roman"/>
          <w:sz w:val="30"/>
          <w:szCs w:val="30"/>
        </w:rPr>
        <w:lastRenderedPageBreak/>
        <w:t>Project Horizon: Continental Industrial Sovereignty and Multi-Polar Trade Infrastructure</w:t>
      </w:r>
    </w:p>
    <w:p w14:paraId="350519AD" w14:textId="77777777" w:rsidR="00F44B62" w:rsidRDefault="00F44B62">
      <w:pPr>
        <w:rPr>
          <w:rFonts w:eastAsia="Times New Roman"/>
        </w:rPr>
      </w:pPr>
      <w:r>
        <w:rPr>
          <w:rFonts w:eastAsia="Times New Roman"/>
          <w:b/>
          <w:bCs/>
        </w:rPr>
        <w:t>A Strategic Partnership Proposal Presented to the Ministries of Trade, Industry, and Economic Planning of African Nations</w:t>
      </w:r>
    </w:p>
    <w:p w14:paraId="1FB6DF10" w14:textId="77777777" w:rsidR="00F44B62" w:rsidRDefault="00F44B62">
      <w:pPr>
        <w:rPr>
          <w:rFonts w:eastAsia="Times New Roman"/>
        </w:rPr>
      </w:pPr>
      <w:r>
        <w:rPr>
          <w:rFonts w:eastAsia="Times New Roman"/>
          <w:noProof/>
        </w:rPr>
        <mc:AlternateContent>
          <mc:Choice Requires="wps">
            <w:drawing>
              <wp:inline distT="0" distB="0" distL="0" distR="0" wp14:anchorId="1C70A3E1" wp14:editId="284BA0DE">
                <wp:extent cx="5943600" cy="4445"/>
                <wp:effectExtent l="0" t="31750" r="0" b="36830"/>
                <wp:docPr id="89869409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BF17CF" id="Rectangle 6"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45981ACA" w14:textId="77777777" w:rsidR="00F44B62" w:rsidRDefault="00F44B62">
      <w:pPr>
        <w:pStyle w:val="Heading2"/>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The Core Proposition: Shifting from Extraction to Integration</w:t>
      </w:r>
    </w:p>
    <w:p w14:paraId="77489723" w14:textId="77777777" w:rsidR="00F44B62" w:rsidRDefault="00F44B62">
      <w:pPr>
        <w:rPr>
          <w:rFonts w:eastAsia="Times New Roman"/>
        </w:rPr>
      </w:pPr>
      <w:r>
        <w:rPr>
          <w:rFonts w:eastAsia="Times New Roman"/>
        </w:rPr>
        <w:t xml:space="preserve">For decades, international trade frameworks have treated African economies as passive suppliers of raw materials, with up to 90% of commodity refining profits concentrated in external markets. </w:t>
      </w:r>
      <w:r>
        <w:rPr>
          <w:rFonts w:eastAsia="Times New Roman"/>
          <w:b/>
          <w:bCs/>
        </w:rPr>
        <w:t>Project Horizon completely dismantles this colonial economic layout.</w:t>
      </w:r>
    </w:p>
    <w:p w14:paraId="36DB1F2A" w14:textId="77777777" w:rsidR="00F44B62" w:rsidRDefault="00F44B62">
      <w:pPr>
        <w:rPr>
          <w:rFonts w:eastAsia="Times New Roman"/>
        </w:rPr>
      </w:pPr>
      <w:r>
        <w:rPr>
          <w:rFonts w:eastAsia="Times New Roman"/>
        </w:rPr>
        <w:t xml:space="preserve">This framework is not built on high-interest cash loans or sovereign debt traps. It is a vertically integrated, production-indexed asset alliance. By deploying </w:t>
      </w:r>
      <w:r>
        <w:rPr>
          <w:rFonts w:eastAsia="Times New Roman"/>
          <w:b/>
          <w:bCs/>
        </w:rPr>
        <w:t>leased agricultural mechanization</w:t>
      </w:r>
      <w:r>
        <w:rPr>
          <w:rFonts w:eastAsia="Times New Roman"/>
        </w:rPr>
        <w:t xml:space="preserve"> and </w:t>
      </w:r>
      <w:r>
        <w:rPr>
          <w:rFonts w:eastAsia="Times New Roman"/>
          <w:b/>
          <w:bCs/>
        </w:rPr>
        <w:t>modular containerized factories</w:t>
      </w:r>
      <w:r>
        <w:rPr>
          <w:rFonts w:eastAsia="Times New Roman"/>
        </w:rPr>
        <w:t xml:space="preserve"> directly to local cooperatives, Project Horizon enables your country to refine its own bauxite, manganese, lithium, cocoa, and coffee on-site. Local communities capture the highest processing margins at the source, transforming raw resources into high-value, industrialized exports.</w:t>
      </w:r>
    </w:p>
    <w:p w14:paraId="0F475511" w14:textId="77777777" w:rsidR="00F44B62" w:rsidRDefault="00F44B62">
      <w:pPr>
        <w:pStyle w:val="HTMLPreformatted"/>
        <w:shd w:val="clear" w:color="auto" w:fill="F4F6F7"/>
        <w:rPr>
          <w:rStyle w:val="HTMLCode"/>
        </w:rPr>
      </w:pPr>
      <w:r>
        <w:rPr>
          <w:rStyle w:val="HTMLCode"/>
        </w:rPr>
        <w:t>[ RAW MATERIAL EXTRACTION ] ────► (Traditional Extractive Trade) ──► Wealth Concentrated Abroad</w:t>
      </w:r>
    </w:p>
    <w:p w14:paraId="3E97399A" w14:textId="77777777" w:rsidR="00F44B62" w:rsidRDefault="00F44B62">
      <w:pPr>
        <w:pStyle w:val="HTMLPreformatted"/>
        <w:shd w:val="clear" w:color="auto" w:fill="F4F6F7"/>
        <w:rPr>
          <w:rStyle w:val="HTMLCode"/>
        </w:rPr>
      </w:pPr>
      <w:r>
        <w:rPr>
          <w:rStyle w:val="HTMLCode"/>
        </w:rPr>
        <w:t xml:space="preserve">                                                                            │</w:t>
      </w:r>
    </w:p>
    <w:p w14:paraId="4A89AD46" w14:textId="77777777" w:rsidR="00F44B62" w:rsidRDefault="00F44B62">
      <w:pPr>
        <w:pStyle w:val="HTMLPreformatted"/>
        <w:shd w:val="clear" w:color="auto" w:fill="F4F6F7"/>
        <w:rPr>
          <w:rStyle w:val="HTMLCode"/>
        </w:rPr>
      </w:pPr>
      <w:r>
        <w:rPr>
          <w:rStyle w:val="HTMLCode"/>
        </w:rPr>
        <w:t xml:space="preserve">                                                                            ▼</w:t>
      </w:r>
    </w:p>
    <w:p w14:paraId="1EC93897" w14:textId="77777777" w:rsidR="00F44B62" w:rsidRDefault="00F44B62">
      <w:pPr>
        <w:pStyle w:val="HTMLPreformatted"/>
        <w:shd w:val="clear" w:color="auto" w:fill="F4F6F7"/>
        <w:rPr>
          <w:rStyle w:val="HTMLCode"/>
        </w:rPr>
      </w:pPr>
      <w:r>
        <w:rPr>
          <w:rStyle w:val="HTMLCode"/>
        </w:rPr>
        <w:t xml:space="preserve">[ LOCAL CONTAINER REFINING ] ───► (Project Horizon Alliance)   ──► LOCAL WEALTH &amp; MULTI-POLAR </w:t>
      </w:r>
    </w:p>
    <w:p w14:paraId="288CAA63" w14:textId="77777777" w:rsidR="00F44B62" w:rsidRDefault="00F44B62">
      <w:pPr>
        <w:pStyle w:val="HTMLPreformatted"/>
        <w:shd w:val="clear" w:color="auto" w:fill="F4F6F7"/>
        <w:rPr>
          <w:rStyle w:val="HTMLCode"/>
        </w:rPr>
      </w:pPr>
      <w:r>
        <w:rPr>
          <w:rStyle w:val="HTMLCode"/>
        </w:rPr>
        <w:t xml:space="preserve">                                                                   TRADE FREEDOM (US, EU, China, Russia)</w:t>
      </w:r>
    </w:p>
    <w:p w14:paraId="37714DEA" w14:textId="77777777" w:rsidR="00F44B62" w:rsidRDefault="00F44B62">
      <w:pPr>
        <w:rPr>
          <w:rFonts w:eastAsia="Times New Roman"/>
        </w:rPr>
      </w:pPr>
      <w:r>
        <w:rPr>
          <w:rFonts w:eastAsia="Times New Roman"/>
          <w:noProof/>
        </w:rPr>
        <mc:AlternateContent>
          <mc:Choice Requires="wps">
            <w:drawing>
              <wp:inline distT="0" distB="0" distL="0" distR="0" wp14:anchorId="78672BFA" wp14:editId="290F1307">
                <wp:extent cx="5943600" cy="4445"/>
                <wp:effectExtent l="0" t="31750" r="0" b="36830"/>
                <wp:docPr id="141193973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68D431" id="Rectangle 5"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10C6DB75" w14:textId="77777777" w:rsidR="00F44B62" w:rsidRDefault="00F44B62">
      <w:pPr>
        <w:pStyle w:val="Heading2"/>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1. Multi-Polar Trade Expansion: Unlocking Access to China, Russia, and Global Markets</w:t>
      </w:r>
    </w:p>
    <w:p w14:paraId="37DDDBFD" w14:textId="77777777" w:rsidR="00F44B62" w:rsidRDefault="00F44B62">
      <w:pPr>
        <w:rPr>
          <w:rFonts w:eastAsia="Times New Roman"/>
        </w:rPr>
      </w:pPr>
      <w:r>
        <w:rPr>
          <w:rFonts w:eastAsia="Times New Roman"/>
        </w:rPr>
        <w:t>Unlike traditional Western development initiatives that demand exclusive alignment or impose restrictive geopolitical conditionality, Project Horizon is an open, infrastructure-driven utility. By building localized processing capability, your nation gains the economic freedom to trade finished goods on your own terms.</w:t>
      </w:r>
    </w:p>
    <w:p w14:paraId="554D537F" w14:textId="77777777" w:rsidR="00F44B62" w:rsidRDefault="00F44B62">
      <w:pPr>
        <w:numPr>
          <w:ilvl w:val="0"/>
          <w:numId w:val="43"/>
        </w:numPr>
        <w:spacing w:before="100" w:beforeAutospacing="1" w:after="100" w:afterAutospacing="1" w:line="240" w:lineRule="auto"/>
        <w:rPr>
          <w:rFonts w:eastAsia="Times New Roman"/>
        </w:rPr>
      </w:pPr>
      <w:r>
        <w:rPr>
          <w:rFonts w:eastAsia="Times New Roman"/>
          <w:b/>
          <w:bCs/>
        </w:rPr>
        <w:t>Securing High-Value Corridors with China:</w:t>
      </w:r>
      <w:r>
        <w:rPr>
          <w:rFonts w:eastAsia="Times New Roman"/>
        </w:rPr>
        <w:t xml:space="preserve"> China’s massive industrial base requires a continuous supply of refined minerals for electric vehicles, electronics, and aerospace manufacturing. By using our containerized refineries to convert raw ore into high-purity metals prior to export, African nations can re-negotiate their </w:t>
      </w:r>
      <w:r>
        <w:rPr>
          <w:rFonts w:eastAsia="Times New Roman"/>
        </w:rPr>
        <w:lastRenderedPageBreak/>
        <w:t>trade terms with Beijing, shifting from a relationship of raw material dependency to a high-value industrial partnership.</w:t>
      </w:r>
    </w:p>
    <w:p w14:paraId="12892022" w14:textId="77777777" w:rsidR="00F44B62" w:rsidRDefault="00F44B62">
      <w:pPr>
        <w:numPr>
          <w:ilvl w:val="0"/>
          <w:numId w:val="43"/>
        </w:numPr>
        <w:spacing w:before="100" w:beforeAutospacing="1" w:after="100" w:afterAutospacing="1" w:line="240" w:lineRule="auto"/>
        <w:rPr>
          <w:rFonts w:eastAsia="Times New Roman"/>
        </w:rPr>
      </w:pPr>
      <w:r>
        <w:rPr>
          <w:rFonts w:eastAsia="Times New Roman"/>
          <w:b/>
          <w:bCs/>
        </w:rPr>
        <w:t>Strategic Agricultural and Resource Alliances with Russia:</w:t>
      </w:r>
      <w:r>
        <w:rPr>
          <w:rFonts w:eastAsia="Times New Roman"/>
        </w:rPr>
        <w:t xml:space="preserve"> Russia remains a key global partner in agricultural inputs, heavy machinery, and energy technology. By establishing independent, decentralized cooperative networks, your country can facilitate direct, non-dollar-denominated trade swaps—exchanging refined African superfoods and processed minerals for essential Russian fertilizers, energy hardware, and industrial equipment, completely insulated from external financial sanctions.</w:t>
      </w:r>
    </w:p>
    <w:p w14:paraId="31A26888" w14:textId="77777777" w:rsidR="00F44B62" w:rsidRDefault="00F44B62">
      <w:pPr>
        <w:numPr>
          <w:ilvl w:val="0"/>
          <w:numId w:val="43"/>
        </w:numPr>
        <w:spacing w:before="100" w:beforeAutospacing="1" w:after="100" w:afterAutospacing="1" w:line="240" w:lineRule="auto"/>
        <w:rPr>
          <w:rFonts w:eastAsia="Times New Roman"/>
        </w:rPr>
      </w:pPr>
      <w:r>
        <w:rPr>
          <w:rFonts w:eastAsia="Times New Roman"/>
          <w:b/>
          <w:bCs/>
        </w:rPr>
        <w:t>The Power of the Wind Highway:</w:t>
      </w:r>
      <w:r>
        <w:rPr>
          <w:rFonts w:eastAsia="Times New Roman"/>
        </w:rPr>
        <w:t xml:space="preserve"> Because Project Horizon utilizes a proprietary fleet of automated, wind-propelled ocean vessels and inland river barges, </w:t>
      </w:r>
      <w:r>
        <w:rPr>
          <w:rFonts w:eastAsia="Times New Roman"/>
          <w:b/>
          <w:bCs/>
        </w:rPr>
        <w:t>your shipping costs drop to near zero</w:t>
      </w:r>
      <w:r>
        <w:rPr>
          <w:rFonts w:eastAsia="Times New Roman"/>
        </w:rPr>
        <w:t>. The trade winds do not charge for fuel. This allows African exports to remain hyper-competitive in any port—whether routing downwind to the Southern USA, via the Westerlies to Rotterdam, or through expanded maritime lanes to Eurasian hubs.</w:t>
      </w:r>
    </w:p>
    <w:p w14:paraId="3E90FB61" w14:textId="77777777" w:rsidR="00F44B62" w:rsidRDefault="00F44B62">
      <w:pPr>
        <w:spacing w:after="0"/>
        <w:rPr>
          <w:rFonts w:eastAsia="Times New Roman"/>
        </w:rPr>
      </w:pPr>
      <w:r>
        <w:rPr>
          <w:rFonts w:eastAsia="Times New Roman"/>
          <w:noProof/>
        </w:rPr>
        <mc:AlternateContent>
          <mc:Choice Requires="wps">
            <w:drawing>
              <wp:inline distT="0" distB="0" distL="0" distR="0" wp14:anchorId="4259BB1A" wp14:editId="076B99D5">
                <wp:extent cx="5943600" cy="4445"/>
                <wp:effectExtent l="0" t="31750" r="0" b="36830"/>
                <wp:docPr id="160466049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E635E0" id="Rectangle 4"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5B088723" w14:textId="77777777" w:rsidR="00F44B62" w:rsidRDefault="00F44B62">
      <w:pPr>
        <w:pStyle w:val="Heading2"/>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2. The Innovation Incentive: Driving Domestic Frugal Engineering</w:t>
      </w:r>
    </w:p>
    <w:p w14:paraId="71352DD1" w14:textId="77777777" w:rsidR="00F44B62" w:rsidRDefault="00F44B62">
      <w:pPr>
        <w:rPr>
          <w:rFonts w:eastAsia="Times New Roman"/>
        </w:rPr>
      </w:pPr>
      <w:r>
        <w:rPr>
          <w:rFonts w:eastAsia="Times New Roman"/>
        </w:rPr>
        <w:t>Project Horizon does not create a system of permanent technological dependency. By managing the technology transfer gap as a structured, legally binding 50-year gradient, the ecosystem serves as a direct catalyst for domestic African innovation.</w:t>
      </w:r>
    </w:p>
    <w:p w14:paraId="202B9E8B" w14:textId="77777777" w:rsidR="00F44B62" w:rsidRDefault="00F44B62">
      <w:pPr>
        <w:pStyle w:val="HTMLPreformatted"/>
        <w:shd w:val="clear" w:color="auto" w:fill="F4F6F7"/>
        <w:rPr>
          <w:rStyle w:val="HTMLCode"/>
        </w:rPr>
      </w:pPr>
      <w:r>
        <w:rPr>
          <w:rStyle w:val="HTMLCode"/>
        </w:rPr>
        <w:t xml:space="preserve"> [ PHASE I: YEARS 1–5 ] ──────► [ PHASE II: YEARS 6–20 ] ──────► [ PHASE III: YEARS 21–50 ]</w:t>
      </w:r>
    </w:p>
    <w:p w14:paraId="446DF876" w14:textId="77777777" w:rsidR="00F44B62" w:rsidRDefault="00F44B62">
      <w:pPr>
        <w:pStyle w:val="HTMLPreformatted"/>
        <w:shd w:val="clear" w:color="auto" w:fill="F4F6F7"/>
        <w:rPr>
          <w:rStyle w:val="HTMLCode"/>
        </w:rPr>
      </w:pPr>
      <w:r>
        <w:rPr>
          <w:rStyle w:val="HTMLCode"/>
        </w:rPr>
        <w:t xml:space="preserve"> • Simple Operations            • Regional Assembly Plants      • 100% African Technological</w:t>
      </w:r>
    </w:p>
    <w:p w14:paraId="49E1A906" w14:textId="77777777" w:rsidR="00F44B62" w:rsidRDefault="00F44B62">
      <w:pPr>
        <w:pStyle w:val="HTMLPreformatted"/>
        <w:shd w:val="clear" w:color="auto" w:fill="F4F6F7"/>
        <w:rPr>
          <w:rStyle w:val="HTMLCode"/>
        </w:rPr>
      </w:pPr>
      <w:r>
        <w:rPr>
          <w:rStyle w:val="HTMLCode"/>
        </w:rPr>
        <w:t xml:space="preserve"> • Basic Hardware Leasing       • Local Fleet Academies           Sovereignty &amp; Global Patent</w:t>
      </w:r>
    </w:p>
    <w:p w14:paraId="711E2311" w14:textId="77777777" w:rsidR="00F44B62" w:rsidRDefault="00F44B62">
      <w:pPr>
        <w:pStyle w:val="HTMLPreformatted"/>
        <w:shd w:val="clear" w:color="auto" w:fill="F4F6F7"/>
        <w:rPr>
          <w:rStyle w:val="HTMLCode"/>
        </w:rPr>
      </w:pPr>
      <w:r>
        <w:rPr>
          <w:rStyle w:val="HTMLCode"/>
        </w:rPr>
        <w:t xml:space="preserve"> • Tech Mastery: Western Led    • Tech Mastery: Shared Control    Co-Ownership</w:t>
      </w:r>
    </w:p>
    <w:p w14:paraId="2C3445DA" w14:textId="77777777" w:rsidR="00F44B62" w:rsidRDefault="00F44B62">
      <w:pPr>
        <w:numPr>
          <w:ilvl w:val="0"/>
          <w:numId w:val="44"/>
        </w:numPr>
        <w:spacing w:before="100" w:beforeAutospacing="1" w:after="100" w:afterAutospacing="1" w:line="240" w:lineRule="auto"/>
        <w:rPr>
          <w:rFonts w:eastAsia="Times New Roman"/>
        </w:rPr>
      </w:pPr>
      <w:r>
        <w:rPr>
          <w:rFonts w:eastAsia="Times New Roman"/>
          <w:b/>
          <w:bCs/>
        </w:rPr>
        <w:t>The Immutability Guarantee:</w:t>
      </w:r>
      <w:r>
        <w:rPr>
          <w:rFonts w:eastAsia="Times New Roman"/>
        </w:rPr>
        <w:t xml:space="preserve"> Unlike historical models where foreign powers promised self-governance but never ceded control, Project Horizon utilizes smart-contract legal architecture. The moment a local cooperative pays off the baseline manufacturing cost of a tractor or container factory through its production share, </w:t>
      </w:r>
      <w:r>
        <w:rPr>
          <w:rFonts w:eastAsia="Times New Roman"/>
          <w:b/>
          <w:bCs/>
        </w:rPr>
        <w:t>ownership, software access, and administrative control transfer to the community automatically</w:t>
      </w:r>
      <w:r>
        <w:rPr>
          <w:rFonts w:eastAsia="Times New Roman"/>
        </w:rPr>
        <w:t>. Paternalistic corporate delays are legally impossible.</w:t>
      </w:r>
    </w:p>
    <w:p w14:paraId="6C688DA4" w14:textId="77777777" w:rsidR="00F44B62" w:rsidRDefault="00F44B62">
      <w:pPr>
        <w:numPr>
          <w:ilvl w:val="0"/>
          <w:numId w:val="44"/>
        </w:numPr>
        <w:spacing w:before="100" w:beforeAutospacing="1" w:after="100" w:afterAutospacing="1" w:line="240" w:lineRule="auto"/>
        <w:rPr>
          <w:rFonts w:eastAsia="Times New Roman"/>
        </w:rPr>
      </w:pPr>
      <w:r>
        <w:rPr>
          <w:rFonts w:eastAsia="Times New Roman"/>
          <w:b/>
          <w:bCs/>
        </w:rPr>
        <w:t>Localizing the Tech Stack (Years 6–20):</w:t>
      </w:r>
      <w:r>
        <w:rPr>
          <w:rFonts w:eastAsia="Times New Roman"/>
        </w:rPr>
        <w:t xml:space="preserve"> Funded by shipping premium margins, Project Horizon establishes permanent </w:t>
      </w:r>
      <w:r>
        <w:rPr>
          <w:rFonts w:eastAsia="Times New Roman"/>
          <w:b/>
          <w:bCs/>
        </w:rPr>
        <w:t>Maritime and AI Logistics Academies</w:t>
      </w:r>
      <w:r>
        <w:rPr>
          <w:rFonts w:eastAsia="Times New Roman"/>
        </w:rPr>
        <w:t xml:space="preserve"> across host nations. Local engineers, software developers, and material scientists will be trained to manage automated solar-hybrid power container grids, analyze satellite vegetation data, and service autonomous robotics.</w:t>
      </w:r>
    </w:p>
    <w:p w14:paraId="020EB76E" w14:textId="77777777" w:rsidR="00F44B62" w:rsidRDefault="00F44B62">
      <w:pPr>
        <w:numPr>
          <w:ilvl w:val="0"/>
          <w:numId w:val="44"/>
        </w:numPr>
        <w:spacing w:before="100" w:beforeAutospacing="1" w:after="100" w:afterAutospacing="1" w:line="240" w:lineRule="auto"/>
        <w:rPr>
          <w:rFonts w:eastAsia="Times New Roman"/>
        </w:rPr>
      </w:pPr>
      <w:r>
        <w:rPr>
          <w:rFonts w:eastAsia="Times New Roman"/>
          <w:b/>
          <w:bCs/>
        </w:rPr>
        <w:t>The Inversion of Innovation:</w:t>
      </w:r>
      <w:r>
        <w:rPr>
          <w:rFonts w:eastAsia="Times New Roman"/>
        </w:rPr>
        <w:t xml:space="preserve"> Operating complex processing lines in challenging tropical environments requires high resource efficiency. African engineers will </w:t>
      </w:r>
      <w:r>
        <w:rPr>
          <w:rFonts w:eastAsia="Times New Roman"/>
        </w:rPr>
        <w:lastRenderedPageBreak/>
        <w:t xml:space="preserve">pioneer </w:t>
      </w:r>
      <w:r>
        <w:rPr>
          <w:rFonts w:eastAsia="Times New Roman"/>
          <w:b/>
          <w:bCs/>
        </w:rPr>
        <w:t>"frugal innovation"</w:t>
      </w:r>
      <w:r>
        <w:rPr>
          <w:rFonts w:eastAsia="Times New Roman"/>
        </w:rPr>
        <w:t xml:space="preserve">—modifying containerized factories to operate with zero water waste and ultra-low energy draw. In the long run, African firms will patent these hyper-efficient designs and export them </w:t>
      </w:r>
      <w:r>
        <w:rPr>
          <w:rStyle w:val="Emphasis"/>
          <w:rFonts w:eastAsia="Times New Roman"/>
        </w:rPr>
        <w:t>back</w:t>
      </w:r>
      <w:r>
        <w:rPr>
          <w:rFonts w:eastAsia="Times New Roman"/>
        </w:rPr>
        <w:t xml:space="preserve"> to Western and Eastern markets, shifting the continent from a technology consumer to a global innovation exporter.</w:t>
      </w:r>
    </w:p>
    <w:p w14:paraId="099FAB31" w14:textId="77777777" w:rsidR="00F44B62" w:rsidRDefault="00F44B62">
      <w:pPr>
        <w:spacing w:after="0"/>
        <w:rPr>
          <w:rFonts w:eastAsia="Times New Roman"/>
        </w:rPr>
      </w:pPr>
      <w:r>
        <w:rPr>
          <w:rFonts w:eastAsia="Times New Roman"/>
          <w:noProof/>
        </w:rPr>
        <mc:AlternateContent>
          <mc:Choice Requires="wps">
            <w:drawing>
              <wp:inline distT="0" distB="0" distL="0" distR="0" wp14:anchorId="45F93B7F" wp14:editId="056C5D0B">
                <wp:extent cx="5943600" cy="4445"/>
                <wp:effectExtent l="0" t="31750" r="0" b="36830"/>
                <wp:docPr id="75844952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166A05" id="Rectangle 3"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4D771B11" w14:textId="77777777" w:rsidR="00F44B62" w:rsidRDefault="00F44B62">
      <w:pPr>
        <w:pStyle w:val="Heading2"/>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3. The Long-Term Horizon: A Continental Industrial Superpower</w:t>
      </w:r>
    </w:p>
    <w:p w14:paraId="6D5648B6" w14:textId="77777777" w:rsidR="00F44B62" w:rsidRDefault="00F44B62">
      <w:pPr>
        <w:rPr>
          <w:rFonts w:eastAsia="Times New Roman"/>
        </w:rPr>
      </w:pPr>
      <w:r>
        <w:rPr>
          <w:rFonts w:eastAsia="Times New Roman"/>
        </w:rPr>
        <w:t xml:space="preserve">Over the 50-year horizon, as macro-infrastructure like the </w:t>
      </w:r>
      <w:r>
        <w:rPr>
          <w:rFonts w:eastAsia="Times New Roman"/>
          <w:b/>
          <w:bCs/>
        </w:rPr>
        <w:t>Transaqua Canal</w:t>
      </w:r>
      <w:r>
        <w:rPr>
          <w:rFonts w:eastAsia="Times New Roman"/>
        </w:rPr>
        <w:t xml:space="preserve"> or electrified heavy rail networks mature, Project Horizon scales alongside your national vision:</w:t>
      </w:r>
    </w:p>
    <w:p w14:paraId="22304E1A" w14:textId="77777777" w:rsidR="00F44B62" w:rsidRDefault="00F44B62">
      <w:pPr>
        <w:numPr>
          <w:ilvl w:val="0"/>
          <w:numId w:val="45"/>
        </w:numPr>
        <w:spacing w:before="100" w:beforeAutospacing="1" w:after="100" w:afterAutospacing="1" w:line="240" w:lineRule="auto"/>
        <w:rPr>
          <w:rFonts w:eastAsia="Times New Roman"/>
        </w:rPr>
      </w:pPr>
      <w:r>
        <w:rPr>
          <w:rFonts w:eastAsia="Times New Roman"/>
          <w:b/>
          <w:bCs/>
        </w:rPr>
        <w:t>Feeding the Continental Market:</w:t>
      </w:r>
      <w:r>
        <w:rPr>
          <w:rFonts w:eastAsia="Times New Roman"/>
        </w:rPr>
        <w:t xml:space="preserve"> By 2076, Africa will house 2.5 billion people—nearly 40% of humanity. Project Horizon shifts its focus from external exports to fueling the internal African domestic market, moving manufactured goods and staple foods between booming domestic mega-cities via automated, wind-propelled river barges.</w:t>
      </w:r>
    </w:p>
    <w:p w14:paraId="32310926" w14:textId="77777777" w:rsidR="00F44B62" w:rsidRDefault="00F44B62">
      <w:pPr>
        <w:numPr>
          <w:ilvl w:val="0"/>
          <w:numId w:val="45"/>
        </w:numPr>
        <w:spacing w:before="100" w:beforeAutospacing="1" w:after="100" w:afterAutospacing="1" w:line="240" w:lineRule="auto"/>
        <w:rPr>
          <w:rFonts w:eastAsia="Times New Roman"/>
        </w:rPr>
      </w:pPr>
      <w:r>
        <w:rPr>
          <w:rFonts w:eastAsia="Times New Roman"/>
          <w:b/>
          <w:bCs/>
        </w:rPr>
        <w:t>Generational Wealth Retention:</w:t>
      </w:r>
      <w:r>
        <w:rPr>
          <w:rFonts w:eastAsia="Times New Roman"/>
        </w:rPr>
        <w:t xml:space="preserve"> By replacing high-interest international debt with local production-equity sharing, your national treasury is protected from bankruptcy. Local cooperatives build permanent, multi-generational equity in real assets, creating a wealthy, self-sustaining middle class.</w:t>
      </w:r>
    </w:p>
    <w:p w14:paraId="1E38B825" w14:textId="77777777" w:rsidR="00F44B62" w:rsidRDefault="00F44B62">
      <w:pPr>
        <w:spacing w:after="0"/>
        <w:rPr>
          <w:rFonts w:eastAsia="Times New Roman"/>
        </w:rPr>
      </w:pPr>
      <w:r>
        <w:rPr>
          <w:rFonts w:eastAsia="Times New Roman"/>
          <w:noProof/>
        </w:rPr>
        <mc:AlternateContent>
          <mc:Choice Requires="wps">
            <w:drawing>
              <wp:inline distT="0" distB="0" distL="0" distR="0" wp14:anchorId="293A23AC" wp14:editId="36774B90">
                <wp:extent cx="5943600" cy="4445"/>
                <wp:effectExtent l="0" t="31750" r="0" b="36830"/>
                <wp:docPr id="111519442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4ADBE8" id="Rectangle 2"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00FD25E8" w14:textId="77777777" w:rsidR="00F44B62" w:rsidRDefault="00F44B62">
      <w:pPr>
        <w:pStyle w:val="Heading2"/>
        <w:rPr>
          <w:rFonts w:eastAsia="Times New Roman"/>
          <w:sz w:val="30"/>
          <w:szCs w:val="30"/>
        </w:rPr>
      </w:pPr>
      <w:r>
        <w:rPr>
          <w:rFonts w:ascii="Segoe UI Emoji" w:eastAsia="Times New Roman" w:hAnsi="Segoe UI Emoji" w:cs="Segoe UI Emoji"/>
          <w:sz w:val="30"/>
          <w:szCs w:val="30"/>
        </w:rPr>
        <w:t>📋</w:t>
      </w:r>
      <w:r>
        <w:rPr>
          <w:rFonts w:eastAsia="Times New Roman"/>
          <w:sz w:val="30"/>
          <w:szCs w:val="30"/>
        </w:rPr>
        <w:t xml:space="preserve"> Strategic Alignment Matrix for Sovereign Partners</w:t>
      </w:r>
    </w:p>
    <w:tbl>
      <w:tblPr>
        <w:tblW w:w="5000" w:type="pct"/>
        <w:tblCellMar>
          <w:top w:w="15" w:type="dxa"/>
          <w:left w:w="15" w:type="dxa"/>
          <w:bottom w:w="15" w:type="dxa"/>
          <w:right w:w="15" w:type="dxa"/>
        </w:tblCellMar>
        <w:tblLook w:val="04A0" w:firstRow="1" w:lastRow="0" w:firstColumn="1" w:lastColumn="0" w:noHBand="0" w:noVBand="1"/>
      </w:tblPr>
      <w:tblGrid>
        <w:gridCol w:w="1743"/>
        <w:gridCol w:w="2252"/>
        <w:gridCol w:w="2885"/>
        <w:gridCol w:w="2460"/>
      </w:tblGrid>
      <w:tr w:rsidR="00F44B62" w14:paraId="1256F40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3ED2E" w14:textId="77777777" w:rsidR="00F44B62" w:rsidRDefault="00F44B62">
            <w:pPr>
              <w:rPr>
                <w:rFonts w:eastAsia="Times New Roman"/>
                <w:b/>
                <w:bCs/>
              </w:rPr>
            </w:pPr>
            <w:r>
              <w:rPr>
                <w:rFonts w:eastAsia="Times New Roman"/>
                <w:b/>
                <w:bCs/>
              </w:rPr>
              <w:t>Cooperation Phase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EC485" w14:textId="77777777" w:rsidR="00F44B62" w:rsidRDefault="00F44B62">
            <w:pPr>
              <w:rPr>
                <w:rFonts w:eastAsia="Times New Roman"/>
                <w:b/>
                <w:bCs/>
              </w:rPr>
            </w:pPr>
            <w:r>
              <w:rPr>
                <w:rFonts w:eastAsia="Times New Roman"/>
                <w:b/>
                <w:bCs/>
              </w:rPr>
              <w:t>National Asset Acquired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5FA3F" w14:textId="77777777" w:rsidR="00F44B62" w:rsidRDefault="00F44B62">
            <w:pPr>
              <w:rPr>
                <w:rFonts w:eastAsia="Times New Roman"/>
                <w:b/>
                <w:bCs/>
              </w:rPr>
            </w:pPr>
            <w:r>
              <w:rPr>
                <w:rFonts w:eastAsia="Times New Roman"/>
                <w:b/>
                <w:bCs/>
              </w:rPr>
              <w:t>Trade Freedom Unlocked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E0F8A" w14:textId="77777777" w:rsidR="00F44B62" w:rsidRDefault="00F44B62">
            <w:pPr>
              <w:rPr>
                <w:rFonts w:eastAsia="Times New Roman"/>
                <w:b/>
                <w:bCs/>
              </w:rPr>
            </w:pPr>
            <w:r>
              <w:rPr>
                <w:rFonts w:eastAsia="Times New Roman"/>
                <w:b/>
                <w:bCs/>
              </w:rPr>
              <w:t>Sovereignty Impact</w:t>
            </w:r>
          </w:p>
        </w:tc>
      </w:tr>
      <w:tr w:rsidR="00F44B62" w14:paraId="3948E6C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BA028" w14:textId="77777777" w:rsidR="00F44B62" w:rsidRDefault="00F44B62">
            <w:pPr>
              <w:rPr>
                <w:rFonts w:eastAsia="Times New Roman"/>
              </w:rPr>
            </w:pPr>
            <w:r>
              <w:rPr>
                <w:rFonts w:eastAsia="Times New Roman"/>
                <w:b/>
                <w:bCs/>
              </w:rPr>
              <w:t>Short Term (1–5 Yrs)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BF78D" w14:textId="77777777" w:rsidR="00F44B62" w:rsidRDefault="00F44B62">
            <w:pPr>
              <w:rPr>
                <w:rFonts w:eastAsia="Times New Roman"/>
              </w:rPr>
            </w:pPr>
            <w:r>
              <w:rPr>
                <w:rFonts w:eastAsia="Times New Roman"/>
              </w:rPr>
              <w:t>Mechanized tractor fleets and off-grid processing pods.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4879A" w14:textId="77777777" w:rsidR="00F44B62" w:rsidRDefault="00F44B62">
            <w:pPr>
              <w:rPr>
                <w:rFonts w:eastAsia="Times New Roman"/>
              </w:rPr>
            </w:pPr>
            <w:r>
              <w:rPr>
                <w:rFonts w:eastAsia="Times New Roman"/>
              </w:rPr>
              <w:t>Immediate export of high-margin processed goods to US/EU markets.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325AA" w14:textId="77777777" w:rsidR="00F44B62" w:rsidRDefault="00F44B62">
            <w:pPr>
              <w:rPr>
                <w:rFonts w:eastAsia="Times New Roman"/>
              </w:rPr>
            </w:pPr>
            <w:r>
              <w:rPr>
                <w:rFonts w:eastAsia="Times New Roman"/>
              </w:rPr>
              <w:t>Eliminates reliance on foreign commodity middlemen.</w:t>
            </w:r>
          </w:p>
        </w:tc>
      </w:tr>
      <w:tr w:rsidR="00F44B62" w14:paraId="453F7FF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9B848" w14:textId="77777777" w:rsidR="00F44B62" w:rsidRDefault="00F44B62">
            <w:pPr>
              <w:rPr>
                <w:rFonts w:eastAsia="Times New Roman"/>
              </w:rPr>
            </w:pPr>
            <w:r>
              <w:rPr>
                <w:rFonts w:eastAsia="Times New Roman"/>
                <w:b/>
                <w:bCs/>
              </w:rPr>
              <w:t>Medium Term (6–20 Yrs)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F7C26" w14:textId="77777777" w:rsidR="00F44B62" w:rsidRDefault="00F44B62">
            <w:pPr>
              <w:rPr>
                <w:rFonts w:eastAsia="Times New Roman"/>
              </w:rPr>
            </w:pPr>
            <w:r>
              <w:rPr>
                <w:rFonts w:eastAsia="Times New Roman"/>
              </w:rPr>
              <w:t>Certified engineering academies and localized assembly lines.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A770C" w14:textId="77777777" w:rsidR="00F44B62" w:rsidRDefault="00F44B62">
            <w:pPr>
              <w:rPr>
                <w:rFonts w:eastAsia="Times New Roman"/>
              </w:rPr>
            </w:pPr>
            <w:r>
              <w:rPr>
                <w:rFonts w:eastAsia="Times New Roman"/>
              </w:rPr>
              <w:t>Direct asset swaps (minerals/food) for Russian hardware and Chinese infrastructure.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5FEDF" w14:textId="77777777" w:rsidR="00F44B62" w:rsidRDefault="00F44B62">
            <w:pPr>
              <w:rPr>
                <w:rFonts w:eastAsia="Times New Roman"/>
              </w:rPr>
            </w:pPr>
            <w:r>
              <w:rPr>
                <w:rFonts w:eastAsia="Times New Roman"/>
              </w:rPr>
              <w:t>Shifts local workforce into high-tech, high-wage industrial roles.</w:t>
            </w:r>
          </w:p>
        </w:tc>
      </w:tr>
      <w:tr w:rsidR="00F44B62" w14:paraId="5B67CA6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DD19F" w14:textId="77777777" w:rsidR="00F44B62" w:rsidRDefault="00F44B62">
            <w:pPr>
              <w:rPr>
                <w:rFonts w:eastAsia="Times New Roman"/>
              </w:rPr>
            </w:pPr>
            <w:r>
              <w:rPr>
                <w:rFonts w:eastAsia="Times New Roman"/>
                <w:b/>
                <w:bCs/>
              </w:rPr>
              <w:lastRenderedPageBreak/>
              <w:t>Long Term (21–50+ Yrs)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F89E5" w14:textId="77777777" w:rsidR="00F44B62" w:rsidRDefault="00F44B62">
            <w:pPr>
              <w:rPr>
                <w:rFonts w:eastAsia="Times New Roman"/>
              </w:rPr>
            </w:pPr>
            <w:r>
              <w:rPr>
                <w:rFonts w:eastAsia="Times New Roman"/>
              </w:rPr>
              <w:t>100% local ownership of automated factories and sail fleets.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9D476" w14:textId="77777777" w:rsidR="00F44B62" w:rsidRDefault="00F44B62">
            <w:pPr>
              <w:rPr>
                <w:rFonts w:eastAsia="Times New Roman"/>
              </w:rPr>
            </w:pPr>
            <w:r>
              <w:rPr>
                <w:rFonts w:eastAsia="Times New Roman"/>
              </w:rPr>
              <w:t>Unrestricted trade dominance across all global and intra-African lanes.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8642C" w14:textId="77777777" w:rsidR="00F44B62" w:rsidRDefault="00F44B62">
            <w:pPr>
              <w:rPr>
                <w:rFonts w:eastAsia="Times New Roman"/>
              </w:rPr>
            </w:pPr>
            <w:r>
              <w:rPr>
                <w:rFonts w:eastAsia="Times New Roman"/>
              </w:rPr>
              <w:t>Full industrial, technological, and economic sovereignty.</w:t>
            </w:r>
          </w:p>
        </w:tc>
      </w:tr>
    </w:tbl>
    <w:p w14:paraId="37CC5970" w14:textId="77777777" w:rsidR="00F44B62" w:rsidRDefault="00F44B62">
      <w:pPr>
        <w:rPr>
          <w:rFonts w:eastAsia="Times New Roman"/>
        </w:rPr>
      </w:pPr>
      <w:r>
        <w:rPr>
          <w:rFonts w:eastAsia="Times New Roman"/>
          <w:noProof/>
        </w:rPr>
        <mc:AlternateContent>
          <mc:Choice Requires="wps">
            <w:drawing>
              <wp:inline distT="0" distB="0" distL="0" distR="0" wp14:anchorId="199A9122" wp14:editId="59BE7335">
                <wp:extent cx="5943600" cy="4445"/>
                <wp:effectExtent l="0" t="31750" r="0" b="36830"/>
                <wp:docPr id="42324344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82B2B6" id="Rectangle 1"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28419347" w14:textId="19C36974" w:rsidR="00F44B62" w:rsidRDefault="00F44B62" w:rsidP="00A23C8C">
      <w:pPr>
        <w:spacing w:before="100" w:beforeAutospacing="1" w:after="100" w:afterAutospacing="1" w:line="240" w:lineRule="auto"/>
        <w:rPr>
          <w:rFonts w:eastAsia="Times New Roman"/>
        </w:rPr>
      </w:pPr>
    </w:p>
    <w:p w14:paraId="76BBC48F" w14:textId="77777777" w:rsidR="00F44B62" w:rsidRDefault="00F44B62">
      <w:pPr>
        <w:spacing w:after="0"/>
        <w:rPr>
          <w:rFonts w:eastAsia="Times New Roman"/>
        </w:rPr>
      </w:pPr>
      <w:r>
        <w:rPr>
          <w:rFonts w:eastAsia="Times New Roman"/>
        </w:rPr>
        <w:br/>
      </w:r>
    </w:p>
    <w:p w14:paraId="1176AA51" w14:textId="77777777" w:rsidR="00F44B62" w:rsidRDefault="00F44B62"/>
    <w:sectPr w:rsidR="00F44B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6E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63F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275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110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65D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622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994E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663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033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72B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725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350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464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167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EB7B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4567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C0D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BA2A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4687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1877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3D043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D3D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A61C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2108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6770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B04E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060A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E140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6602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C178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3061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8365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943F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2524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C744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9D3C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1E0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DE58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5739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0871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1952F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4F5A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D401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CE66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EA31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41549">
    <w:abstractNumId w:val="4"/>
  </w:num>
  <w:num w:numId="2" w16cid:durableId="1935897799">
    <w:abstractNumId w:val="36"/>
  </w:num>
  <w:num w:numId="3" w16cid:durableId="820735580">
    <w:abstractNumId w:val="19"/>
  </w:num>
  <w:num w:numId="4" w16cid:durableId="1316225518">
    <w:abstractNumId w:val="12"/>
  </w:num>
  <w:num w:numId="5" w16cid:durableId="666371772">
    <w:abstractNumId w:val="17"/>
  </w:num>
  <w:num w:numId="6" w16cid:durableId="1511725011">
    <w:abstractNumId w:val="43"/>
  </w:num>
  <w:num w:numId="7" w16cid:durableId="1979795119">
    <w:abstractNumId w:val="16"/>
  </w:num>
  <w:num w:numId="8" w16cid:durableId="326710727">
    <w:abstractNumId w:val="41"/>
  </w:num>
  <w:num w:numId="9" w16cid:durableId="543296177">
    <w:abstractNumId w:val="22"/>
  </w:num>
  <w:num w:numId="10" w16cid:durableId="1676497390">
    <w:abstractNumId w:val="25"/>
  </w:num>
  <w:num w:numId="11" w16cid:durableId="1812405630">
    <w:abstractNumId w:val="27"/>
  </w:num>
  <w:num w:numId="12" w16cid:durableId="633757867">
    <w:abstractNumId w:val="5"/>
  </w:num>
  <w:num w:numId="13" w16cid:durableId="1024943672">
    <w:abstractNumId w:val="29"/>
  </w:num>
  <w:num w:numId="14" w16cid:durableId="645014157">
    <w:abstractNumId w:val="15"/>
  </w:num>
  <w:num w:numId="15" w16cid:durableId="1826823202">
    <w:abstractNumId w:val="24"/>
  </w:num>
  <w:num w:numId="16" w16cid:durableId="532155227">
    <w:abstractNumId w:val="37"/>
  </w:num>
  <w:num w:numId="17" w16cid:durableId="2048944068">
    <w:abstractNumId w:val="26"/>
  </w:num>
  <w:num w:numId="18" w16cid:durableId="1177890375">
    <w:abstractNumId w:val="3"/>
  </w:num>
  <w:num w:numId="19" w16cid:durableId="850144087">
    <w:abstractNumId w:val="13"/>
  </w:num>
  <w:num w:numId="20" w16cid:durableId="783614473">
    <w:abstractNumId w:val="6"/>
  </w:num>
  <w:num w:numId="21" w16cid:durableId="2057964637">
    <w:abstractNumId w:val="20"/>
  </w:num>
  <w:num w:numId="22" w16cid:durableId="902331537">
    <w:abstractNumId w:val="38"/>
  </w:num>
  <w:num w:numId="23" w16cid:durableId="1586450008">
    <w:abstractNumId w:val="9"/>
  </w:num>
  <w:num w:numId="24" w16cid:durableId="1935287421">
    <w:abstractNumId w:val="30"/>
  </w:num>
  <w:num w:numId="25" w16cid:durableId="1318680337">
    <w:abstractNumId w:val="0"/>
  </w:num>
  <w:num w:numId="26" w16cid:durableId="553811928">
    <w:abstractNumId w:val="10"/>
  </w:num>
  <w:num w:numId="27" w16cid:durableId="607081494">
    <w:abstractNumId w:val="23"/>
  </w:num>
  <w:num w:numId="28" w16cid:durableId="720440679">
    <w:abstractNumId w:val="40"/>
  </w:num>
  <w:num w:numId="29" w16cid:durableId="624971637">
    <w:abstractNumId w:val="34"/>
  </w:num>
  <w:num w:numId="30" w16cid:durableId="2098597404">
    <w:abstractNumId w:val="8"/>
  </w:num>
  <w:num w:numId="31" w16cid:durableId="1416512899">
    <w:abstractNumId w:val="44"/>
  </w:num>
  <w:num w:numId="32" w16cid:durableId="1328753341">
    <w:abstractNumId w:val="35"/>
  </w:num>
  <w:num w:numId="33" w16cid:durableId="1523934163">
    <w:abstractNumId w:val="31"/>
  </w:num>
  <w:num w:numId="34" w16cid:durableId="610748561">
    <w:abstractNumId w:val="21"/>
  </w:num>
  <w:num w:numId="35" w16cid:durableId="2111923400">
    <w:abstractNumId w:val="11"/>
  </w:num>
  <w:num w:numId="36" w16cid:durableId="1224827566">
    <w:abstractNumId w:val="14"/>
  </w:num>
  <w:num w:numId="37" w16cid:durableId="1732341313">
    <w:abstractNumId w:val="18"/>
  </w:num>
  <w:num w:numId="38" w16cid:durableId="1504398954">
    <w:abstractNumId w:val="7"/>
  </w:num>
  <w:num w:numId="39" w16cid:durableId="1709986324">
    <w:abstractNumId w:val="39"/>
  </w:num>
  <w:num w:numId="40" w16cid:durableId="991713698">
    <w:abstractNumId w:val="2"/>
  </w:num>
  <w:num w:numId="41" w16cid:durableId="547029874">
    <w:abstractNumId w:val="33"/>
  </w:num>
  <w:num w:numId="42" w16cid:durableId="1364552623">
    <w:abstractNumId w:val="32"/>
  </w:num>
  <w:num w:numId="43" w16cid:durableId="709646168">
    <w:abstractNumId w:val="42"/>
  </w:num>
  <w:num w:numId="44" w16cid:durableId="957027284">
    <w:abstractNumId w:val="1"/>
  </w:num>
  <w:num w:numId="45" w16cid:durableId="327902563">
    <w:abstractNumId w:val="28"/>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245"/>
    <w:rsid w:val="00024A1E"/>
    <w:rsid w:val="00067437"/>
    <w:rsid w:val="001F048F"/>
    <w:rsid w:val="003B3740"/>
    <w:rsid w:val="00461245"/>
    <w:rsid w:val="0049464F"/>
    <w:rsid w:val="00585F8C"/>
    <w:rsid w:val="0059539A"/>
    <w:rsid w:val="005E1FBC"/>
    <w:rsid w:val="00612A2E"/>
    <w:rsid w:val="00754F9C"/>
    <w:rsid w:val="009802FC"/>
    <w:rsid w:val="009A247C"/>
    <w:rsid w:val="00A23C8C"/>
    <w:rsid w:val="00A963A5"/>
    <w:rsid w:val="00AD02CA"/>
    <w:rsid w:val="00B173E6"/>
    <w:rsid w:val="00B97CD9"/>
    <w:rsid w:val="00C030A8"/>
    <w:rsid w:val="00C76DE1"/>
    <w:rsid w:val="00C91D0B"/>
    <w:rsid w:val="00D47BF5"/>
    <w:rsid w:val="00DB7A28"/>
    <w:rsid w:val="00F44B62"/>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decimalSymbol w:val="."/>
  <w:listSeparator w:val=","/>
  <w14:docId w14:val="30430941"/>
  <w15:chartTrackingRefBased/>
  <w15:docId w15:val="{62BBD34D-C010-894B-8958-2B8BFE675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2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12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2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2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2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2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12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2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2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2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245"/>
    <w:rPr>
      <w:rFonts w:eastAsiaTheme="majorEastAsia" w:cstheme="majorBidi"/>
      <w:color w:val="272727" w:themeColor="text1" w:themeTint="D8"/>
    </w:rPr>
  </w:style>
  <w:style w:type="paragraph" w:styleId="Title">
    <w:name w:val="Title"/>
    <w:basedOn w:val="Normal"/>
    <w:next w:val="Normal"/>
    <w:link w:val="TitleChar"/>
    <w:uiPriority w:val="10"/>
    <w:qFormat/>
    <w:rsid w:val="00461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2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245"/>
    <w:pPr>
      <w:spacing w:before="160"/>
      <w:jc w:val="center"/>
    </w:pPr>
    <w:rPr>
      <w:i/>
      <w:iCs/>
      <w:color w:val="404040" w:themeColor="text1" w:themeTint="BF"/>
    </w:rPr>
  </w:style>
  <w:style w:type="character" w:customStyle="1" w:styleId="QuoteChar">
    <w:name w:val="Quote Char"/>
    <w:basedOn w:val="DefaultParagraphFont"/>
    <w:link w:val="Quote"/>
    <w:uiPriority w:val="29"/>
    <w:rsid w:val="00461245"/>
    <w:rPr>
      <w:i/>
      <w:iCs/>
      <w:color w:val="404040" w:themeColor="text1" w:themeTint="BF"/>
    </w:rPr>
  </w:style>
  <w:style w:type="paragraph" w:styleId="ListParagraph">
    <w:name w:val="List Paragraph"/>
    <w:basedOn w:val="Normal"/>
    <w:uiPriority w:val="34"/>
    <w:qFormat/>
    <w:rsid w:val="00461245"/>
    <w:pPr>
      <w:ind w:left="720"/>
      <w:contextualSpacing/>
    </w:pPr>
  </w:style>
  <w:style w:type="character" w:styleId="IntenseEmphasis">
    <w:name w:val="Intense Emphasis"/>
    <w:basedOn w:val="DefaultParagraphFont"/>
    <w:uiPriority w:val="21"/>
    <w:qFormat/>
    <w:rsid w:val="00461245"/>
    <w:rPr>
      <w:i/>
      <w:iCs/>
      <w:color w:val="0F4761" w:themeColor="accent1" w:themeShade="BF"/>
    </w:rPr>
  </w:style>
  <w:style w:type="paragraph" w:styleId="IntenseQuote">
    <w:name w:val="Intense Quote"/>
    <w:basedOn w:val="Normal"/>
    <w:next w:val="Normal"/>
    <w:link w:val="IntenseQuoteChar"/>
    <w:uiPriority w:val="30"/>
    <w:qFormat/>
    <w:rsid w:val="004612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245"/>
    <w:rPr>
      <w:i/>
      <w:iCs/>
      <w:color w:val="0F4761" w:themeColor="accent1" w:themeShade="BF"/>
    </w:rPr>
  </w:style>
  <w:style w:type="character" w:styleId="IntenseReference">
    <w:name w:val="Intense Reference"/>
    <w:basedOn w:val="DefaultParagraphFont"/>
    <w:uiPriority w:val="32"/>
    <w:qFormat/>
    <w:rsid w:val="00461245"/>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461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61245"/>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461245"/>
    <w:rPr>
      <w:rFonts w:ascii="Courier New" w:eastAsiaTheme="minorEastAsia" w:hAnsi="Courier New" w:cs="Courier New"/>
      <w:sz w:val="20"/>
      <w:szCs w:val="20"/>
    </w:rPr>
  </w:style>
  <w:style w:type="character" w:styleId="Emphasis">
    <w:name w:val="Emphasis"/>
    <w:basedOn w:val="DefaultParagraphFont"/>
    <w:uiPriority w:val="20"/>
    <w:qFormat/>
    <w:rsid w:val="00612A2E"/>
    <w:rPr>
      <w:i/>
      <w:iCs/>
    </w:rPr>
  </w:style>
  <w:style w:type="character" w:styleId="Hyperlink">
    <w:name w:val="Hyperlink"/>
    <w:basedOn w:val="DefaultParagraphFont"/>
    <w:uiPriority w:val="99"/>
    <w:semiHidden/>
    <w:unhideWhenUsed/>
    <w:rsid w:val="00AD02C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40</Pages>
  <Words>9251</Words>
  <Characters>52734</Characters>
  <Application>Microsoft Office Word</Application>
  <DocSecurity>0</DocSecurity>
  <Lines>439</Lines>
  <Paragraphs>123</Paragraphs>
  <ScaleCrop>false</ScaleCrop>
  <Company/>
  <LinksUpToDate>false</LinksUpToDate>
  <CharactersWithSpaces>61862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Eerik Nieminen</dc:creator>
  <cp:keywords/>
  <dc:description/>
  <cp:lastModifiedBy>Eerik Nieminen</cp:lastModifiedBy>
  <cp:revision>22</cp:revision>
  <dcterms:created xsi:type="dcterms:W3CDTF">2026-06-18T19:25:00Z</dcterms:created>
  <dcterms:modified xsi:type="dcterms:W3CDTF">2026-06-18T21:11:00Z</dcterms:modified>
</cp:coreProperties>
</file>