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687"/>
        <w:tblW w:w="9889" w:type="dxa"/>
        <w:tblLayout w:type="fixed"/>
        <w:tblLook w:val="0000" w:firstRow="0" w:lastRow="0" w:firstColumn="0" w:lastColumn="0" w:noHBand="0" w:noVBand="0"/>
      </w:tblPr>
      <w:tblGrid>
        <w:gridCol w:w="6487"/>
        <w:gridCol w:w="3402"/>
      </w:tblGrid>
      <w:tr w:rsidR="009F6520" w:rsidRPr="00BB058F" w14:paraId="532BBB83" w14:textId="77777777" w:rsidTr="00876A8A">
        <w:trPr>
          <w:cantSplit/>
        </w:trPr>
        <w:tc>
          <w:tcPr>
            <w:tcW w:w="6487" w:type="dxa"/>
            <w:vAlign w:val="center"/>
          </w:tcPr>
          <w:p w14:paraId="435C500B" w14:textId="77777777" w:rsidR="009F6520" w:rsidRPr="00BB058F" w:rsidRDefault="009F6520" w:rsidP="009F6520">
            <w:pPr>
              <w:shd w:val="solid" w:color="FFFFFF" w:fill="FFFFFF"/>
              <w:spacing w:before="0"/>
              <w:rPr>
                <w:rFonts w:ascii="Verdana" w:hAnsi="Verdana" w:cs="Times New Roman Bold"/>
                <w:b/>
                <w:bCs/>
                <w:sz w:val="26"/>
                <w:szCs w:val="26"/>
              </w:rPr>
            </w:pPr>
            <w:r w:rsidRPr="00BB058F">
              <w:rPr>
                <w:rFonts w:ascii="Verdana" w:hAnsi="Verdana" w:cs="Times New Roman Bold"/>
                <w:b/>
                <w:bCs/>
                <w:sz w:val="26"/>
                <w:szCs w:val="26"/>
              </w:rPr>
              <w:t>Radiocommunication Study Groups</w:t>
            </w:r>
          </w:p>
        </w:tc>
        <w:tc>
          <w:tcPr>
            <w:tcW w:w="3402" w:type="dxa"/>
          </w:tcPr>
          <w:p w14:paraId="47779F6C" w14:textId="77777777" w:rsidR="009F6520" w:rsidRPr="00BB058F" w:rsidRDefault="00DA70C7" w:rsidP="00DA70C7">
            <w:pPr>
              <w:shd w:val="solid" w:color="FFFFFF" w:fill="FFFFFF"/>
              <w:spacing w:before="0" w:line="240" w:lineRule="atLeast"/>
            </w:pPr>
            <w:bookmarkStart w:id="0" w:name="ditulogo"/>
            <w:bookmarkEnd w:id="0"/>
            <w:r w:rsidRPr="00BB058F">
              <w:drawing>
                <wp:inline distT="0" distB="0" distL="0" distR="0" wp14:anchorId="6B7D517D" wp14:editId="5DEEA7CF">
                  <wp:extent cx="765175" cy="76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TU official logo-blu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1186" cy="771186"/>
                          </a:xfrm>
                          <a:prstGeom prst="rect">
                            <a:avLst/>
                          </a:prstGeom>
                        </pic:spPr>
                      </pic:pic>
                    </a:graphicData>
                  </a:graphic>
                </wp:inline>
              </w:drawing>
            </w:r>
          </w:p>
        </w:tc>
      </w:tr>
      <w:tr w:rsidR="000069D4" w:rsidRPr="00BB058F" w14:paraId="6C3ED328" w14:textId="77777777" w:rsidTr="00876A8A">
        <w:trPr>
          <w:cantSplit/>
        </w:trPr>
        <w:tc>
          <w:tcPr>
            <w:tcW w:w="6487" w:type="dxa"/>
            <w:tcBorders>
              <w:bottom w:val="single" w:sz="12" w:space="0" w:color="auto"/>
            </w:tcBorders>
          </w:tcPr>
          <w:p w14:paraId="4FC58328" w14:textId="77777777" w:rsidR="000069D4" w:rsidRPr="00BB058F" w:rsidRDefault="000069D4" w:rsidP="00A5173C">
            <w:pPr>
              <w:shd w:val="solid" w:color="FFFFFF" w:fill="FFFFFF"/>
              <w:spacing w:before="0" w:after="48"/>
              <w:rPr>
                <w:rFonts w:ascii="Verdana" w:hAnsi="Verdana" w:cs="Times New Roman Bold"/>
                <w:b/>
                <w:sz w:val="22"/>
                <w:szCs w:val="22"/>
              </w:rPr>
            </w:pPr>
          </w:p>
        </w:tc>
        <w:tc>
          <w:tcPr>
            <w:tcW w:w="3402" w:type="dxa"/>
            <w:tcBorders>
              <w:bottom w:val="single" w:sz="12" w:space="0" w:color="auto"/>
            </w:tcBorders>
          </w:tcPr>
          <w:p w14:paraId="674564F4" w14:textId="77777777" w:rsidR="000069D4" w:rsidRPr="00BB058F" w:rsidRDefault="000069D4" w:rsidP="00A5173C">
            <w:pPr>
              <w:shd w:val="solid" w:color="FFFFFF" w:fill="FFFFFF"/>
              <w:spacing w:before="0" w:after="48" w:line="240" w:lineRule="atLeast"/>
              <w:rPr>
                <w:sz w:val="22"/>
                <w:szCs w:val="22"/>
              </w:rPr>
            </w:pPr>
          </w:p>
        </w:tc>
      </w:tr>
      <w:tr w:rsidR="000069D4" w:rsidRPr="00BB058F" w14:paraId="49E443B5" w14:textId="77777777" w:rsidTr="00876A8A">
        <w:trPr>
          <w:cantSplit/>
        </w:trPr>
        <w:tc>
          <w:tcPr>
            <w:tcW w:w="6487" w:type="dxa"/>
            <w:tcBorders>
              <w:top w:val="single" w:sz="12" w:space="0" w:color="auto"/>
            </w:tcBorders>
          </w:tcPr>
          <w:p w14:paraId="4137A2A9" w14:textId="77777777" w:rsidR="000069D4" w:rsidRPr="00BB058F" w:rsidRDefault="000069D4" w:rsidP="00A5173C">
            <w:pPr>
              <w:shd w:val="solid" w:color="FFFFFF" w:fill="FFFFFF"/>
              <w:spacing w:before="0" w:after="48"/>
              <w:rPr>
                <w:rFonts w:ascii="Verdana" w:hAnsi="Verdana" w:cs="Times New Roman Bold"/>
                <w:bCs/>
                <w:sz w:val="22"/>
                <w:szCs w:val="22"/>
              </w:rPr>
            </w:pPr>
          </w:p>
        </w:tc>
        <w:tc>
          <w:tcPr>
            <w:tcW w:w="3402" w:type="dxa"/>
            <w:tcBorders>
              <w:top w:val="single" w:sz="12" w:space="0" w:color="auto"/>
            </w:tcBorders>
          </w:tcPr>
          <w:p w14:paraId="0E68146D" w14:textId="77777777" w:rsidR="000069D4" w:rsidRPr="00BB058F" w:rsidRDefault="000069D4" w:rsidP="00A5173C">
            <w:pPr>
              <w:shd w:val="solid" w:color="FFFFFF" w:fill="FFFFFF"/>
              <w:spacing w:before="0" w:after="48" w:line="240" w:lineRule="atLeast"/>
            </w:pPr>
          </w:p>
        </w:tc>
      </w:tr>
      <w:tr w:rsidR="000069D4" w:rsidRPr="00BB058F" w14:paraId="0610B72A" w14:textId="77777777" w:rsidTr="00876A8A">
        <w:trPr>
          <w:cantSplit/>
        </w:trPr>
        <w:tc>
          <w:tcPr>
            <w:tcW w:w="6487" w:type="dxa"/>
            <w:vMerge w:val="restart"/>
          </w:tcPr>
          <w:p w14:paraId="550653BD" w14:textId="6CA5BA47" w:rsidR="00DA70C7" w:rsidRPr="00BB058F" w:rsidRDefault="00D73A04" w:rsidP="00DA70C7">
            <w:pPr>
              <w:shd w:val="solid" w:color="FFFFFF" w:fill="FFFFFF"/>
              <w:tabs>
                <w:tab w:val="clear" w:pos="1134"/>
                <w:tab w:val="clear" w:pos="1871"/>
                <w:tab w:val="clear" w:pos="2268"/>
              </w:tabs>
              <w:spacing w:before="0" w:after="240"/>
              <w:ind w:left="1134" w:hanging="1134"/>
              <w:rPr>
                <w:rFonts w:ascii="Verdana" w:hAnsi="Verdana"/>
                <w:sz w:val="20"/>
              </w:rPr>
            </w:pPr>
            <w:bookmarkStart w:id="1" w:name="recibido"/>
            <w:bookmarkStart w:id="2" w:name="dnum" w:colFirst="1" w:colLast="1"/>
            <w:bookmarkEnd w:id="1"/>
            <w:r w:rsidRPr="00BB058F">
              <w:rPr>
                <w:rFonts w:ascii="Verdana" w:hAnsi="Verdana"/>
                <w:sz w:val="20"/>
              </w:rPr>
              <w:t>Received:</w:t>
            </w:r>
            <w:r w:rsidRPr="00BB058F">
              <w:rPr>
                <w:rFonts w:ascii="Verdana" w:hAnsi="Verdana"/>
                <w:sz w:val="20"/>
              </w:rPr>
              <w:tab/>
            </w:r>
            <w:r w:rsidR="00BB058F" w:rsidRPr="00BB058F">
              <w:rPr>
                <w:rFonts w:ascii="Verdana" w:hAnsi="Verdana"/>
                <w:sz w:val="20"/>
              </w:rPr>
              <w:t>[date]</w:t>
            </w:r>
          </w:p>
          <w:p w14:paraId="6EC76375" w14:textId="4B71DFC5" w:rsidR="00D73A04" w:rsidRPr="00BB058F" w:rsidRDefault="00D73A04" w:rsidP="00DA70C7">
            <w:pPr>
              <w:shd w:val="solid" w:color="FFFFFF" w:fill="FFFFFF"/>
              <w:tabs>
                <w:tab w:val="clear" w:pos="1134"/>
                <w:tab w:val="clear" w:pos="1871"/>
                <w:tab w:val="clear" w:pos="2268"/>
              </w:tabs>
              <w:spacing w:before="0" w:after="240"/>
              <w:ind w:left="1134" w:hanging="1134"/>
              <w:rPr>
                <w:rFonts w:ascii="Verdana" w:hAnsi="Verdana"/>
                <w:sz w:val="20"/>
              </w:rPr>
            </w:pPr>
            <w:r w:rsidRPr="00BB058F">
              <w:rPr>
                <w:rFonts w:ascii="Verdana" w:hAnsi="Verdana"/>
                <w:sz w:val="20"/>
              </w:rPr>
              <w:t>Subject:</w:t>
            </w:r>
            <w:r w:rsidRPr="00BB058F">
              <w:rPr>
                <w:rFonts w:ascii="Verdana" w:hAnsi="Verdana"/>
                <w:sz w:val="20"/>
              </w:rPr>
              <w:tab/>
            </w:r>
            <w:r w:rsidR="00BB058F" w:rsidRPr="00BB058F">
              <w:rPr>
                <w:rFonts w:ascii="Verdana" w:hAnsi="Verdana"/>
                <w:sz w:val="20"/>
              </w:rPr>
              <w:t xml:space="preserve">Recommendation </w:t>
            </w:r>
            <w:hyperlink r:id="rId8" w:history="1">
              <w:r w:rsidR="00BB058F" w:rsidRPr="00F14540">
                <w:rPr>
                  <w:rStyle w:val="Hyperlink"/>
                  <w:rFonts w:ascii="Verdana" w:hAnsi="Verdana"/>
                  <w:sz w:val="20"/>
                </w:rPr>
                <w:t>ITU-R P.619</w:t>
              </w:r>
            </w:hyperlink>
          </w:p>
        </w:tc>
        <w:tc>
          <w:tcPr>
            <w:tcW w:w="3402" w:type="dxa"/>
          </w:tcPr>
          <w:p w14:paraId="3721BA1A" w14:textId="77777777" w:rsidR="00BB058F" w:rsidRPr="00BB058F" w:rsidRDefault="00BB058F" w:rsidP="00BB058F">
            <w:pPr>
              <w:pStyle w:val="DocData"/>
              <w:framePr w:hSpace="0" w:wrap="auto" w:hAnchor="text" w:yAlign="inline"/>
            </w:pPr>
            <w:r w:rsidRPr="00BB058F">
              <w:t>Document 3J/[xx]-E</w:t>
            </w:r>
          </w:p>
          <w:p w14:paraId="23ED3D0E" w14:textId="77777777" w:rsidR="00BB058F" w:rsidRPr="00BB058F" w:rsidRDefault="00BB058F" w:rsidP="00BB058F">
            <w:pPr>
              <w:pStyle w:val="DocData"/>
              <w:framePr w:hSpace="0" w:wrap="auto" w:hAnchor="text" w:yAlign="inline"/>
            </w:pPr>
            <w:r w:rsidRPr="00BB058F">
              <w:t>Document 3L/[xx]-E</w:t>
            </w:r>
          </w:p>
          <w:p w14:paraId="723F6B9F" w14:textId="5F4C121C" w:rsidR="000069D4" w:rsidRPr="00BB058F" w:rsidRDefault="00BB058F" w:rsidP="00BB058F">
            <w:pPr>
              <w:pStyle w:val="DocData"/>
              <w:framePr w:hSpace="0" w:wrap="auto" w:hAnchor="text" w:yAlign="inline"/>
            </w:pPr>
            <w:r w:rsidRPr="00BB058F">
              <w:t>Document 3M/[xx]-E</w:t>
            </w:r>
          </w:p>
        </w:tc>
      </w:tr>
      <w:tr w:rsidR="000069D4" w:rsidRPr="00BB058F" w14:paraId="3CDEA7AC" w14:textId="77777777" w:rsidTr="00876A8A">
        <w:trPr>
          <w:cantSplit/>
        </w:trPr>
        <w:tc>
          <w:tcPr>
            <w:tcW w:w="6487" w:type="dxa"/>
            <w:vMerge/>
          </w:tcPr>
          <w:p w14:paraId="4A4F783C" w14:textId="77777777" w:rsidR="000069D4" w:rsidRPr="00BB058F" w:rsidRDefault="000069D4" w:rsidP="00A5173C">
            <w:pPr>
              <w:spacing w:before="60"/>
              <w:jc w:val="center"/>
              <w:rPr>
                <w:b/>
                <w:smallCaps/>
                <w:sz w:val="32"/>
                <w:lang w:eastAsia="zh-CN"/>
              </w:rPr>
            </w:pPr>
            <w:bookmarkStart w:id="3" w:name="ddate" w:colFirst="1" w:colLast="1"/>
            <w:bookmarkEnd w:id="2"/>
          </w:p>
        </w:tc>
        <w:tc>
          <w:tcPr>
            <w:tcW w:w="3402" w:type="dxa"/>
          </w:tcPr>
          <w:p w14:paraId="65C4758E" w14:textId="0553B4F7" w:rsidR="000069D4" w:rsidRPr="00BB058F" w:rsidRDefault="00BB058F" w:rsidP="006C6EF6">
            <w:pPr>
              <w:pStyle w:val="DocData"/>
              <w:framePr w:hSpace="0" w:wrap="auto" w:hAnchor="text" w:yAlign="inline"/>
            </w:pPr>
            <w:r w:rsidRPr="00BB058F">
              <w:t>[date]</w:t>
            </w:r>
          </w:p>
        </w:tc>
      </w:tr>
      <w:tr w:rsidR="000069D4" w:rsidRPr="00BB058F" w14:paraId="58207DEC" w14:textId="77777777" w:rsidTr="00876A8A">
        <w:trPr>
          <w:cantSplit/>
        </w:trPr>
        <w:tc>
          <w:tcPr>
            <w:tcW w:w="6487" w:type="dxa"/>
            <w:vMerge/>
          </w:tcPr>
          <w:p w14:paraId="44D33837" w14:textId="77777777" w:rsidR="000069D4" w:rsidRPr="00BB058F" w:rsidRDefault="000069D4" w:rsidP="00A5173C">
            <w:pPr>
              <w:spacing w:before="60"/>
              <w:jc w:val="center"/>
              <w:rPr>
                <w:b/>
                <w:smallCaps/>
                <w:sz w:val="32"/>
                <w:lang w:eastAsia="zh-CN"/>
              </w:rPr>
            </w:pPr>
            <w:bookmarkStart w:id="4" w:name="dorlang" w:colFirst="1" w:colLast="1"/>
            <w:bookmarkEnd w:id="3"/>
          </w:p>
        </w:tc>
        <w:tc>
          <w:tcPr>
            <w:tcW w:w="3402" w:type="dxa"/>
          </w:tcPr>
          <w:p w14:paraId="762081CD" w14:textId="77777777" w:rsidR="000069D4" w:rsidRPr="00BB058F" w:rsidRDefault="00D73A04" w:rsidP="006C6EF6">
            <w:pPr>
              <w:pStyle w:val="DocData"/>
              <w:framePr w:hSpace="0" w:wrap="auto" w:hAnchor="text" w:yAlign="inline"/>
              <w:rPr>
                <w:rFonts w:eastAsia="SimSun"/>
              </w:rPr>
            </w:pPr>
            <w:r w:rsidRPr="00BB058F">
              <w:rPr>
                <w:rFonts w:eastAsia="SimSun"/>
              </w:rPr>
              <w:t>English only</w:t>
            </w:r>
          </w:p>
        </w:tc>
      </w:tr>
      <w:tr w:rsidR="000069D4" w:rsidRPr="00BB058F" w14:paraId="15D26B1C" w14:textId="77777777" w:rsidTr="00D046A7">
        <w:trPr>
          <w:cantSplit/>
        </w:trPr>
        <w:tc>
          <w:tcPr>
            <w:tcW w:w="9889" w:type="dxa"/>
            <w:gridSpan w:val="2"/>
          </w:tcPr>
          <w:p w14:paraId="718BA8AA" w14:textId="7B3314A7" w:rsidR="000069D4" w:rsidRPr="00BB058F" w:rsidRDefault="00BB058F" w:rsidP="00DA70C7">
            <w:pPr>
              <w:pStyle w:val="Source"/>
              <w:rPr>
                <w:lang w:eastAsia="zh-CN"/>
              </w:rPr>
            </w:pPr>
            <w:bookmarkStart w:id="5" w:name="dsource" w:colFirst="0" w:colLast="0"/>
            <w:bookmarkEnd w:id="4"/>
            <w:r w:rsidRPr="00BB058F">
              <w:rPr>
                <w:lang w:eastAsia="zh-CN"/>
              </w:rPr>
              <w:t>Switzerland (Confederation of)</w:t>
            </w:r>
          </w:p>
        </w:tc>
      </w:tr>
      <w:tr w:rsidR="000069D4" w:rsidRPr="00BB058F" w14:paraId="44BACC1D" w14:textId="77777777" w:rsidTr="00D046A7">
        <w:trPr>
          <w:cantSplit/>
        </w:trPr>
        <w:tc>
          <w:tcPr>
            <w:tcW w:w="9889" w:type="dxa"/>
            <w:gridSpan w:val="2"/>
          </w:tcPr>
          <w:p w14:paraId="4463D3A2" w14:textId="73D2A7E2" w:rsidR="000069D4" w:rsidRPr="00BB058F" w:rsidRDefault="00BB058F" w:rsidP="00A5173C">
            <w:pPr>
              <w:pStyle w:val="Title1"/>
              <w:rPr>
                <w:lang w:eastAsia="zh-CN"/>
              </w:rPr>
            </w:pPr>
            <w:bookmarkStart w:id="6" w:name="drec" w:colFirst="0" w:colLast="0"/>
            <w:bookmarkEnd w:id="5"/>
            <w:r w:rsidRPr="00BB058F">
              <w:rPr>
                <w:lang w:eastAsia="zh-CN"/>
              </w:rPr>
              <w:t>IDENTIFIED INCONSISTENCIES AND CLARIFICATIONS REQUIRED IN RECOMMENDATION ITU-R P.619-6</w:t>
            </w:r>
          </w:p>
        </w:tc>
      </w:tr>
      <w:tr w:rsidR="000069D4" w:rsidRPr="00BB058F" w14:paraId="0E326B66" w14:textId="77777777" w:rsidTr="00D046A7">
        <w:trPr>
          <w:cantSplit/>
        </w:trPr>
        <w:tc>
          <w:tcPr>
            <w:tcW w:w="9889" w:type="dxa"/>
            <w:gridSpan w:val="2"/>
          </w:tcPr>
          <w:p w14:paraId="4D353B58" w14:textId="737F8B2D" w:rsidR="000069D4" w:rsidRPr="00BB058F" w:rsidRDefault="000069D4" w:rsidP="001A09D6">
            <w:pPr>
              <w:pStyle w:val="Title4"/>
              <w:rPr>
                <w:lang w:eastAsia="zh-CN"/>
              </w:rPr>
            </w:pPr>
            <w:bookmarkStart w:id="7" w:name="dtitle1" w:colFirst="0" w:colLast="0"/>
            <w:bookmarkEnd w:id="6"/>
          </w:p>
        </w:tc>
      </w:tr>
    </w:tbl>
    <w:p>
      <w:pPr>
        <w:pStyle w:val="Heading1"/>
        <w:rPr>
          <w:lang w:eastAsia="zh-CN"/>
        </w:rPr>
      </w:pPr>
      <w:r>
        <w:rPr>
          <w:lang w:eastAsia="zh-CN"/>
        </w:rPr>
        <w:t>1</w:t>
      </w:r>
      <w:r>
        <w:rPr>
          <w:lang w:eastAsia="zh-CN"/>
        </w:rPr>
        <w:tab/>
      </w:r>
      <w:r>
        <w:rPr>
          <w:lang w:eastAsia="zh-CN"/>
        </w:rPr>
        <w:t xml:space="preserve">Introduction</w:t>
      </w:r>
    </w:p>
    <w:p>
      <w:pPr>
        <w:rPr>
          <w:lang w:eastAsia="zh-CN"/>
        </w:rPr>
      </w:pPr>
      <w:r>
        <w:rPr>
          <w:lang w:eastAsia="zh-CN"/>
        </w:rPr>
        <w:t xml:space="preserve">Document 3M/295 identified a number of ambiguities, inconsistencies and missing definitions encountered during a software implementation of Recommendation ITU-R P.619-5. Recommendation ITU-R P.619-6 has since been published. This contribution reviews each of the issues of Document 3M/295 against the text of Recommendation ITU-R P.619-6 and reports further issues found while the implementation (</w:t>
      </w:r>
      <w:hyperlink r:id="rId9" w:history="1">
        <w:r>
          <w:rPr>
            <w:rStyle w:val="Hyperlink"/>
            <w:lang w:eastAsia="zh-CN"/>
          </w:rPr>
          <w:t xml:space="preserve">https://github.com/eeveetza/p619</w:t>
        </w:r>
      </w:hyperlink>
      <w:r>
        <w:rPr>
          <w:lang w:eastAsia="zh-CN"/>
        </w:rPr>
        <w:t xml:space="preserve">) was extended.</w:t>
      </w:r>
    </w:p>
    <w:p>
      <w:pPr>
        <w:rPr>
          <w:lang w:eastAsia="zh-CN"/>
        </w:rPr>
      </w:pPr>
      <w:r>
        <w:rPr>
          <w:lang w:eastAsia="zh-CN"/>
        </w:rPr>
        <w:t xml:space="preserve">The implementation now covers the basic transmission loss for single-entry (Section 3.1, equation (14)) and multiple-entry interference (Section 3.2, equation (15)), the propagation mechanisms of Section 2, including diffraction/ducting (Section 2.6) and clutter and building entry loss (Section 2.7), and Attachments A to F. It is accompanied by an implementation-independent validation suite (2 367 test values in 27 files, with an independent reference implementation), which is checked against the ITU-R Study Group 3 validation examples where these exist.</w:t>
      </w:r>
    </w:p>
    <w:p>
      <w:pPr>
        <w:rPr>
          <w:lang w:eastAsia="zh-CN"/>
        </w:rPr>
      </w:pPr>
      <w:r>
        <w:rPr>
          <w:lang w:eastAsia="zh-CN"/>
        </w:rPr>
        <w:t xml:space="preserve">For each issue, the status in Recommendation ITU-R P.619-6 is given, the approach adopted in the implementation is described, and a proposed action is stated. Issues specific to Attachment F (test for the need of a precipitation-scatter calculation) are addressed in a separate contribution.</w:t>
      </w:r>
    </w:p>
    <w:p>
      <w:pPr>
        <w:pStyle w:val="Heading1"/>
        <w:rPr>
          <w:lang w:eastAsia="zh-CN"/>
        </w:rPr>
      </w:pPr>
      <w:r>
        <w:rPr>
          <w:lang w:eastAsia="zh-CN"/>
        </w:rPr>
        <w:t>2</w:t>
      </w:r>
      <w:r>
        <w:rPr>
          <w:lang w:eastAsia="zh-CN"/>
        </w:rPr>
        <w:tab/>
      </w:r>
      <w:r>
        <w:rPr>
          <w:lang w:eastAsia="zh-CN"/>
        </w:rPr>
        <w:t xml:space="preserve">Issues carried over from Document 3M/295</w:t>
      </w:r>
    </w:p>
    <w:p>
      <w:pPr>
        <w:pStyle w:val="Heading2"/>
        <w:rPr>
          <w:lang w:eastAsia="zh-CN"/>
        </w:rPr>
      </w:pPr>
      <w:r>
        <w:rPr>
          <w:lang w:eastAsia="zh-CN"/>
        </w:rPr>
        <w:t>2.1</w:t>
      </w:r>
      <w:r>
        <w:rPr>
          <w:lang w:eastAsia="zh-CN"/>
        </w:rPr>
        <w:tab/>
      </w:r>
      <w:r>
        <w:rPr>
          <w:lang w:eastAsia="zh-CN"/>
        </w:rPr>
        <w:t xml:space="preserve">Attenuation due to atmospheric gases: time-percentage dependence of </w:t>
      </w:r>
      <w:r>
        <w:rPr>
          <w:i/>
          <w:iCs/>
          <w:lang w:eastAsia="zh-CN"/>
        </w:rPr>
        <w:t xml:space="preserve">A</w:t>
      </w:r>
      <w:r>
        <w:rPr>
          <w:i/>
          <w:iCs/>
          <w:vertAlign w:val="subscript"/>
          <w:lang w:eastAsia="zh-CN"/>
        </w:rPr>
        <w:t xml:space="preserve">g</w:t>
      </w:r>
      <w:r>
        <w:rPr>
          <w:lang w:eastAsia="zh-CN"/>
        </w:rPr>
        <w:t xml:space="preserve">(</w:t>
      </w:r>
      <w:r>
        <w:rPr>
          <w:i/>
          <w:iCs/>
          <w:lang w:eastAsia="zh-CN"/>
        </w:rPr>
        <w:t xml:space="preserve">p</w:t>
      </w:r>
      <w:r>
        <w:rPr>
          <w:vertAlign w:val="subscript"/>
          <w:lang w:eastAsia="zh-CN"/>
        </w:rPr>
        <w:t xml:space="preserve">1</w:t>
      </w:r>
      <w:r>
        <w:rPr>
          <w:lang w:eastAsia="zh-CN"/>
        </w:rPr>
        <w:t xml:space="preserve">)</w:t>
      </w:r>
    </w:p>
    <w:p>
      <w:pPr>
        <w:rPr>
          <w:lang w:eastAsia="zh-CN"/>
        </w:rPr>
      </w:pPr>
      <w:r>
        <w:rPr>
          <w:lang w:eastAsia="zh-CN"/>
        </w:rPr>
        <w:t xml:space="preserve">Equation (14) of Recommendation ITU-R P.619-6 retains the time-percentage dependence of the attenuation due to atmospheric gases:</w:t>
      </w:r>
    </w:p>
    <w:p w14:paraId="54477752" w14:textId="77777777" w:rsidR="00F53762" w:rsidRPr="00BB058F" w:rsidRDefault="00F53762" w:rsidP="00362430">
      <w:pPr>
        <w:jc w:val="both"/>
        <w:rPr>
          <w:lang w:eastAsia="zh-CN"/>
        </w:rPr>
      </w:pPr>
      <m:oMathPara>
        <m:oMath>
          <m:sSub>
            <m:sSubPr>
              <m:ctrlPr>
                <w:rPr>
                  <w:rFonts w:ascii="Cambria Math" w:hAnsi="Cambria Math"/>
                </w:rPr>
              </m:ctrlPr>
            </m:sSubPr>
            <m:e>
              <m:r>
                <w:rPr>
                  <w:rFonts w:ascii="Cambria Math" w:hAnsi="Cambria Math"/>
                </w:rPr>
                <m:t>L</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bfs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xp</m:t>
              </m:r>
            </m:sub>
          </m:sSub>
          <m:sSub>
            <m:sSubPr>
              <m:ctrlPr>
                <w:rPr>
                  <w:rFonts w:ascii="Cambria Math" w:hAnsi="Cambria Math"/>
                </w:rPr>
              </m:ctrlPr>
            </m:sSubPr>
            <m:e>
              <m:r>
                <m:rPr>
                  <m:sty m:val="p"/>
                </m:rPr>
                <w:rPr>
                  <w:rFonts w:ascii="Cambria Math" w:hAnsi="Cambria Math"/>
                </w:rPr>
                <m:t>+</m:t>
              </m:r>
              <m:r>
                <w:rPr>
                  <w:rFonts w:ascii="Cambria Math" w:hAnsi="Cambria Math"/>
                </w:rPr>
                <m:t>A</m:t>
              </m:r>
            </m:e>
            <m:sub>
              <m:r>
                <w:rPr>
                  <w:rFonts w:ascii="Cambria Math" w:hAnsi="Cambria Math"/>
                </w:rPr>
                <m:t>g</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oMath>
      </m:oMathPara>
    </w:p>
    <w:p>
      <w:pPr>
        <w:rPr>
          <w:lang w:eastAsia="zh-CN"/>
        </w:rPr>
      </w:pPr>
      <w:r>
        <w:rPr>
          <w:i/>
          <w:iCs/>
          <w:lang w:eastAsia="zh-CN"/>
        </w:rPr>
        <w:t xml:space="preserve">Status in P.619-6:</w:t>
      </w:r>
      <w:r>
        <w:rPr>
          <w:lang w:eastAsia="zh-CN"/>
        </w:rPr>
        <w:t xml:space="preserve"> Attachment C itself still contains no time-percentage parameter. Section 2.3 refers to Recommendation ITU-R P.836 for the statistics of surface water-vapour density and to the scaling of the water-vapour density with height, </w:t>
      </w:r>
      <w:r>
        <w:rPr>
          <w:i/>
          <w:iCs/>
          <w:lang w:eastAsia="zh-CN"/>
        </w:rPr>
        <w:t xml:space="preserve">ρ</w:t>
      </w:r>
      <w:r>
        <w:rPr>
          <w:lang w:eastAsia="zh-CN"/>
        </w:rPr>
        <w:t xml:space="preserve">(</w:t>
      </w:r>
      <w:r>
        <w:rPr>
          <w:i/>
          <w:iCs/>
          <w:lang w:eastAsia="zh-CN"/>
        </w:rPr>
        <w:t xml:space="preserve">h</w:t>
      </w:r>
      <w:r>
        <w:rPr>
          <w:lang w:eastAsia="zh-CN"/>
        </w:rPr>
        <w:t xml:space="preserve">) = </w:t>
      </w:r>
      <w:r>
        <w:rPr>
          <w:i/>
          <w:iCs/>
          <w:lang w:eastAsia="zh-CN"/>
        </w:rPr>
        <w:t xml:space="preserve">ρ</w:t>
      </w:r>
      <w:r>
        <w:rPr>
          <w:vertAlign w:val="subscript"/>
          <w:lang w:eastAsia="zh-CN"/>
        </w:rPr>
        <w:t xml:space="preserve">0</w:t>
      </w:r>
      <w:r>
        <w:rPr>
          <w:lang w:eastAsia="zh-CN"/>
        </w:rPr>
        <w:t xml:space="preserve"> exp(−</w:t>
      </w:r>
      <w:r>
        <w:rPr>
          <w:i/>
          <w:iCs/>
          <w:lang w:eastAsia="zh-CN"/>
        </w:rPr>
        <w:t xml:space="preserve">h</w:t>
      </w:r>
      <w:r>
        <w:rPr>
          <w:lang w:eastAsia="zh-CN"/>
        </w:rPr>
        <w:t xml:space="preserve">/2), and Section 4 indicates that </w:t>
      </w:r>
      <w:r>
        <w:rPr>
          <w:i/>
          <w:iCs/>
          <w:lang w:eastAsia="zh-CN"/>
        </w:rPr>
        <w:t xml:space="preserve">ρ</w:t>
      </w:r>
      <w:r>
        <w:rPr>
          <w:vertAlign w:val="subscript"/>
          <w:lang w:eastAsia="zh-CN"/>
        </w:rPr>
        <w:t xml:space="preserve">0</w:t>
      </w:r>
      <w:r>
        <w:rPr>
          <w:lang w:eastAsia="zh-CN"/>
        </w:rPr>
        <w:t xml:space="preserve"> is an input to Attachment C. This makes it possible to introduce a time-percentage dependence, but the procedure that links </w:t>
      </w:r>
      <w:r>
        <w:rPr>
          <w:i/>
          <w:iCs/>
          <w:lang w:eastAsia="zh-CN"/>
        </w:rPr>
        <w:t xml:space="preserve">p</w:t>
      </w:r>
      <w:r>
        <w:rPr>
          <w:vertAlign w:val="subscript"/>
          <w:lang w:eastAsia="zh-CN"/>
        </w:rPr>
        <w:t xml:space="preserve">1</w:t>
      </w:r>
      <w:r>
        <w:rPr>
          <w:lang w:eastAsia="zh-CN"/>
        </w:rPr>
        <w:t xml:space="preserve"> to </w:t>
      </w:r>
      <w:r>
        <w:rPr>
          <w:i/>
          <w:iCs/>
          <w:lang w:eastAsia="zh-CN"/>
        </w:rPr>
        <w:t xml:space="preserve">ρ</w:t>
      </w:r>
      <w:r>
        <w:rPr>
          <w:vertAlign w:val="subscript"/>
          <w:lang w:eastAsia="zh-CN"/>
        </w:rPr>
        <w:t xml:space="preserve">0</w:t>
      </w:r>
      <w:r>
        <w:rPr>
          <w:lang w:eastAsia="zh-CN"/>
        </w:rPr>
        <w:t xml:space="preserve"> is not stated. In particular, it is not stated:</w:t>
      </w:r>
    </w:p>
    <w:p>
      <w:pPr>
        <w:pStyle w:val="enumlev1"/>
        <w:rPr>
          <w:lang w:eastAsia="zh-CN"/>
        </w:rPr>
      </w:pPr>
      <w:r>
        <w:rPr>
          <w:lang w:eastAsia="zh-CN"/>
        </w:rPr>
        <w:t>a)</w:t>
      </w:r>
      <w:r>
        <w:rPr>
          <w:lang w:eastAsia="zh-CN"/>
        </w:rPr>
        <w:tab/>
      </w:r>
      <w:r>
        <w:rPr>
          <w:lang w:eastAsia="zh-CN"/>
        </w:rPr>
        <w:t xml:space="preserve">that </w:t>
      </w:r>
      <w:r>
        <w:rPr>
          <w:i/>
          <w:iCs/>
          <w:lang w:eastAsia="zh-CN"/>
        </w:rPr>
        <w:t xml:space="preserve">A</w:t>
      </w:r>
      <w:r>
        <w:rPr>
          <w:i/>
          <w:iCs/>
          <w:vertAlign w:val="subscript"/>
          <w:lang w:eastAsia="zh-CN"/>
        </w:rPr>
        <w:t xml:space="preserve">g</w:t>
      </w:r>
      <w:r>
        <w:rPr>
          <w:lang w:eastAsia="zh-CN"/>
        </w:rPr>
        <w:t xml:space="preserve">(</w:t>
      </w:r>
      <w:r>
        <w:rPr>
          <w:i/>
          <w:iCs/>
          <w:lang w:eastAsia="zh-CN"/>
        </w:rPr>
        <w:t xml:space="preserve">p</w:t>
      </w:r>
      <w:r>
        <w:rPr>
          <w:vertAlign w:val="subscript"/>
          <w:lang w:eastAsia="zh-CN"/>
        </w:rPr>
        <w:t xml:space="preserve">1</w:t>
      </w:r>
      <w:r>
        <w:rPr>
          <w:lang w:eastAsia="zh-CN"/>
        </w:rPr>
        <w:t xml:space="preserve">), an attenuation </w:t>
      </w:r>
      <w:r>
        <w:rPr>
          <w:i/>
          <w:iCs/>
          <w:lang w:eastAsia="zh-CN"/>
        </w:rPr>
        <w:t xml:space="preserve">not exceeded</w:t>
      </w:r>
      <w:r>
        <w:rPr>
          <w:lang w:eastAsia="zh-CN"/>
        </w:rPr>
        <w:t xml:space="preserve"> for </w:t>
      </w:r>
      <w:r>
        <w:rPr>
          <w:i/>
          <w:iCs/>
          <w:lang w:eastAsia="zh-CN"/>
        </w:rPr>
        <w:t xml:space="preserve">p</w:t>
      </w:r>
      <w:r>
        <w:rPr>
          <w:vertAlign w:val="subscript"/>
          <w:lang w:eastAsia="zh-CN"/>
        </w:rPr>
        <w:t xml:space="preserve">1</w:t>
      </w:r>
      <w:r>
        <w:rPr>
          <w:lang w:eastAsia="zh-CN"/>
        </w:rPr>
        <w:t xml:space="preserve"> % of the time, requires the water-vapour density </w:t>
      </w:r>
      <w:r>
        <w:rPr>
          <w:i/>
          <w:iCs/>
          <w:lang w:eastAsia="zh-CN"/>
        </w:rPr>
        <w:t xml:space="preserve">exceeded</w:t>
      </w:r>
      <w:r>
        <w:rPr>
          <w:lang w:eastAsia="zh-CN"/>
        </w:rPr>
        <w:t xml:space="preserve"> for </w:t>
      </w:r>
      <w:r>
        <w:rPr>
          <w:i/>
          <w:iCs/>
          <w:lang w:eastAsia="zh-CN"/>
        </w:rPr>
        <w:t xml:space="preserve">q</w:t>
      </w:r>
      <w:r>
        <w:rPr>
          <w:lang w:eastAsia="zh-CN"/>
        </w:rPr>
        <w:t xml:space="preserve"> = 100 − </w:t>
      </w:r>
      <w:r>
        <w:rPr>
          <w:i/>
          <w:iCs/>
          <w:lang w:eastAsia="zh-CN"/>
        </w:rPr>
        <w:t xml:space="preserve">p</w:t>
      </w:r>
      <w:r>
        <w:rPr>
          <w:vertAlign w:val="subscript"/>
          <w:lang w:eastAsia="zh-CN"/>
        </w:rPr>
        <w:t xml:space="preserve">1</w:t>
      </w:r>
      <w:r>
        <w:rPr>
          <w:lang w:eastAsia="zh-CN"/>
        </w:rPr>
        <w:t xml:space="preserve"> % of the time;</w:t>
      </w:r>
    </w:p>
    <w:p>
      <w:pPr>
        <w:pStyle w:val="enumlev1"/>
        <w:rPr>
          <w:lang w:eastAsia="zh-CN"/>
        </w:rPr>
      </w:pPr>
      <w:r>
        <w:rPr>
          <w:lang w:eastAsia="zh-CN"/>
        </w:rPr>
        <w:t>b)</w:t>
      </w:r>
      <w:r>
        <w:rPr>
          <w:lang w:eastAsia="zh-CN"/>
        </w:rPr>
        <w:tab/>
      </w:r>
      <w:r>
        <w:rPr>
          <w:lang w:eastAsia="zh-CN"/>
        </w:rPr>
        <w:t xml:space="preserve">how to proceed for </w:t>
      </w:r>
      <w:r>
        <w:rPr>
          <w:i/>
          <w:iCs/>
          <w:lang w:eastAsia="zh-CN"/>
        </w:rPr>
        <w:t xml:space="preserve">p</w:t>
      </w:r>
      <w:r>
        <w:rPr>
          <w:vertAlign w:val="subscript"/>
          <w:lang w:eastAsia="zh-CN"/>
        </w:rPr>
        <w:t xml:space="preserve">1</w:t>
      </w:r>
      <w:r>
        <w:rPr>
          <w:lang w:eastAsia="zh-CN"/>
        </w:rPr>
        <w:t xml:space="preserve"> &lt; 1 %, since the Recommendation ITU-R P.836 maps cover 0.1 % ≤ </w:t>
      </w:r>
      <w:r>
        <w:rPr>
          <w:i/>
          <w:iCs/>
          <w:lang w:eastAsia="zh-CN"/>
        </w:rPr>
        <w:t xml:space="preserve">q</w:t>
      </w:r>
      <w:r>
        <w:rPr>
          <w:lang w:eastAsia="zh-CN"/>
        </w:rPr>
        <w:t xml:space="preserve"> ≤ 99 % only, whereas small values of </w:t>
      </w:r>
      <w:r>
        <w:rPr>
          <w:i/>
          <w:iCs/>
          <w:lang w:eastAsia="zh-CN"/>
        </w:rPr>
        <w:t xml:space="preserve">p</w:t>
      </w:r>
      <w:r>
        <w:rPr>
          <w:vertAlign w:val="subscript"/>
          <w:lang w:eastAsia="zh-CN"/>
        </w:rPr>
        <w:t xml:space="preserve">1</w:t>
      </w:r>
      <w:r>
        <w:rPr>
          <w:lang w:eastAsia="zh-CN"/>
        </w:rPr>
        <w:t xml:space="preserve"> are typical for interference studies;</w:t>
      </w:r>
    </w:p>
    <w:p>
      <w:pPr>
        <w:pStyle w:val="enumlev1"/>
        <w:rPr>
          <w:lang w:eastAsia="zh-CN"/>
        </w:rPr>
      </w:pPr>
      <w:r>
        <w:rPr>
          <w:lang w:eastAsia="zh-CN"/>
        </w:rPr>
        <w:t>c)</w:t>
      </w:r>
      <w:r>
        <w:rPr>
          <w:lang w:eastAsia="zh-CN"/>
        </w:rPr>
        <w:tab/>
      </w:r>
      <w:r>
        <w:rPr>
          <w:lang w:eastAsia="zh-CN"/>
        </w:rPr>
        <w:t xml:space="preserve">at which location the water-vapour density is to be taken (earth-based station, or another point of the path);</w:t>
      </w:r>
    </w:p>
    <w:p>
      <w:pPr>
        <w:pStyle w:val="enumlev1"/>
        <w:rPr>
          <w:lang w:eastAsia="zh-CN"/>
        </w:rPr>
      </w:pPr>
      <w:r>
        <w:rPr>
          <w:lang w:eastAsia="zh-CN"/>
        </w:rPr>
        <w:t>d)</w:t>
      </w:r>
      <w:r>
        <w:rPr>
          <w:lang w:eastAsia="zh-CN"/>
        </w:rPr>
        <w:tab/>
      </w:r>
      <w:r>
        <w:rPr>
          <w:lang w:eastAsia="zh-CN"/>
        </w:rPr>
        <w:t xml:space="preserve">how the surface value </w:t>
      </w:r>
      <w:r>
        <w:rPr>
          <w:i/>
          <w:iCs/>
          <w:lang w:eastAsia="zh-CN"/>
        </w:rPr>
        <w:t xml:space="preserve">ρ</w:t>
      </w:r>
      <w:r>
        <w:rPr>
          <w:i/>
          <w:iCs/>
          <w:vertAlign w:val="subscript"/>
          <w:lang w:eastAsia="zh-CN"/>
        </w:rPr>
        <w:t xml:space="preserve">s</w:t>
      </w:r>
      <w:r>
        <w:rPr>
          <w:lang w:eastAsia="zh-CN"/>
        </w:rPr>
        <w:t xml:space="preserve"> at the altitude of the station is converted to the sea-level value </w:t>
      </w:r>
      <w:r>
        <w:rPr>
          <w:i/>
          <w:iCs/>
          <w:lang w:eastAsia="zh-CN"/>
        </w:rPr>
        <w:t xml:space="preserve">ρ</w:t>
      </w:r>
      <w:r>
        <w:rPr>
          <w:vertAlign w:val="subscript"/>
          <w:lang w:eastAsia="zh-CN"/>
        </w:rPr>
        <w:t xml:space="preserve">0</w:t>
      </w:r>
      <w:r>
        <w:rPr>
          <w:lang w:eastAsia="zh-CN"/>
        </w:rPr>
        <w:t xml:space="preserve"> of the exponential profile;</w:t>
      </w:r>
    </w:p>
    <w:p>
      <w:pPr>
        <w:pStyle w:val="enumlev1"/>
        <w:rPr>
          <w:lang w:eastAsia="zh-CN"/>
        </w:rPr>
      </w:pPr>
      <w:r>
        <w:rPr>
          <w:lang w:eastAsia="zh-CN"/>
        </w:rPr>
        <w:t>e)</w:t>
      </w:r>
      <w:r>
        <w:rPr>
          <w:lang w:eastAsia="zh-CN"/>
        </w:rPr>
        <w:tab/>
      </w:r>
      <w:r>
        <w:rPr>
          <w:lang w:eastAsia="zh-CN"/>
        </w:rPr>
        <w:t xml:space="preserve">whether only the water-vapour profile varies with </w:t>
      </w:r>
      <w:r>
        <w:rPr>
          <w:i/>
          <w:iCs/>
          <w:lang w:eastAsia="zh-CN"/>
        </w:rPr>
        <w:t xml:space="preserve">p</w:t>
      </w:r>
      <w:r>
        <w:rPr>
          <w:vertAlign w:val="subscript"/>
          <w:lang w:eastAsia="zh-CN"/>
        </w:rPr>
        <w:t xml:space="preserve">1</w:t>
      </w:r>
      <w:r>
        <w:rPr>
          <w:lang w:eastAsia="zh-CN"/>
        </w:rPr>
        <w:t xml:space="preserve"> (temperature and dry pressure remaining those of the reference atmosphere), and whether the dependence applies only to the mean annual global reference atmosphere of Recommendation ITU-R P.835 or also to the other reference atmospheres.</w:t>
      </w:r>
    </w:p>
    <w:p>
      <w:pPr>
        <w:rPr>
          <w:lang w:eastAsia="zh-CN"/>
        </w:rPr>
      </w:pPr>
      <w:r>
        <w:rPr>
          <w:i/>
          <w:iCs/>
          <w:lang w:eastAsia="zh-CN"/>
        </w:rPr>
        <w:t xml:space="preserve">Implementation:</w:t>
      </w:r>
      <w:r>
        <w:rPr>
          <w:lang w:eastAsia="zh-CN"/>
        </w:rPr>
        <w:t xml:space="preserve"> As an option (the default remains the reference value </w:t>
      </w:r>
      <w:r>
        <w:rPr>
          <w:i/>
          <w:iCs/>
          <w:lang w:eastAsia="zh-CN"/>
        </w:rPr>
        <w:t xml:space="preserve">ρ</w:t>
      </w:r>
      <w:r>
        <w:rPr>
          <w:vertAlign w:val="subscript"/>
          <w:lang w:eastAsia="zh-CN"/>
        </w:rPr>
        <w:t xml:space="preserve">0</w:t>
      </w:r>
      <w:r>
        <w:rPr>
          <w:lang w:eastAsia="zh-CN"/>
        </w:rPr>
        <w:t xml:space="preserve"> = 7.5 g/m</w:t>
      </w:r>
      <w:r>
        <w:rPr>
          <w:vertAlign w:val="superscript"/>
          <w:lang w:eastAsia="zh-CN"/>
        </w:rPr>
        <w:t xml:space="preserve">3</w:t>
      </w:r>
      <w:r>
        <w:rPr>
          <w:lang w:eastAsia="zh-CN"/>
        </w:rPr>
        <w:t xml:space="preserve">), the implementation computes </w:t>
      </w:r>
      <w:r>
        <w:rPr>
          <w:i/>
          <w:iCs/>
          <w:lang w:eastAsia="zh-CN"/>
        </w:rPr>
        <w:t xml:space="preserve">ρ</w:t>
      </w:r>
      <w:r>
        <w:rPr>
          <w:i/>
          <w:iCs/>
          <w:vertAlign w:val="subscript"/>
          <w:lang w:eastAsia="zh-CN"/>
        </w:rPr>
        <w:t xml:space="preserve">s</w:t>
      </w:r>
      <w:r>
        <w:rPr>
          <w:lang w:eastAsia="zh-CN"/>
        </w:rPr>
        <w:t xml:space="preserve"> exceeded for </w:t>
      </w:r>
      <w:r>
        <w:rPr>
          <w:i/>
          <w:iCs/>
          <w:lang w:eastAsia="zh-CN"/>
        </w:rPr>
        <w:t xml:space="preserve">q</w:t>
      </w:r>
      <w:r>
        <w:rPr>
          <w:lang w:eastAsia="zh-CN"/>
        </w:rPr>
        <w:t xml:space="preserve"> = 100 − </w:t>
      </w:r>
      <w:r>
        <w:rPr>
          <w:i/>
          <w:iCs/>
          <w:lang w:eastAsia="zh-CN"/>
        </w:rPr>
        <w:t xml:space="preserve">p</w:t>
      </w:r>
      <w:r>
        <w:rPr>
          <w:vertAlign w:val="subscript"/>
          <w:lang w:eastAsia="zh-CN"/>
        </w:rPr>
        <w:t xml:space="preserve">1</w:t>
      </w:r>
      <w:r>
        <w:rPr>
          <w:lang w:eastAsia="zh-CN"/>
        </w:rPr>
        <w:t xml:space="preserve"> % from the Recommendation ITU-R P.836-6 annual maps at the location and altitude </w:t>
      </w:r>
      <w:r>
        <w:rPr>
          <w:i/>
          <w:iCs/>
          <w:lang w:eastAsia="zh-CN"/>
        </w:rPr>
        <w:t xml:space="preserve">H</w:t>
      </w:r>
      <w:r>
        <w:rPr>
          <w:i/>
          <w:iCs/>
          <w:vertAlign w:val="subscript"/>
          <w:lang w:eastAsia="zh-CN"/>
        </w:rPr>
        <w:t xml:space="preserve">e</w:t>
      </w:r>
      <w:r>
        <w:rPr>
          <w:lang w:eastAsia="zh-CN"/>
        </w:rPr>
        <w:t xml:space="preserve"> of the earth-based station, sets </w:t>
      </w:r>
      <w:r>
        <w:rPr>
          <w:i/>
          <w:iCs/>
          <w:lang w:eastAsia="zh-CN"/>
        </w:rPr>
        <w:t xml:space="preserve">ρ</w:t>
      </w:r>
      <w:r>
        <w:rPr>
          <w:vertAlign w:val="subscript"/>
          <w:lang w:eastAsia="zh-CN"/>
        </w:rPr>
        <w:t xml:space="preserve">0</w:t>
      </w:r>
      <w:r>
        <w:rPr>
          <w:lang w:eastAsia="zh-CN"/>
        </w:rPr>
        <w:t xml:space="preserve"> = </w:t>
      </w:r>
      <w:r>
        <w:rPr>
          <w:i/>
          <w:iCs/>
          <w:lang w:eastAsia="zh-CN"/>
        </w:rPr>
        <w:t xml:space="preserve">ρ</w:t>
      </w:r>
      <w:r>
        <w:rPr>
          <w:i/>
          <w:iCs/>
          <w:vertAlign w:val="subscript"/>
          <w:lang w:eastAsia="zh-CN"/>
        </w:rPr>
        <w:t xml:space="preserve">s</w:t>
      </w:r>
      <w:r>
        <w:rPr>
          <w:lang w:eastAsia="zh-CN"/>
        </w:rPr>
        <w:t xml:space="preserve"> exp(</w:t>
      </w:r>
      <w:r>
        <w:rPr>
          <w:i/>
          <w:iCs/>
          <w:lang w:eastAsia="zh-CN"/>
        </w:rPr>
        <w:t xml:space="preserve">H</w:t>
      </w:r>
      <w:r>
        <w:rPr>
          <w:i/>
          <w:iCs/>
          <w:vertAlign w:val="subscript"/>
          <w:lang w:eastAsia="zh-CN"/>
        </w:rPr>
        <w:t xml:space="preserve">e</w:t>
      </w:r>
      <w:r>
        <w:rPr>
          <w:lang w:eastAsia="zh-CN"/>
        </w:rPr>
        <w:t xml:space="preserve">/2) and uses </w:t>
      </w:r>
      <w:r>
        <w:rPr>
          <w:i/>
          <w:iCs/>
          <w:lang w:eastAsia="zh-CN"/>
        </w:rPr>
        <w:t xml:space="preserve">ρ</w:t>
      </w:r>
      <w:r>
        <w:rPr>
          <w:lang w:eastAsia="zh-CN"/>
        </w:rPr>
        <w:t xml:space="preserve">(</w:t>
      </w:r>
      <w:r>
        <w:rPr>
          <w:i/>
          <w:iCs/>
          <w:lang w:eastAsia="zh-CN"/>
        </w:rPr>
        <w:t xml:space="preserve">h</w:t>
      </w:r>
      <w:r>
        <w:rPr>
          <w:lang w:eastAsia="zh-CN"/>
        </w:rPr>
        <w:t xml:space="preserve">) = </w:t>
      </w:r>
      <w:r>
        <w:rPr>
          <w:i/>
          <w:iCs/>
          <w:lang w:eastAsia="zh-CN"/>
        </w:rPr>
        <w:t xml:space="preserve">ρ</w:t>
      </w:r>
      <w:r>
        <w:rPr>
          <w:vertAlign w:val="subscript"/>
          <w:lang w:eastAsia="zh-CN"/>
        </w:rPr>
        <w:t xml:space="preserve">0</w:t>
      </w:r>
      <w:r>
        <w:rPr>
          <w:lang w:eastAsia="zh-CN"/>
        </w:rPr>
        <w:t xml:space="preserve"> exp(−</w:t>
      </w:r>
      <w:r>
        <w:rPr>
          <w:i/>
          <w:iCs/>
          <w:lang w:eastAsia="zh-CN"/>
        </w:rPr>
        <w:t xml:space="preserve">h</w:t>
      </w:r>
      <w:r>
        <w:rPr>
          <w:lang w:eastAsia="zh-CN"/>
        </w:rPr>
        <w:t xml:space="preserve">/2) in the mean annual global reference atmosphere, with the mixing-ratio floor of Recommendation ITU-R P.835. For </w:t>
      </w:r>
      <w:r>
        <w:rPr>
          <w:i/>
          <w:iCs/>
          <w:lang w:eastAsia="zh-CN"/>
        </w:rPr>
        <w:t xml:space="preserve">q</w:t>
      </w:r>
      <w:r>
        <w:rPr>
          <w:lang w:eastAsia="zh-CN"/>
        </w:rPr>
        <w:t xml:space="preserve"> outside 0.1–99 %, the nearest limit is used and a warning is issued. Temperature and dry pressure are not changed. The surface water-vapour density part reproduces the 32 ITU-R validation examples of Recommendation ITU-R P.836-6 to within 10</w:t>
      </w:r>
      <w:r>
        <w:rPr>
          <w:vertAlign w:val="superscript"/>
          <w:lang w:eastAsia="zh-CN"/>
        </w:rPr>
        <w:t xml:space="preserve">−13</w:t>
      </w:r>
      <w:r>
        <w:rPr>
          <w:lang w:eastAsia="zh-CN"/>
        </w:rPr>
        <w:t xml:space="preserve"> g/m</w:t>
      </w:r>
      <w:r>
        <w:rPr>
          <w:vertAlign w:val="superscript"/>
          <w:lang w:eastAsia="zh-CN"/>
        </w:rPr>
        <w:t xml:space="preserve">3</w:t>
      </w:r>
      <w:r>
        <w:rPr>
          <w:lang w:eastAsia="zh-CN"/>
        </w:rPr>
        <w:t xml:space="preserve">.</w:t>
      </w:r>
    </w:p>
    <w:p>
      <w:pPr>
        <w:rPr>
          <w:lang w:eastAsia="zh-CN"/>
        </w:rPr>
      </w:pPr>
      <w:r>
        <w:rPr>
          <w:lang w:eastAsia="zh-CN"/>
        </w:rPr>
        <w:t xml:space="preserve">Table 1 shows the effect for an earth station in Bern (46.95° N, 7.44° E, </w:t>
      </w:r>
      <w:r>
        <w:rPr>
          <w:i/>
          <w:iCs/>
          <w:lang w:eastAsia="zh-CN"/>
        </w:rPr>
        <w:t xml:space="preserve">H</w:t>
      </w:r>
      <w:r>
        <w:rPr>
          <w:i/>
          <w:iCs/>
          <w:vertAlign w:val="subscript"/>
          <w:lang w:eastAsia="zh-CN"/>
        </w:rPr>
        <w:t xml:space="preserve">e</w:t>
      </w:r>
      <w:r>
        <w:rPr>
          <w:lang w:eastAsia="zh-CN"/>
        </w:rPr>
        <w:t xml:space="preserve"> = 0.55 km) and a geostationary space station at 0° E (elevation angle ≈ 35.5°), at 20 GHz. With the reference value </w:t>
      </w:r>
      <w:r>
        <w:rPr>
          <w:i/>
          <w:iCs/>
          <w:lang w:eastAsia="zh-CN"/>
        </w:rPr>
        <w:t xml:space="preserve">ρ</w:t>
      </w:r>
      <w:r>
        <w:rPr>
          <w:vertAlign w:val="subscript"/>
          <w:lang w:eastAsia="zh-CN"/>
        </w:rPr>
        <w:t xml:space="preserve">0</w:t>
      </w:r>
      <w:r>
        <w:rPr>
          <w:lang w:eastAsia="zh-CN"/>
        </w:rPr>
        <w:t xml:space="preserve"> = 7.5 g/m</w:t>
      </w:r>
      <w:r>
        <w:rPr>
          <w:vertAlign w:val="superscript"/>
          <w:lang w:eastAsia="zh-CN"/>
        </w:rPr>
        <w:t xml:space="preserve">3</w:t>
      </w:r>
      <w:r>
        <w:rPr>
          <w:lang w:eastAsia="zh-CN"/>
        </w:rPr>
        <w:t xml:space="preserve">, </w:t>
      </w:r>
      <w:r>
        <w:rPr>
          <w:i/>
          <w:iCs/>
          <w:lang w:eastAsia="zh-CN"/>
        </w:rPr>
        <w:t xml:space="preserve">A</w:t>
      </w:r>
      <w:r>
        <w:rPr>
          <w:i/>
          <w:iCs/>
          <w:vertAlign w:val="subscript"/>
          <w:lang w:eastAsia="zh-CN"/>
        </w:rPr>
        <w:t xml:space="preserve">g</w:t>
      </w:r>
      <w:r>
        <w:rPr>
          <w:lang w:eastAsia="zh-CN"/>
        </w:rPr>
        <w:t xml:space="preserve"> = 0.34 dB for any </w:t>
      </w:r>
      <w:r>
        <w:rPr>
          <w:i/>
          <w:iCs/>
          <w:lang w:eastAsia="zh-CN"/>
        </w:rPr>
        <w:t xml:space="preserve">p</w:t>
      </w:r>
      <w:r>
        <w:rPr>
          <w:vertAlign w:val="subscript"/>
          <w:lang w:eastAsia="zh-CN"/>
        </w:rPr>
        <w:t xml:space="preserve">1</w:t>
      </w:r>
      <w:r>
        <w:rPr>
          <w:lang w:eastAsia="zh-CN"/>
        </w:rPr>
        <w:t xml:space="preserve">.</w:t>
      </w:r>
    </w:p>
    <w:p>
      <w:pPr>
        <w:pStyle w:val="TableNo"/>
        <w:rPr>
          <w:lang w:eastAsia="zh-CN"/>
        </w:rPr>
      </w:pPr>
      <w:r>
        <w:rPr>
          <w:lang w:eastAsia="zh-CN"/>
        </w:rPr>
        <w:t xml:space="preserve">TABLE 1</w:t>
      </w:r>
    </w:p>
    <w:p>
      <w:pPr>
        <w:pStyle w:val="Tabletitle"/>
        <w:rPr>
          <w:lang w:eastAsia="zh-CN"/>
        </w:rPr>
      </w:pPr>
      <w:r>
        <w:rPr>
          <w:lang w:eastAsia="zh-CN"/>
        </w:rPr>
        <w:t xml:space="preserve">Example of </w:t>
      </w:r>
      <w:r>
        <w:rPr>
          <w:i/>
          <w:iCs/>
          <w:lang w:eastAsia="zh-CN"/>
        </w:rPr>
        <w:t xml:space="preserve">A</w:t>
      </w:r>
      <w:r>
        <w:rPr>
          <w:i/>
          <w:iCs/>
          <w:vertAlign w:val="subscript"/>
          <w:lang w:eastAsia="zh-CN"/>
        </w:rPr>
        <w:t xml:space="preserve">g</w:t>
      </w:r>
      <w:r>
        <w:rPr>
          <w:lang w:eastAsia="zh-CN"/>
        </w:rPr>
        <w:t xml:space="preserve">(</w:t>
      </w:r>
      <w:r>
        <w:rPr>
          <w:i/>
          <w:iCs/>
          <w:lang w:eastAsia="zh-CN"/>
        </w:rPr>
        <w:t xml:space="preserve">p</w:t>
      </w:r>
      <w:r>
        <w:rPr>
          <w:vertAlign w:val="subscript"/>
          <w:lang w:eastAsia="zh-CN"/>
        </w:rPr>
        <w:t xml:space="preserve">1</w:t>
      </w:r>
      <w:r>
        <w:rPr>
          <w:lang w:eastAsia="zh-CN"/>
        </w:rPr>
        <w:t xml:space="preserve">) with Recommendation ITU-R P.836-6 (20 GHz, Bern to GSO at 0° E)</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1400"/>
        <w:gridCol w:w="1800"/>
        <w:gridCol w:w="1800"/>
        <w:gridCol w:w="1800"/>
      </w:tblGrid>
      <w:tr>
        <w:trPr>
          <w:tblHeader/>
        </w:trPr>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pPr>
              <w:spacing w:before="80" w:after="80"/>
              <w:rPr>
                <w:sz w:val="20"/>
                <w:lang w:eastAsia="zh-CN"/>
              </w:rPr>
            </w:pPr>
            <w:r>
              <w:rPr>
                <w:b/>
                <w:bCs/>
                <w:i/>
                <w:iCs/>
                <w:sz w:val="20"/>
                <w:szCs w:val="20"/>
                <w:lang w:eastAsia="zh-CN"/>
              </w:rPr>
              <w:t xml:space="preserve">p</w:t>
            </w:r>
            <w:r>
              <w:rPr>
                <w:b/>
                <w:bCs/>
                <w:sz w:val="20"/>
                <w:szCs w:val="20"/>
                <w:vertAlign w:val="subscript"/>
                <w:lang w:eastAsia="zh-CN"/>
              </w:rPr>
              <w:t xml:space="preserve">1</w:t>
            </w:r>
            <w:r>
              <w:rPr>
                <w:b/>
                <w:bCs/>
                <w:sz w:val="20"/>
                <w:szCs w:val="20"/>
                <w:lang w:eastAsia="zh-CN"/>
              </w:rPr>
              <w:t xml:space="preserve"> (%)</w:t>
            </w:r>
          </w:p>
        </w:tc>
        <w:tc>
          <w:tcPr>
            <w:tcW w:w="14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pPr>
              <w:spacing w:before="80" w:after="80"/>
              <w:rPr>
                <w:sz w:val="20"/>
                <w:lang w:eastAsia="zh-CN"/>
              </w:rPr>
            </w:pPr>
            <w:r>
              <w:rPr>
                <w:b/>
                <w:bCs/>
                <w:i/>
                <w:iCs/>
                <w:sz w:val="20"/>
                <w:szCs w:val="20"/>
                <w:lang w:eastAsia="zh-CN"/>
              </w:rPr>
              <w:t xml:space="preserve">q</w:t>
            </w:r>
            <w:r>
              <w:rPr>
                <w:b/>
                <w:bCs/>
                <w:sz w:val="20"/>
                <w:szCs w:val="20"/>
                <w:lang w:eastAsia="zh-CN"/>
              </w:rPr>
              <w:t xml:space="preserve"> (%)</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pPr>
              <w:spacing w:before="80" w:after="80"/>
              <w:rPr>
                <w:sz w:val="20"/>
                <w:lang w:eastAsia="zh-CN"/>
              </w:rPr>
            </w:pPr>
            <w:r>
              <w:rPr>
                <w:b/>
                <w:bCs/>
                <w:i/>
                <w:iCs/>
                <w:sz w:val="20"/>
                <w:szCs w:val="20"/>
                <w:lang w:eastAsia="zh-CN"/>
              </w:rPr>
              <w:t xml:space="preserve">ρ</w:t>
            </w:r>
            <w:r>
              <w:rPr>
                <w:b/>
                <w:bCs/>
                <w:i/>
                <w:iCs/>
                <w:sz w:val="20"/>
                <w:szCs w:val="20"/>
                <w:vertAlign w:val="subscript"/>
                <w:lang w:eastAsia="zh-CN"/>
              </w:rPr>
              <w:t xml:space="preserve">s</w:t>
            </w:r>
            <w:r>
              <w:rPr>
                <w:b/>
                <w:bCs/>
                <w:sz w:val="20"/>
                <w:szCs w:val="20"/>
                <w:lang w:eastAsia="zh-CN"/>
              </w:rPr>
              <w:t xml:space="preserve"> (g/m</w:t>
            </w:r>
            <w:r>
              <w:rPr>
                <w:b/>
                <w:bCs/>
                <w:sz w:val="20"/>
                <w:szCs w:val="20"/>
                <w:vertAlign w:val="superscript"/>
                <w:lang w:eastAsia="zh-CN"/>
              </w:rPr>
              <w:t xml:space="preserve">3</w:t>
            </w:r>
            <w:r>
              <w:rPr>
                <w:b/>
                <w:bCs/>
                <w:sz w:val="20"/>
                <w:szCs w:val="20"/>
                <w:lang w:eastAsia="zh-CN"/>
              </w:rPr>
              <w:t xml:space="preserve">)</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pPr>
              <w:spacing w:before="80" w:after="80"/>
              <w:rPr>
                <w:sz w:val="20"/>
                <w:lang w:eastAsia="zh-CN"/>
              </w:rPr>
            </w:pPr>
            <w:r>
              <w:rPr>
                <w:b/>
                <w:bCs/>
                <w:i/>
                <w:iCs/>
                <w:sz w:val="20"/>
                <w:szCs w:val="20"/>
                <w:lang w:eastAsia="zh-CN"/>
              </w:rPr>
              <w:t xml:space="preserve">ρ</w:t>
            </w:r>
            <w:r>
              <w:rPr>
                <w:b/>
                <w:bCs/>
                <w:sz w:val="20"/>
                <w:szCs w:val="20"/>
                <w:vertAlign w:val="subscript"/>
                <w:lang w:eastAsia="zh-CN"/>
              </w:rPr>
              <w:t xml:space="preserve">0</w:t>
            </w:r>
            <w:r>
              <w:rPr>
                <w:b/>
                <w:bCs/>
                <w:sz w:val="20"/>
                <w:szCs w:val="20"/>
                <w:lang w:eastAsia="zh-CN"/>
              </w:rPr>
              <w:t xml:space="preserve"> (g/m</w:t>
            </w:r>
            <w:r>
              <w:rPr>
                <w:b/>
                <w:bCs/>
                <w:sz w:val="20"/>
                <w:szCs w:val="20"/>
                <w:vertAlign w:val="superscript"/>
                <w:lang w:eastAsia="zh-CN"/>
              </w:rPr>
              <w:t xml:space="preserve">3</w:t>
            </w:r>
            <w:r>
              <w:rPr>
                <w:b/>
                <w:bCs/>
                <w:sz w:val="20"/>
                <w:szCs w:val="20"/>
                <w:lang w:eastAsia="zh-CN"/>
              </w:rPr>
              <w:t xml:space="preserve">)</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pPr>
              <w:spacing w:before="80" w:after="80"/>
              <w:rPr>
                <w:sz w:val="20"/>
                <w:lang w:eastAsia="zh-CN"/>
              </w:rPr>
            </w:pPr>
            <w:r>
              <w:rPr>
                <w:b/>
                <w:bCs/>
                <w:i/>
                <w:iCs/>
                <w:sz w:val="20"/>
                <w:szCs w:val="20"/>
                <w:lang w:eastAsia="zh-CN"/>
              </w:rPr>
              <w:t xml:space="preserve">A</w:t>
            </w:r>
            <w:r>
              <w:rPr>
                <w:b/>
                <w:bCs/>
                <w:i/>
                <w:iCs/>
                <w:sz w:val="20"/>
                <w:szCs w:val="20"/>
                <w:vertAlign w:val="subscript"/>
                <w:lang w:eastAsia="zh-CN"/>
              </w:rPr>
              <w:t xml:space="preserve">g</w:t>
            </w:r>
            <w:r>
              <w:rPr>
                <w:b/>
                <w:bCs/>
                <w:sz w:val="20"/>
                <w:szCs w:val="20"/>
                <w:lang w:eastAsia="zh-CN"/>
              </w:rPr>
              <w:t xml:space="preserve"> (dB)</w:t>
            </w:r>
          </w:p>
        </w:tc>
      </w:tr>
      <w:tr>
        <w:trPr>
          <w:cantSplit/>
        </w:trPr>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 1</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99</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2.84</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3.74</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0.215</w:t>
            </w:r>
          </w:p>
        </w:tc>
      </w:tr>
      <w:tr>
        <w:trPr>
          <w:cantSplit/>
        </w:trPr>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10</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90</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4.19</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5.52</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0.274</w:t>
            </w:r>
          </w:p>
        </w:tc>
      </w:tr>
      <w:tr>
        <w:trPr>
          <w:cantSplit/>
        </w:trPr>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50</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50</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7.39</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9.72</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0.415</w:t>
            </w:r>
          </w:p>
        </w:tc>
      </w:tr>
      <w:tr>
        <w:trPr>
          <w:cantSplit/>
        </w:trPr>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90</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10</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12.15</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16.00</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0.630</w:t>
            </w:r>
          </w:p>
        </w:tc>
      </w:tr>
      <w:tr>
        <w:trPr>
          <w:cantSplit/>
        </w:trPr>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99</w:t>
            </w:r>
          </w:p>
        </w:tc>
        <w:tc>
          <w:tcPr>
            <w:tcW w:w="14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1</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14.60</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19.22</w:t>
            </w:r>
          </w:p>
        </w:tc>
        <w:tc>
          <w:tcPr>
            <w:tcW w:w="18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0.742</w:t>
            </w:r>
          </w:p>
        </w:tc>
      </w:tr>
    </w:tbl>
    <w:p w14:paraId="53D845A4" w14:textId="77777777" w:rsidR="00BB058F" w:rsidRPr="00BB058F" w:rsidRDefault="00BB058F" w:rsidP="00BB058F">
      <w:pPr>
        <w:pStyle w:val="Tablefin"/>
      </w:pPr>
    </w:p>
    <w:p>
      <w:pPr>
        <w:rPr>
          <w:lang w:eastAsia="zh-CN"/>
        </w:rPr>
      </w:pPr>
      <w:r>
        <w:rPr>
          <w:i/>
          <w:iCs/>
          <w:lang w:eastAsia="zh-CN"/>
        </w:rPr>
        <w:t xml:space="preserve">Proposed action:</w:t>
      </w:r>
      <w:r>
        <w:rPr>
          <w:lang w:eastAsia="zh-CN"/>
        </w:rPr>
        <w:t xml:space="preserve"> Specify in Section 2.3 or in Attachment C the procedure by which </w:t>
      </w:r>
      <w:r>
        <w:rPr>
          <w:i/>
          <w:iCs/>
          <w:lang w:eastAsia="zh-CN"/>
        </w:rPr>
        <w:t xml:space="preserve">ρ</w:t>
      </w:r>
      <w:r>
        <w:rPr>
          <w:vertAlign w:val="subscript"/>
          <w:lang w:eastAsia="zh-CN"/>
        </w:rPr>
        <w:t xml:space="preserve">0</w:t>
      </w:r>
      <w:r>
        <w:rPr>
          <w:lang w:eastAsia="zh-CN"/>
        </w:rPr>
        <w:t xml:space="preserve"> is derived from </w:t>
      </w:r>
      <w:r>
        <w:rPr>
          <w:i/>
          <w:iCs/>
          <w:lang w:eastAsia="zh-CN"/>
        </w:rPr>
        <w:t xml:space="preserve">p</w:t>
      </w:r>
      <w:r>
        <w:rPr>
          <w:vertAlign w:val="subscript"/>
          <w:lang w:eastAsia="zh-CN"/>
        </w:rPr>
        <w:t xml:space="preserve">1</w:t>
      </w:r>
      <w:r>
        <w:rPr>
          <w:lang w:eastAsia="zh-CN"/>
        </w:rPr>
        <w:t xml:space="preserve">, covering items a) to e) above, or confirm the approach adopted in the implementation.</w:t>
      </w:r>
    </w:p>
    <w:p>
      <w:pPr>
        <w:pStyle w:val="Heading2"/>
        <w:rPr>
          <w:lang w:eastAsia="zh-CN"/>
        </w:rPr>
      </w:pPr>
      <w:r>
        <w:rPr>
          <w:lang w:eastAsia="zh-CN"/>
        </w:rPr>
        <w:t>2.2</w:t>
      </w:r>
      <w:r>
        <w:rPr>
          <w:lang w:eastAsia="zh-CN"/>
        </w:rPr>
        <w:tab/>
      </w:r>
      <w:r>
        <w:rPr>
          <w:lang w:eastAsia="zh-CN"/>
        </w:rPr>
        <w:t xml:space="preserve">Upper height limit for atmospheric integration (Attachment C)</w:t>
      </w:r>
    </w:p>
    <w:p>
      <w:pPr>
        <w:rPr>
          <w:lang w:eastAsia="zh-CN"/>
        </w:rPr>
      </w:pPr>
      <w:r>
        <w:rPr>
          <w:i/>
          <w:iCs/>
          <w:lang w:eastAsia="zh-CN"/>
        </w:rPr>
        <w:t xml:space="preserve">Status in P.619-6:</w:t>
      </w:r>
      <w:r>
        <w:rPr>
          <w:lang w:eastAsia="zh-CN"/>
        </w:rPr>
        <w:t xml:space="preserve"> Unchanged. No upper altitude limit is defined for the integration of Attachment C, whereas Recommendation ITU-R P.676 and the reference atmospheres of Recommendation ITU-R P.835 are defined up to 100 km.</w:t>
      </w:r>
    </w:p>
    <w:p>
      <w:pPr>
        <w:rPr>
          <w:lang w:eastAsia="zh-CN"/>
        </w:rPr>
      </w:pPr>
      <w:r>
        <w:rPr>
          <w:i/>
          <w:iCs/>
          <w:lang w:eastAsia="zh-CN"/>
        </w:rPr>
        <w:t xml:space="preserve">Implementation:</w:t>
      </w:r>
      <w:r>
        <w:rPr>
          <w:lang w:eastAsia="zh-CN"/>
        </w:rPr>
        <w:t xml:space="preserve"> Document 3M/295 reported that </w:t>
      </w:r>
      <w:r>
        <w:rPr>
          <w:i/>
          <w:iCs/>
          <w:lang w:eastAsia="zh-CN"/>
        </w:rPr>
        <w:t xml:space="preserve">H</w:t>
      </w:r>
      <w:r>
        <w:rPr>
          <w:i/>
          <w:iCs/>
          <w:vertAlign w:val="subscript"/>
          <w:lang w:eastAsia="zh-CN"/>
        </w:rPr>
        <w:t xml:space="preserve">s</w:t>
      </w:r>
      <w:r>
        <w:rPr>
          <w:lang w:eastAsia="zh-CN"/>
        </w:rPr>
        <w:t xml:space="preserve"> = min(100, </w:t>
      </w:r>
      <w:r>
        <w:rPr>
          <w:i/>
          <w:iCs/>
          <w:lang w:eastAsia="zh-CN"/>
        </w:rPr>
        <w:t xml:space="preserve">H</w:t>
      </w:r>
      <w:r>
        <w:rPr>
          <w:i/>
          <w:iCs/>
          <w:vertAlign w:val="subscript"/>
          <w:lang w:eastAsia="zh-CN"/>
        </w:rPr>
        <w:t xml:space="preserve">s</w:t>
      </w:r>
      <w:r>
        <w:rPr>
          <w:lang w:eastAsia="zh-CN"/>
        </w:rPr>
        <w:t xml:space="preserve">) km had been applied. This has been revised, because </w:t>
      </w:r>
      <w:r>
        <w:rPr>
          <w:i/>
          <w:iCs/>
          <w:lang w:eastAsia="zh-CN"/>
        </w:rPr>
        <w:t xml:space="preserve">H</w:t>
      </w:r>
      <w:r>
        <w:rPr>
          <w:i/>
          <w:iCs/>
          <w:vertAlign w:val="subscript"/>
          <w:lang w:eastAsia="zh-CN"/>
        </w:rPr>
        <w:t xml:space="preserve">s</w:t>
      </w:r>
      <w:r>
        <w:rPr>
          <w:lang w:eastAsia="zh-CN"/>
        </w:rPr>
        <w:t xml:space="preserve"> is also used in the geometry of Attachment A (path length, elevation angle) and in the free-space loss, and limiting it there gives wrong results for space stations above 100 km. The implementation now limits only the atmospheric layers: the layers follow equation (16) of Recommendation ITU-R P.676 up to min(</w:t>
      </w:r>
      <w:r>
        <w:rPr>
          <w:i/>
          <w:iCs/>
          <w:lang w:eastAsia="zh-CN"/>
        </w:rPr>
        <w:t xml:space="preserve">H</w:t>
      </w:r>
      <w:r>
        <w:rPr>
          <w:i/>
          <w:iCs/>
          <w:vertAlign w:val="subscript"/>
          <w:lang w:eastAsia="zh-CN"/>
        </w:rPr>
        <w:t xml:space="preserve">s</w:t>
      </w:r>
      <w:r>
        <w:rPr>
          <w:lang w:eastAsia="zh-CN"/>
        </w:rPr>
        <w:t xml:space="preserve">, 100 km), and above 100 km the refractive index is taken as 1 and the gaseous attenuation as zero. </w:t>
      </w:r>
      <w:r>
        <w:rPr>
          <w:i/>
          <w:iCs/>
          <w:lang w:eastAsia="zh-CN"/>
        </w:rPr>
        <w:t xml:space="preserve">H</w:t>
      </w:r>
      <w:r>
        <w:rPr>
          <w:i/>
          <w:iCs/>
          <w:vertAlign w:val="subscript"/>
          <w:lang w:eastAsia="zh-CN"/>
        </w:rPr>
        <w:t xml:space="preserve">s</w:t>
      </w:r>
      <w:r>
        <w:rPr>
          <w:lang w:eastAsia="zh-CN"/>
        </w:rPr>
        <w:t xml:space="preserve"> is not modified elsewhere.</w:t>
      </w:r>
    </w:p>
    <w:p>
      <w:pPr>
        <w:rPr>
          <w:lang w:eastAsia="zh-CN"/>
        </w:rPr>
      </w:pPr>
      <w:r>
        <w:rPr>
          <w:i/>
          <w:iCs/>
          <w:lang w:eastAsia="zh-CN"/>
        </w:rPr>
        <w:t xml:space="preserve">Proposed action:</w:t>
      </w:r>
      <w:r>
        <w:rPr>
          <w:lang w:eastAsia="zh-CN"/>
        </w:rPr>
        <w:t xml:space="preserve"> State in Attachment C that the integration extends up to min(</w:t>
      </w:r>
      <w:r>
        <w:rPr>
          <w:i/>
          <w:iCs/>
          <w:lang w:eastAsia="zh-CN"/>
        </w:rPr>
        <w:t xml:space="preserve">H</w:t>
      </w:r>
      <w:r>
        <w:rPr>
          <w:i/>
          <w:iCs/>
          <w:vertAlign w:val="subscript"/>
          <w:lang w:eastAsia="zh-CN"/>
        </w:rPr>
        <w:t xml:space="preserve">s</w:t>
      </w:r>
      <w:r>
        <w:rPr>
          <w:lang w:eastAsia="zh-CN"/>
        </w:rPr>
        <w:t xml:space="preserve">, 100 km), that the atmosphere above 100 km is treated as free space (</w:t>
      </w:r>
      <w:r>
        <w:rPr>
          <w:i/>
          <w:iCs/>
          <w:lang w:eastAsia="zh-CN"/>
        </w:rPr>
        <w:t xml:space="preserve">n</w:t>
      </w:r>
      <w:r>
        <w:rPr>
          <w:lang w:eastAsia="zh-CN"/>
        </w:rPr>
        <w:t xml:space="preserve"> = 1), and that </w:t>
      </w:r>
      <w:r>
        <w:rPr>
          <w:i/>
          <w:iCs/>
          <w:lang w:eastAsia="zh-CN"/>
        </w:rPr>
        <w:t xml:space="preserve">H</w:t>
      </w:r>
      <w:r>
        <w:rPr>
          <w:i/>
          <w:iCs/>
          <w:vertAlign w:val="subscript"/>
          <w:lang w:eastAsia="zh-CN"/>
        </w:rPr>
        <w:t xml:space="preserve">s</w:t>
      </w:r>
      <w:r>
        <w:rPr>
          <w:lang w:eastAsia="zh-CN"/>
        </w:rPr>
        <w:t xml:space="preserve"> is not limited in the other parts of the Recommendation.</w:t>
      </w:r>
    </w:p>
    <w:p>
      <w:pPr>
        <w:pStyle w:val="Heading2"/>
        <w:rPr>
          <w:lang w:eastAsia="zh-CN"/>
        </w:rPr>
      </w:pPr>
      <w:r>
        <w:rPr>
          <w:lang w:eastAsia="zh-CN"/>
        </w:rPr>
        <w:t>2.3</w:t>
      </w:r>
      <w:r>
        <w:rPr>
          <w:lang w:eastAsia="zh-CN"/>
        </w:rPr>
        <w:tab/>
      </w:r>
      <w:r>
        <w:rPr>
          <w:lang w:eastAsia="zh-CN"/>
        </w:rPr>
        <w:t xml:space="preserve">Definition of </w:t>
      </w:r>
      <w:r>
        <w:rPr>
          <w:i/>
          <w:iCs/>
          <w:lang w:eastAsia="zh-CN"/>
        </w:rPr>
        <w:t xml:space="preserve">h</w:t>
      </w:r>
      <w:r>
        <w:rPr>
          <w:lang w:eastAsia="zh-CN"/>
        </w:rPr>
        <w:t xml:space="preserve"> in Recommendation ITU-R P.834, Section 5 (beam spreading loss, Section 2.4.2)</w:t>
      </w:r>
    </w:p>
    <w:p>
      <w:pPr>
        <w:rPr>
          <w:lang w:eastAsia="zh-CN"/>
        </w:rPr>
      </w:pPr>
      <w:r>
        <w:rPr>
          <w:i/>
          <w:iCs/>
          <w:lang w:eastAsia="zh-CN"/>
        </w:rPr>
        <w:t xml:space="preserve">Status in P.619-6:</w:t>
      </w:r>
      <w:r>
        <w:rPr>
          <w:lang w:eastAsia="zh-CN"/>
        </w:rPr>
        <w:t xml:space="preserve"> Unchanged. Section 2.4.2 refers to Section 5 of Recommendation ITU-R P.834, where </w:t>
      </w:r>
      <w:r>
        <w:rPr>
          <w:i/>
          <w:iCs/>
          <w:lang w:eastAsia="zh-CN"/>
        </w:rPr>
        <w:t xml:space="preserve">h</w:t>
      </w:r>
      <w:r>
        <w:rPr>
          <w:lang w:eastAsia="zh-CN"/>
        </w:rPr>
        <w:t xml:space="preserve"> is "the altitude of the lower point above sea level (km)", with </w:t>
      </w:r>
      <w:r>
        <w:rPr>
          <w:i/>
          <w:iCs/>
          <w:lang w:eastAsia="zh-CN"/>
        </w:rPr>
        <w:t xml:space="preserve">h</w:t>
      </w:r>
      <w:r>
        <w:rPr>
          <w:lang w:eastAsia="zh-CN"/>
        </w:rPr>
        <w:t xml:space="preserve"> ≤ 5 km. It is also not stated what value </w:t>
      </w:r>
      <w:r>
        <w:rPr>
          <w:i/>
          <w:iCs/>
          <w:lang w:eastAsia="zh-CN"/>
        </w:rPr>
        <w:t xml:space="preserve">A</w:t>
      </w:r>
      <w:r>
        <w:rPr>
          <w:i/>
          <w:iCs/>
          <w:vertAlign w:val="subscript"/>
          <w:lang w:eastAsia="zh-CN"/>
        </w:rPr>
        <w:t xml:space="preserve">bs</w:t>
      </w:r>
      <w:r>
        <w:rPr>
          <w:lang w:eastAsia="zh-CN"/>
        </w:rPr>
        <w:t xml:space="preserve"> takes outside the validity range of the method (</w:t>
      </w:r>
      <w:r>
        <w:rPr>
          <w:i/>
          <w:iCs/>
          <w:lang w:eastAsia="zh-CN"/>
        </w:rPr>
        <w:t xml:space="preserve">θ</w:t>
      </w:r>
      <w:r>
        <w:rPr>
          <w:vertAlign w:val="subscript"/>
          <w:lang w:eastAsia="zh-CN"/>
        </w:rPr>
        <w:t xml:space="preserve">0</w:t>
      </w:r>
      <w:r>
        <w:rPr>
          <w:lang w:eastAsia="zh-CN"/>
        </w:rPr>
        <w:t xml:space="preserve"> ≤ 10°, </w:t>
      </w:r>
      <w:r>
        <w:rPr>
          <w:i/>
          <w:iCs/>
          <w:lang w:eastAsia="zh-CN"/>
        </w:rPr>
        <w:t xml:space="preserve">h</w:t>
      </w:r>
      <w:r>
        <w:rPr>
          <w:lang w:eastAsia="zh-CN"/>
        </w:rPr>
        <w:t xml:space="preserve"> ≤ 5 km).</w:t>
      </w:r>
    </w:p>
    <w:p>
      <w:pPr>
        <w:rPr>
          <w:lang w:eastAsia="zh-CN"/>
        </w:rPr>
      </w:pPr>
      <w:r>
        <w:rPr>
          <w:i/>
          <w:iCs/>
          <w:lang w:eastAsia="zh-CN"/>
        </w:rPr>
        <w:t xml:space="preserve">Implementation:</w:t>
      </w:r>
      <w:r>
        <w:rPr>
          <w:lang w:eastAsia="zh-CN"/>
        </w:rPr>
        <w:t xml:space="preserve"> </w:t>
      </w:r>
      <w:r>
        <w:rPr>
          <w:i/>
          <w:iCs/>
          <w:lang w:eastAsia="zh-CN"/>
        </w:rPr>
        <w:t xml:space="preserve">h</w:t>
      </w:r>
      <w:r>
        <w:rPr>
          <w:lang w:eastAsia="zh-CN"/>
        </w:rPr>
        <w:t xml:space="preserve"> = </w:t>
      </w:r>
      <w:r>
        <w:rPr>
          <w:i/>
          <w:iCs/>
          <w:lang w:eastAsia="zh-CN"/>
        </w:rPr>
        <w:t xml:space="preserve">H</w:t>
      </w:r>
      <w:r>
        <w:rPr>
          <w:i/>
          <w:iCs/>
          <w:vertAlign w:val="subscript"/>
          <w:lang w:eastAsia="zh-CN"/>
        </w:rPr>
        <w:t xml:space="preserve">e</w:t>
      </w:r>
      <w:r>
        <w:rPr>
          <w:lang w:eastAsia="zh-CN"/>
        </w:rPr>
        <w:t xml:space="preserve">, the altitude of the earth-based station. </w:t>
      </w:r>
      <w:r>
        <w:rPr>
          <w:i/>
          <w:iCs/>
          <w:lang w:eastAsia="zh-CN"/>
        </w:rPr>
        <w:t xml:space="preserve">A</w:t>
      </w:r>
      <w:r>
        <w:rPr>
          <w:i/>
          <w:iCs/>
          <w:vertAlign w:val="subscript"/>
          <w:lang w:eastAsia="zh-CN"/>
        </w:rPr>
        <w:t xml:space="preserve">bs</w:t>
      </w:r>
      <w:r>
        <w:rPr>
          <w:lang w:eastAsia="zh-CN"/>
        </w:rPr>
        <w:t xml:space="preserve"> is taken as a positive loss and is set to 0 outside the validity range (the beam spreading loss is negligible there).</w:t>
      </w:r>
    </w:p>
    <w:p>
      <w:pPr>
        <w:rPr>
          <w:lang w:eastAsia="zh-CN"/>
        </w:rPr>
      </w:pPr>
      <w:r>
        <w:rPr>
          <w:i/>
          <w:iCs/>
          <w:lang w:eastAsia="zh-CN"/>
        </w:rPr>
        <w:t xml:space="preserve">Proposed action:</w:t>
      </w:r>
      <w:r>
        <w:rPr>
          <w:lang w:eastAsia="zh-CN"/>
        </w:rPr>
        <w:t xml:space="preserve"> Clarify in Section 2.4.2 that </w:t>
      </w:r>
      <w:r>
        <w:rPr>
          <w:i/>
          <w:iCs/>
          <w:lang w:eastAsia="zh-CN"/>
        </w:rPr>
        <w:t xml:space="preserve">h</w:t>
      </w:r>
      <w:r>
        <w:rPr>
          <w:lang w:eastAsia="zh-CN"/>
        </w:rPr>
        <w:t xml:space="preserve"> is the altitude of the earth-based station and that </w:t>
      </w:r>
      <w:r>
        <w:rPr>
          <w:i/>
          <w:iCs/>
          <w:lang w:eastAsia="zh-CN"/>
        </w:rPr>
        <w:t xml:space="preserve">A</w:t>
      </w:r>
      <w:r>
        <w:rPr>
          <w:i/>
          <w:iCs/>
          <w:vertAlign w:val="subscript"/>
          <w:lang w:eastAsia="zh-CN"/>
        </w:rPr>
        <w:t xml:space="preserve">bs</w:t>
      </w:r>
      <w:r>
        <w:rPr>
          <w:lang w:eastAsia="zh-CN"/>
        </w:rPr>
        <w:t xml:space="preserve"> = 0 outside the validity range of the method.</w:t>
      </w:r>
    </w:p>
    <w:p>
      <w:pPr>
        <w:pStyle w:val="Heading2"/>
        <w:rPr>
          <w:lang w:eastAsia="zh-CN"/>
        </w:rPr>
      </w:pPr>
      <w:r>
        <w:rPr>
          <w:lang w:eastAsia="zh-CN"/>
        </w:rPr>
        <w:t>2.4</w:t>
      </w:r>
      <w:r>
        <w:rPr>
          <w:lang w:eastAsia="zh-CN"/>
        </w:rPr>
        <w:tab/>
      </w:r>
      <w:r>
        <w:rPr>
          <w:lang w:eastAsia="zh-CN"/>
        </w:rPr>
        <w:t xml:space="preserve">Ionospheric scintillation (Section 2.5.1): non-distributable software dependency</w:t>
      </w:r>
    </w:p>
    <w:p>
      <w:pPr>
        <w:rPr>
          <w:lang w:eastAsia="zh-CN"/>
        </w:rPr>
      </w:pPr>
      <w:r>
        <w:rPr>
          <w:i/>
          <w:iCs/>
          <w:lang w:eastAsia="zh-CN"/>
        </w:rPr>
        <w:t xml:space="preserve">Status in P.619-6:</w:t>
      </w:r>
      <w:r>
        <w:rPr>
          <w:lang w:eastAsia="zh-CN"/>
        </w:rPr>
        <w:t xml:space="preserve"> Section 2.5.1 states that ionospheric scintillation can be ignored above 10 GHz. The method continues to rely on Recommendation ITU-R P.531, whose integral software is written in Fortran under a licence that restricts redistribution and limits use to scientific purposes. An openly distributable method is still not available.</w:t>
      </w:r>
    </w:p>
    <w:p>
      <w:pPr>
        <w:rPr>
          <w:lang w:eastAsia="zh-CN"/>
        </w:rPr>
      </w:pPr>
      <w:r>
        <w:rPr>
          <w:i/>
          <w:iCs/>
          <w:lang w:eastAsia="zh-CN"/>
        </w:rPr>
        <w:t xml:space="preserve">Implementation:</w:t>
      </w:r>
      <w:r>
        <w:rPr>
          <w:lang w:eastAsia="zh-CN"/>
        </w:rPr>
        <w:t xml:space="preserve"> Ionospheric scintillation is not implemented. This is documented as a limitation for frequencies below 10 GHz.</w:t>
      </w:r>
    </w:p>
    <w:p>
      <w:pPr>
        <w:rPr>
          <w:lang w:eastAsia="zh-CN"/>
        </w:rPr>
      </w:pPr>
      <w:r>
        <w:rPr>
          <w:i/>
          <w:iCs/>
          <w:lang w:eastAsia="zh-CN"/>
        </w:rPr>
        <w:t xml:space="preserve">Proposed action:</w:t>
      </w:r>
      <w:r>
        <w:rPr>
          <w:lang w:eastAsia="zh-CN"/>
        </w:rPr>
        <w:t xml:space="preserve"> Consider whether an openly distributable method for ionospheric scintillation could be referenced, or define the conditions under which this term may be neglected below 10 GHz.</w:t>
      </w:r>
    </w:p>
    <w:p>
      <w:pPr>
        <w:pStyle w:val="Heading2"/>
        <w:rPr>
          <w:lang w:eastAsia="zh-CN"/>
        </w:rPr>
      </w:pPr>
      <w:r>
        <w:rPr>
          <w:lang w:eastAsia="zh-CN"/>
        </w:rPr>
        <w:t>2.5</w:t>
      </w:r>
      <w:r>
        <w:rPr>
          <w:lang w:eastAsia="zh-CN"/>
        </w:rPr>
        <w:tab/>
      </w:r>
      <w:r>
        <w:rPr>
          <w:lang w:eastAsia="zh-CN"/>
        </w:rPr>
        <w:t xml:space="preserve">Attachment C.5: virtual terminal and path geometry</w:t>
      </w:r>
    </w:p>
    <w:p>
      <w:pPr>
        <w:rPr>
          <w:lang w:eastAsia="zh-CN"/>
        </w:rPr>
      </w:pPr>
      <w:r>
        <w:rPr>
          <w:lang w:eastAsia="zh-CN"/>
        </w:rPr>
        <w:t xml:space="preserve">The ambiguities of Attachment C.5 reported in Document 3M/295 remain in Recommendation ITU-R P.619-6. A further case (Section 2.5.4) has been identified.</w:t>
      </w:r>
    </w:p>
    <w:p>
      <w:pPr>
        <w:pStyle w:val="Heading3"/>
        <w:rPr>
          <w:lang w:eastAsia="zh-CN"/>
        </w:rPr>
      </w:pPr>
      <w:r>
        <w:rPr>
          <w:lang w:eastAsia="zh-CN"/>
        </w:rPr>
        <w:t>2.5.1</w:t>
      </w:r>
      <w:r>
        <w:rPr>
          <w:lang w:eastAsia="zh-CN"/>
        </w:rPr>
        <w:tab/>
      </w:r>
      <w:r>
        <w:rPr>
          <w:lang w:eastAsia="zh-CN"/>
        </w:rPr>
        <w:t xml:space="preserve">Beamwidth of the virtual terminal</w:t>
      </w:r>
    </w:p>
    <w:p>
      <w:pPr>
        <w:rPr>
          <w:lang w:eastAsia="zh-CN"/>
        </w:rPr>
      </w:pPr>
      <w:r>
        <w:rPr>
          <w:i/>
          <w:iCs/>
          <w:lang w:eastAsia="zh-CN"/>
        </w:rPr>
        <w:t xml:space="preserve">Status in P.619-6:</w:t>
      </w:r>
      <w:r>
        <w:rPr>
          <w:lang w:eastAsia="zh-CN"/>
        </w:rPr>
        <w:t xml:space="preserve"> Unchanged; the beamwidth of the virtual terminal is not defined.</w:t>
      </w:r>
    </w:p>
    <w:p>
      <w:pPr>
        <w:rPr>
          <w:lang w:eastAsia="zh-CN"/>
        </w:rPr>
      </w:pPr>
      <w:r>
        <w:rPr>
          <w:i/>
          <w:iCs/>
          <w:lang w:eastAsia="zh-CN"/>
        </w:rPr>
        <w:t xml:space="preserve">Implementation:</w:t>
      </w:r>
      <w:r>
        <w:rPr>
          <w:lang w:eastAsia="zh-CN"/>
        </w:rPr>
        <w:t xml:space="preserve"> The virtual terminal is treated as having no antenna: the beamwidth check is not applied to the path between the earth-based station and the virtual terminal. The check of the space-station beamwidth is kept for the second path. This is equivalent to the 180° beamwidth assumed in Document 3M/295.</w:t>
      </w:r>
    </w:p>
    <w:p>
      <w:pPr>
        <w:rPr>
          <w:lang w:eastAsia="zh-CN"/>
        </w:rPr>
      </w:pPr>
      <w:r>
        <w:rPr>
          <w:i/>
          <w:iCs/>
          <w:lang w:eastAsia="zh-CN"/>
        </w:rPr>
        <w:t xml:space="preserve">Proposed action:</w:t>
      </w:r>
      <w:r>
        <w:rPr>
          <w:lang w:eastAsia="zh-CN"/>
        </w:rPr>
        <w:t xml:space="preserve"> State that no beamwidth check applies to the virtual terminal.</w:t>
      </w:r>
    </w:p>
    <w:p>
      <w:pPr>
        <w:pStyle w:val="Heading3"/>
        <w:rPr>
          <w:lang w:eastAsia="zh-CN"/>
        </w:rPr>
      </w:pPr>
      <w:r>
        <w:rPr>
          <w:lang w:eastAsia="zh-CN"/>
        </w:rPr>
        <w:t>2.5.2</w:t>
      </w:r>
      <w:r>
        <w:rPr>
          <w:lang w:eastAsia="zh-CN"/>
        </w:rPr>
        <w:tab/>
      </w:r>
      <w:r>
        <w:rPr>
          <w:lang w:eastAsia="zh-CN"/>
        </w:rPr>
        <w:t xml:space="preserve">Path geometry divergence between Recommendations ITU-R P.619 and ITU-R P.676</w:t>
      </w:r>
    </w:p>
    <w:p>
      <w:pPr>
        <w:rPr>
          <w:lang w:eastAsia="zh-CN"/>
        </w:rPr>
      </w:pPr>
      <w:r>
        <w:rPr>
          <w:i/>
          <w:iCs/>
          <w:lang w:eastAsia="zh-CN"/>
        </w:rPr>
        <w:t xml:space="preserve">Status in P.619-6:</w:t>
      </w:r>
      <w:r>
        <w:rPr>
          <w:lang w:eastAsia="zh-CN"/>
        </w:rPr>
        <w:t xml:space="preserve"> Unchanged. Attachment C.5 defines two paths for use in equation (44) that differ from the definitions of Recommendation ITU-R P.676: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609"/>
        <w:gridCol w:w="3217"/>
      </w:tblGrid>
      <w:tr w:rsidR="00F53762" w:rsidRPr="00BB058F" w14:paraId="641FC4D9" w14:textId="77777777" w:rsidTr="00BB058F">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921AD8F" w14:textId="77777777" w:rsidR="00F53762" w:rsidRPr="00BB058F" w:rsidRDefault="00F53762" w:rsidP="00BB058F">
            <w:pPr>
              <w:keepNext/>
              <w:spacing w:before="80" w:after="80"/>
              <w:jc w:val="both"/>
              <w:rPr>
                <w:sz w:val="20"/>
                <w:lang w:eastAsia="zh-CN"/>
              </w:rPr>
            </w:pPr>
          </w:p>
        </w:tc>
        <w:tc>
          <w:tcPr>
            <w:tcW w:w="460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C0C01B2" w14:textId="77777777" w:rsidR="00F53762" w:rsidRPr="00BB058F" w:rsidRDefault="00F53762" w:rsidP="00BB058F">
            <w:pPr>
              <w:keepNext/>
              <w:spacing w:before="80" w:after="80"/>
              <w:jc w:val="both"/>
              <w:rPr>
                <w:sz w:val="20"/>
                <w:lang w:eastAsia="zh-CN"/>
              </w:rPr>
            </w:pPr>
            <w:r w:rsidRPr="00BB058F">
              <w:rPr>
                <w:b/>
                <w:bCs/>
                <w:sz w:val="20"/>
                <w:lang w:eastAsia="zh-CN"/>
              </w:rPr>
              <w:t>Rec. ITU-R P.676 definition</w:t>
            </w:r>
          </w:p>
        </w:tc>
        <w:tc>
          <w:tcPr>
            <w:tcW w:w="321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3A9CCBA" w14:textId="77777777" w:rsidR="00F53762" w:rsidRPr="00BB058F" w:rsidRDefault="00F53762" w:rsidP="00BB058F">
            <w:pPr>
              <w:keepNext/>
              <w:spacing w:before="80" w:after="80"/>
              <w:jc w:val="both"/>
              <w:rPr>
                <w:sz w:val="20"/>
                <w:lang w:eastAsia="zh-CN"/>
              </w:rPr>
            </w:pPr>
            <w:r w:rsidRPr="00BB058F">
              <w:rPr>
                <w:b/>
                <w:bCs/>
                <w:sz w:val="20"/>
                <w:lang w:eastAsia="zh-CN"/>
              </w:rPr>
              <w:t>Rec. ITU-R P.619 definition</w:t>
            </w:r>
          </w:p>
        </w:tc>
      </w:tr>
      <w:tr w:rsidR="00F53762" w:rsidRPr="00BB058F" w14:paraId="2DF4DBE0" w14:textId="77777777" w:rsidTr="00BB058F">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1CFAB66" w14:textId="77777777" w:rsidR="00F53762" w:rsidRPr="00BB058F" w:rsidRDefault="00F53762" w:rsidP="00BB058F">
            <w:pPr>
              <w:spacing w:before="40" w:after="40"/>
              <w:jc w:val="both"/>
              <w:rPr>
                <w:sz w:val="20"/>
                <w:lang w:eastAsia="zh-CN"/>
              </w:rPr>
            </w:pPr>
            <w:r w:rsidRPr="00BB058F">
              <w:rPr>
                <w:b/>
                <w:bCs/>
                <w:sz w:val="20"/>
                <w:lang w:eastAsia="zh-CN"/>
              </w:rPr>
              <w:t>Path 1</w:t>
            </w:r>
          </w:p>
        </w:tc>
        <w:tc>
          <w:tcPr>
            <w:tcW w:w="460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EF377C" w14:textId="77777777" w:rsidR="00F53762" w:rsidRPr="00BB058F" w:rsidRDefault="00F53762" w:rsidP="00BB058F">
            <w:pPr>
              <w:spacing w:before="40" w:after="40"/>
              <w:rPr>
                <w:sz w:val="20"/>
                <w:lang w:eastAsia="zh-CN"/>
              </w:rPr>
            </w:pPr>
            <w:r w:rsidRPr="00BB058F">
              <w:rPr>
                <w:sz w:val="20"/>
                <w:lang w:eastAsia="zh-CN"/>
              </w:rPr>
              <w:t>Gaseous attenuation between a virtual earth station at height h</w:t>
            </w:r>
            <w:r w:rsidRPr="00BB058F">
              <w:rPr>
                <w:sz w:val="20"/>
                <w:vertAlign w:val="subscript"/>
                <w:lang w:eastAsia="zh-CN"/>
              </w:rPr>
              <w:t>G</w:t>
            </w:r>
            <w:r w:rsidRPr="00BB058F">
              <w:rPr>
                <w:sz w:val="20"/>
                <w:lang w:eastAsia="zh-CN"/>
              </w:rPr>
              <w:t xml:space="preserve"> and the actual earth station at height h</w:t>
            </w:r>
            <w:r w:rsidRPr="00BB058F">
              <w:rPr>
                <w:sz w:val="20"/>
                <w:vertAlign w:val="subscript"/>
                <w:lang w:eastAsia="zh-CN"/>
              </w:rPr>
              <w:t>1</w:t>
            </w:r>
            <w:r w:rsidRPr="00BB058F">
              <w:rPr>
                <w:sz w:val="20"/>
                <w:lang w:eastAsia="zh-CN"/>
              </w:rPr>
              <w:t>, at an apparent elevation angle of 0° (descending).</w:t>
            </w:r>
          </w:p>
        </w:tc>
        <w:tc>
          <w:tcPr>
            <w:tcW w:w="321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3031D7" w14:textId="77777777" w:rsidR="00F53762" w:rsidRPr="00BB058F" w:rsidRDefault="00F53762" w:rsidP="00BB058F">
            <w:pPr>
              <w:spacing w:before="40" w:after="40"/>
              <w:rPr>
                <w:sz w:val="20"/>
                <w:lang w:eastAsia="zh-CN"/>
              </w:rPr>
            </w:pPr>
            <w:r w:rsidRPr="00BB058F">
              <w:rPr>
                <w:sz w:val="20"/>
                <w:lang w:eastAsia="zh-CN"/>
              </w:rPr>
              <w:t>Extends from the Earth-based transmitter to the virtual terminal (ascending)</w:t>
            </w:r>
          </w:p>
        </w:tc>
      </w:tr>
      <w:tr w:rsidR="00F53762" w:rsidRPr="00BB058F" w14:paraId="226F3224" w14:textId="77777777" w:rsidTr="00BB058F">
        <w:tc>
          <w:tcPr>
            <w:tcW w:w="1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5A3E0E4" w14:textId="77777777" w:rsidR="00F53762" w:rsidRPr="00BB058F" w:rsidRDefault="00F53762" w:rsidP="00BB058F">
            <w:pPr>
              <w:spacing w:before="40" w:after="40"/>
              <w:jc w:val="both"/>
              <w:rPr>
                <w:sz w:val="20"/>
                <w:lang w:eastAsia="zh-CN"/>
              </w:rPr>
            </w:pPr>
            <w:r w:rsidRPr="00BB058F">
              <w:rPr>
                <w:b/>
                <w:bCs/>
                <w:sz w:val="20"/>
                <w:lang w:eastAsia="zh-CN"/>
              </w:rPr>
              <w:t>Path 2</w:t>
            </w:r>
          </w:p>
        </w:tc>
        <w:tc>
          <w:tcPr>
            <w:tcW w:w="460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F74D5E" w14:textId="77777777" w:rsidR="00F53762" w:rsidRPr="00BB058F" w:rsidRDefault="00F53762" w:rsidP="00BB058F">
            <w:pPr>
              <w:spacing w:before="40" w:after="40"/>
              <w:rPr>
                <w:sz w:val="20"/>
                <w:lang w:eastAsia="zh-CN"/>
              </w:rPr>
            </w:pPr>
            <w:r w:rsidRPr="00BB058F">
              <w:rPr>
                <w:sz w:val="20"/>
                <w:lang w:eastAsia="zh-CN"/>
              </w:rPr>
              <w:t>Gaseous attenuation between a virtual earth station at height h</w:t>
            </w:r>
            <w:r w:rsidRPr="00BB058F">
              <w:rPr>
                <w:sz w:val="20"/>
                <w:vertAlign w:val="subscript"/>
                <w:lang w:eastAsia="zh-CN"/>
              </w:rPr>
              <w:t>G</w:t>
            </w:r>
            <w:r w:rsidRPr="00BB058F">
              <w:rPr>
                <w:sz w:val="20"/>
                <w:lang w:eastAsia="zh-CN"/>
              </w:rPr>
              <w:t xml:space="preserve"> and the maximum atmospheric height (typically 100 km), at an apparent elevation angle of 0° (ascending)</w:t>
            </w:r>
          </w:p>
        </w:tc>
        <w:tc>
          <w:tcPr>
            <w:tcW w:w="3217"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C5FCE04" w14:textId="77777777" w:rsidR="00F53762" w:rsidRPr="00BB058F" w:rsidRDefault="00F53762" w:rsidP="00BB058F">
            <w:pPr>
              <w:spacing w:before="40" w:after="40"/>
              <w:rPr>
                <w:sz w:val="20"/>
                <w:lang w:eastAsia="zh-CN"/>
              </w:rPr>
            </w:pPr>
            <w:r w:rsidRPr="00BB058F">
              <w:rPr>
                <w:sz w:val="20"/>
                <w:lang w:eastAsia="zh-CN"/>
              </w:rPr>
              <w:t>Extends from the virtual terminal to the space-based receiver (ascending)</w:t>
            </w:r>
          </w:p>
        </w:tc>
      </w:tr>
    </w:tbl>
    <w:p w14:paraId="53D845A4" w14:textId="77777777" w:rsidR="00BB058F" w:rsidRPr="00BB058F" w:rsidRDefault="00BB058F" w:rsidP="00BB058F">
      <w:pPr>
        <w:pStyle w:val="Tablefin"/>
      </w:pPr>
    </w:p>
    <w:p>
      <w:pPr>
        <w:rPr>
          <w:lang w:eastAsia="zh-CN"/>
        </w:rPr>
      </w:pPr>
      <w:r>
        <w:rPr>
          <w:i/>
          <w:iCs/>
          <w:lang w:eastAsia="zh-CN"/>
        </w:rPr>
        <w:t xml:space="preserve">Implementation:</w:t>
      </w:r>
      <w:r>
        <w:rPr>
          <w:lang w:eastAsia="zh-CN"/>
        </w:rPr>
        <w:t xml:space="preserve"> Both paths are evaluated as ascending rays launched horizontally (apparent elevation angle 0°) from the virtual terminal at </w:t>
      </w:r>
      <w:r>
        <w:rPr>
          <w:i/>
          <w:iCs/>
          <w:lang w:eastAsia="zh-CN"/>
        </w:rPr>
        <w:t xml:space="preserve">H</w:t>
      </w:r>
      <w:r>
        <w:rPr>
          <w:vertAlign w:val="subscript"/>
          <w:lang w:eastAsia="zh-CN"/>
        </w:rPr>
        <w:t xml:space="preserve">min</w:t>
      </w:r>
      <w:r>
        <w:rPr>
          <w:lang w:eastAsia="zh-CN"/>
        </w:rPr>
        <w:t xml:space="preserve">, one up to </w:t>
      </w:r>
      <w:r>
        <w:rPr>
          <w:i/>
          <w:iCs/>
          <w:lang w:eastAsia="zh-CN"/>
        </w:rPr>
        <w:t xml:space="preserve">H</w:t>
      </w:r>
      <w:r>
        <w:rPr>
          <w:i/>
          <w:iCs/>
          <w:vertAlign w:val="subscript"/>
          <w:lang w:eastAsia="zh-CN"/>
        </w:rPr>
        <w:t xml:space="preserve">e</w:t>
      </w:r>
      <w:r>
        <w:rPr>
          <w:lang w:eastAsia="zh-CN"/>
        </w:rPr>
        <w:t xml:space="preserve"> and one up to </w:t>
      </w:r>
      <w:r>
        <w:rPr>
          <w:i/>
          <w:iCs/>
          <w:lang w:eastAsia="zh-CN"/>
        </w:rPr>
        <w:t xml:space="preserve">H</w:t>
      </w:r>
      <w:r>
        <w:rPr>
          <w:i/>
          <w:iCs/>
          <w:vertAlign w:val="subscript"/>
          <w:lang w:eastAsia="zh-CN"/>
        </w:rPr>
        <w:t xml:space="preserve">s</w:t>
      </w:r>
      <w:r>
        <w:rPr>
          <w:lang w:eastAsia="zh-CN"/>
        </w:rPr>
        <w:t xml:space="preserve">. By reciprocity, the first path gives the attenuation of the descending path from the earth-based station to the virtual terminal; this is the approach of Recommendation ITU-R P.676. </w:t>
      </w:r>
      <w:r>
        <w:rPr>
          <w:i/>
          <w:iCs/>
          <w:lang w:eastAsia="zh-CN"/>
        </w:rPr>
        <w:t xml:space="preserve">H</w:t>
      </w:r>
      <w:r>
        <w:rPr>
          <w:vertAlign w:val="subscript"/>
          <w:lang w:eastAsia="zh-CN"/>
        </w:rPr>
        <w:t xml:space="preserve">min</w:t>
      </w:r>
      <w:r>
        <w:rPr>
          <w:lang w:eastAsia="zh-CN"/>
        </w:rPr>
        <w:t xml:space="preserve"> is obtained from equation (45) with the iteration of equations (46) and (47).</w:t>
      </w:r>
    </w:p>
    <w:p>
      <w:pPr>
        <w:rPr>
          <w:lang w:eastAsia="zh-CN"/>
        </w:rPr>
      </w:pPr>
      <w:r>
        <w:rPr>
          <w:i/>
          <w:iCs/>
          <w:lang w:eastAsia="zh-CN"/>
        </w:rPr>
        <w:t xml:space="preserve">Proposed action:</w:t>
      </w:r>
      <w:r>
        <w:rPr>
          <w:lang w:eastAsia="zh-CN"/>
        </w:rPr>
        <w:t xml:space="preserve"> Harmonise the path definitions in Attachment C.5 with those of Recommendation ITU-R P.676.</w:t>
      </w:r>
    </w:p>
    <w:p>
      <w:pPr>
        <w:pStyle w:val="Heading3"/>
        <w:rPr>
          <w:lang w:eastAsia="zh-CN"/>
        </w:rPr>
      </w:pPr>
      <w:r>
        <w:rPr>
          <w:lang w:eastAsia="zh-CN"/>
        </w:rPr>
        <w:t>2.5.3</w:t>
      </w:r>
      <w:r>
        <w:rPr>
          <w:lang w:eastAsia="zh-CN"/>
        </w:rPr>
        <w:tab/>
      </w:r>
      <w:r>
        <w:rPr>
          <w:lang w:eastAsia="zh-CN"/>
        </w:rPr>
        <w:t xml:space="preserve">Atmospheric profile recalculation</w:t>
      </w:r>
    </w:p>
    <w:p>
      <w:pPr>
        <w:rPr>
          <w:lang w:eastAsia="zh-CN"/>
        </w:rPr>
      </w:pPr>
      <w:r>
        <w:rPr>
          <w:i/>
          <w:iCs/>
          <w:lang w:eastAsia="zh-CN"/>
        </w:rPr>
        <w:t xml:space="preserve">Status in P.619-6:</w:t>
      </w:r>
      <w:r>
        <w:rPr>
          <w:lang w:eastAsia="zh-CN"/>
        </w:rPr>
        <w:t xml:space="preserve"> Unchanged. It is not specified whether the profiles </w:t>
      </w:r>
      <w:r>
        <w:rPr>
          <w:i/>
          <w:iCs/>
          <w:lang w:eastAsia="zh-CN"/>
        </w:rPr>
        <w:t xml:space="preserve">ρ</w:t>
      </w:r>
      <w:r>
        <w:rPr>
          <w:lang w:eastAsia="zh-CN"/>
        </w:rPr>
        <w:t xml:space="preserve">, </w:t>
      </w:r>
      <w:r>
        <w:rPr>
          <w:i/>
          <w:iCs/>
          <w:lang w:eastAsia="zh-CN"/>
        </w:rPr>
        <w:t xml:space="preserve">T</w:t>
      </w:r>
      <w:r>
        <w:rPr>
          <w:lang w:eastAsia="zh-CN"/>
        </w:rPr>
        <w:t xml:space="preserve">, </w:t>
      </w:r>
      <w:r>
        <w:rPr>
          <w:i/>
          <w:iCs/>
          <w:lang w:eastAsia="zh-CN"/>
        </w:rPr>
        <w:t xml:space="preserve">P</w:t>
      </w:r>
      <w:r>
        <w:rPr>
          <w:lang w:eastAsia="zh-CN"/>
        </w:rPr>
        <w:t xml:space="preserve"> and </w:t>
      </w:r>
      <w:r>
        <w:rPr>
          <w:i/>
          <w:iCs/>
          <w:lang w:eastAsia="zh-CN"/>
        </w:rPr>
        <w:t xml:space="preserve">n</w:t>
      </w:r>
      <w:r>
        <w:rPr>
          <w:lang w:eastAsia="zh-CN"/>
        </w:rPr>
        <w:t xml:space="preserve"> are to be recalculated for the paths from </w:t>
      </w:r>
      <w:r>
        <w:rPr>
          <w:i/>
          <w:iCs/>
          <w:lang w:eastAsia="zh-CN"/>
        </w:rPr>
        <w:t xml:space="preserve">H</w:t>
      </w:r>
      <w:r>
        <w:rPr>
          <w:vertAlign w:val="subscript"/>
          <w:lang w:eastAsia="zh-CN"/>
        </w:rPr>
        <w:t xml:space="preserve">min</w:t>
      </w:r>
      <w:r>
        <w:rPr>
          <w:lang w:eastAsia="zh-CN"/>
        </w:rPr>
        <w:t xml:space="preserve"> to </w:t>
      </w:r>
      <w:r>
        <w:rPr>
          <w:i/>
          <w:iCs/>
          <w:lang w:eastAsia="zh-CN"/>
        </w:rPr>
        <w:t xml:space="preserve">H</w:t>
      </w:r>
      <w:r>
        <w:rPr>
          <w:i/>
          <w:iCs/>
          <w:vertAlign w:val="subscript"/>
          <w:lang w:eastAsia="zh-CN"/>
        </w:rPr>
        <w:t xml:space="preserve">e</w:t>
      </w:r>
      <w:r>
        <w:rPr>
          <w:lang w:eastAsia="zh-CN"/>
        </w:rPr>
        <w:t xml:space="preserve"> and from </w:t>
      </w:r>
      <w:r>
        <w:rPr>
          <w:i/>
          <w:iCs/>
          <w:lang w:eastAsia="zh-CN"/>
        </w:rPr>
        <w:t xml:space="preserve">H</w:t>
      </w:r>
      <w:r>
        <w:rPr>
          <w:vertAlign w:val="subscript"/>
          <w:lang w:eastAsia="zh-CN"/>
        </w:rPr>
        <w:t xml:space="preserve">min</w:t>
      </w:r>
      <w:r>
        <w:rPr>
          <w:lang w:eastAsia="zh-CN"/>
        </w:rPr>
        <w:t xml:space="preserve"> to </w:t>
      </w:r>
      <w:r>
        <w:rPr>
          <w:i/>
          <w:iCs/>
          <w:lang w:eastAsia="zh-CN"/>
        </w:rPr>
        <w:t xml:space="preserve">H</w:t>
      </w:r>
      <w:r>
        <w:rPr>
          <w:i/>
          <w:iCs/>
          <w:vertAlign w:val="subscript"/>
          <w:lang w:eastAsia="zh-CN"/>
        </w:rPr>
        <w:t xml:space="preserve">s</w:t>
      </w:r>
      <w:r>
        <w:rPr>
          <w:lang w:eastAsia="zh-CN"/>
        </w:rPr>
        <w:t xml:space="preserve">.</w:t>
      </w:r>
    </w:p>
    <w:p>
      <w:pPr>
        <w:rPr>
          <w:lang w:eastAsia="zh-CN"/>
        </w:rPr>
      </w:pPr>
      <w:r>
        <w:rPr>
          <w:i/>
          <w:iCs/>
          <w:lang w:eastAsia="zh-CN"/>
        </w:rPr>
        <w:t xml:space="preserve">Implementation:</w:t>
      </w:r>
      <w:r>
        <w:rPr>
          <w:lang w:eastAsia="zh-CN"/>
        </w:rPr>
        <w:t xml:space="preserve"> For each path, new layers are formed with equation (16) of Recommendation ITU-R P.676 starting at </w:t>
      </w:r>
      <w:r>
        <w:rPr>
          <w:i/>
          <w:iCs/>
          <w:lang w:eastAsia="zh-CN"/>
        </w:rPr>
        <w:t xml:space="preserve">H</w:t>
      </w:r>
      <w:r>
        <w:rPr>
          <w:vertAlign w:val="subscript"/>
          <w:lang w:eastAsia="zh-CN"/>
        </w:rPr>
        <w:t xml:space="preserve">min</w:t>
      </w:r>
      <w:r>
        <w:rPr>
          <w:lang w:eastAsia="zh-CN"/>
        </w:rPr>
        <w:t xml:space="preserve">, and the profiles are evaluated at the mid-point of each layer.</w:t>
      </w:r>
    </w:p>
    <w:p>
      <w:pPr>
        <w:rPr>
          <w:lang w:eastAsia="zh-CN"/>
        </w:rPr>
      </w:pPr>
      <w:r>
        <w:rPr>
          <w:i/>
          <w:iCs/>
          <w:lang w:eastAsia="zh-CN"/>
        </w:rPr>
        <w:t xml:space="preserve">Proposed action:</w:t>
      </w:r>
      <w:r>
        <w:rPr>
          <w:lang w:eastAsia="zh-CN"/>
        </w:rPr>
        <w:t xml:space="preserve"> Specify that the layering and the profiles are recalculated for each of the two paths, starting at </w:t>
      </w:r>
      <w:r>
        <w:rPr>
          <w:i/>
          <w:iCs/>
          <w:lang w:eastAsia="zh-CN"/>
        </w:rPr>
        <w:t xml:space="preserve">H</w:t>
      </w:r>
      <w:r>
        <w:rPr>
          <w:vertAlign w:val="subscript"/>
          <w:lang w:eastAsia="zh-CN"/>
        </w:rPr>
        <w:t xml:space="preserve">min</w:t>
      </w:r>
      <w:r>
        <w:rPr>
          <w:lang w:eastAsia="zh-CN"/>
        </w:rPr>
        <w:t xml:space="preserve">.</w:t>
      </w:r>
    </w:p>
    <w:p>
      <w:pPr>
        <w:pStyle w:val="Heading3"/>
        <w:rPr>
          <w:lang w:eastAsia="zh-CN"/>
        </w:rPr>
      </w:pPr>
      <w:r>
        <w:rPr>
          <w:lang w:eastAsia="zh-CN"/>
        </w:rPr>
        <w:t>2.5.4</w:t>
      </w:r>
      <w:r>
        <w:rPr>
          <w:lang w:eastAsia="zh-CN"/>
        </w:rPr>
        <w:tab/>
      </w:r>
      <w:r>
        <w:rPr>
          <w:lang w:eastAsia="zh-CN"/>
        </w:rPr>
        <w:t xml:space="preserve">Ray intersecting the Earth (</w:t>
      </w:r>
      <w:r>
        <w:rPr>
          <w:i/>
          <w:iCs/>
          <w:lang w:eastAsia="zh-CN"/>
        </w:rPr>
        <w:t xml:space="preserve">H</w:t>
      </w:r>
      <w:r>
        <w:rPr>
          <w:vertAlign w:val="subscript"/>
          <w:lang w:eastAsia="zh-CN"/>
        </w:rPr>
        <w:t xml:space="preserve">min</w:t>
      </w:r>
      <w:r>
        <w:rPr>
          <w:lang w:eastAsia="zh-CN"/>
        </w:rPr>
        <w:t xml:space="preserve"> &lt; 0)</w:t>
      </w:r>
    </w:p>
    <w:p>
      <w:pPr>
        <w:rPr>
          <w:lang w:eastAsia="zh-CN"/>
        </w:rPr>
      </w:pPr>
      <w:r>
        <w:rPr>
          <w:lang w:eastAsia="zh-CN"/>
        </w:rPr>
        <w:t xml:space="preserve">For a sufficiently negative elevation angle </w:t>
      </w:r>
      <w:r>
        <w:rPr>
          <w:i/>
          <w:iCs/>
          <w:lang w:eastAsia="zh-CN"/>
        </w:rPr>
        <w:t xml:space="preserve">φ</w:t>
      </w:r>
      <w:r>
        <w:rPr>
          <w:i/>
          <w:iCs/>
          <w:vertAlign w:val="subscript"/>
          <w:lang w:eastAsia="zh-CN"/>
        </w:rPr>
        <w:t xml:space="preserve">e</w:t>
      </w:r>
      <w:r>
        <w:rPr>
          <w:lang w:eastAsia="zh-CN"/>
        </w:rPr>
        <w:t xml:space="preserve"> at a low earth station, the solution of equation (45) gives </w:t>
      </w:r>
      <w:r>
        <w:rPr>
          <w:i/>
          <w:iCs/>
          <w:lang w:eastAsia="zh-CN"/>
        </w:rPr>
        <w:t xml:space="preserve">H</w:t>
      </w:r>
      <w:r>
        <w:rPr>
          <w:vertAlign w:val="subscript"/>
          <w:lang w:eastAsia="zh-CN"/>
        </w:rPr>
        <w:t xml:space="preserve">min</w:t>
      </w:r>
      <w:r>
        <w:rPr>
          <w:lang w:eastAsia="zh-CN"/>
        </w:rPr>
        <w:t xml:space="preserve"> &lt; 0, i.e. the ray would pass below sea level. This case is not addressed.</w:t>
      </w:r>
    </w:p>
    <w:p>
      <w:pPr>
        <w:rPr>
          <w:lang w:eastAsia="zh-CN"/>
        </w:rPr>
      </w:pPr>
      <w:r>
        <w:rPr>
          <w:i/>
          <w:iCs/>
          <w:lang w:eastAsia="zh-CN"/>
        </w:rPr>
        <w:t xml:space="preserve">Implementation:</w:t>
      </w:r>
      <w:r>
        <w:rPr>
          <w:lang w:eastAsia="zh-CN"/>
        </w:rPr>
        <w:t xml:space="preserve"> No Earth-space path exists; </w:t>
      </w:r>
      <w:r>
        <w:rPr>
          <w:i/>
          <w:iCs/>
          <w:lang w:eastAsia="zh-CN"/>
        </w:rPr>
        <w:t xml:space="preserve">A</w:t>
      </w:r>
      <w:r>
        <w:rPr>
          <w:i/>
          <w:iCs/>
          <w:vertAlign w:val="subscript"/>
          <w:lang w:eastAsia="zh-CN"/>
        </w:rPr>
        <w:t xml:space="preserve">g</w:t>
      </w:r>
      <w:r>
        <w:rPr>
          <w:lang w:eastAsia="zh-CN"/>
        </w:rPr>
        <w:t xml:space="preserve"> is set to 10</w:t>
      </w:r>
      <w:r>
        <w:rPr>
          <w:vertAlign w:val="superscript"/>
          <w:lang w:eastAsia="zh-CN"/>
        </w:rPr>
        <w:t xml:space="preserve">20</w:t>
      </w:r>
      <w:r>
        <w:rPr>
          <w:lang w:eastAsia="zh-CN"/>
        </w:rPr>
        <w:t xml:space="preserve"> dB (the value used by Attachment C for rays missing the antenna beam) and a warning is issued.</w:t>
      </w:r>
    </w:p>
    <w:p>
      <w:pPr>
        <w:rPr>
          <w:lang w:eastAsia="zh-CN"/>
        </w:rPr>
      </w:pPr>
      <w:r>
        <w:rPr>
          <w:i/>
          <w:iCs/>
          <w:lang w:eastAsia="zh-CN"/>
        </w:rPr>
        <w:t xml:space="preserve">Proposed action:</w:t>
      </w:r>
      <w:r>
        <w:rPr>
          <w:lang w:eastAsia="zh-CN"/>
        </w:rPr>
        <w:t xml:space="preserve"> State how the case </w:t>
      </w:r>
      <w:r>
        <w:rPr>
          <w:i/>
          <w:iCs/>
          <w:lang w:eastAsia="zh-CN"/>
        </w:rPr>
        <w:t xml:space="preserve">H</w:t>
      </w:r>
      <w:r>
        <w:rPr>
          <w:vertAlign w:val="subscript"/>
          <w:lang w:eastAsia="zh-CN"/>
        </w:rPr>
        <w:t xml:space="preserve">min</w:t>
      </w:r>
      <w:r>
        <w:rPr>
          <w:lang w:eastAsia="zh-CN"/>
        </w:rPr>
        <w:t xml:space="preserve"> &lt; 0 is to be handled.</w:t>
      </w:r>
    </w:p>
    <w:p>
      <w:pPr>
        <w:pStyle w:val="Heading2"/>
        <w:rPr>
          <w:lang w:eastAsia="zh-CN"/>
        </w:rPr>
      </w:pPr>
      <w:r>
        <w:rPr>
          <w:lang w:eastAsia="zh-CN"/>
        </w:rPr>
        <w:t>2.6</w:t>
      </w:r>
      <w:r>
        <w:rPr>
          <w:lang w:eastAsia="zh-CN"/>
        </w:rPr>
        <w:tab/>
      </w:r>
      <w:r>
        <w:rPr>
          <w:lang w:eastAsia="zh-CN"/>
        </w:rPr>
        <w:t xml:space="preserve">Wet term of refractivity: enhancement factor in Recommendation ITU-R P.453-14</w:t>
      </w:r>
    </w:p>
    <w:p>
      <w:pPr>
        <w:rPr>
          <w:lang w:eastAsia="zh-CN"/>
        </w:rPr>
      </w:pPr>
      <w:r>
        <w:rPr>
          <w:lang w:eastAsia="zh-CN"/>
        </w:rPr>
        <w:t xml:space="preserve">In applying the formula for the wet term of refractivity from Recommendation ITU-R P.453-14 (Annex 1, equation (9)), an ambiguity arises regarding the treatment of the enhancement factor </w:t>
      </w:r>
      <w:r>
        <w:rPr>
          <w:i/>
          <w:iCs/>
          <w:lang w:eastAsia="zh-CN"/>
        </w:rPr>
        <w:t xml:space="preserve">EF</w:t>
      </w:r>
      <w:r>
        <w:rPr>
          <w:lang w:eastAsia="zh-CN"/>
        </w:rPr>
        <w:t xml:space="preserve"> at temperatures below 0 °C:</w:t>
      </w:r>
    </w:p>
    <w:p w14:paraId="13439C53" w14:textId="77777777" w:rsidR="00F53762" w:rsidRPr="00BB058F" w:rsidRDefault="00F53762" w:rsidP="00BB058F">
      <w:pPr>
        <w:pStyle w:val="Equation"/>
        <w:rPr>
          <w:sz w:val="18"/>
        </w:rPr>
      </w:pPr>
      <w:r w:rsidRPr="00BB058F">
        <w:tab/>
      </w:r>
      <w:r w:rsidRPr="00BB058F">
        <w:tab/>
      </w:r>
      <w:r w:rsidRPr="00BB058F">
        <w:object w:dxaOrig="2659" w:dyaOrig="1400" w14:anchorId="3F50A7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25pt;height:69.4pt" o:ole="">
            <v:imagedata r:id="rId10" o:title=""/>
          </v:shape>
          <o:OLEObject Type="Embed" ProgID="Equation.3" ShapeID="_x0000_i1025" DrawAspect="Content" ObjectID="_1842164020" r:id="rId11"/>
        </w:object>
      </w:r>
      <w:r w:rsidRPr="00BB058F">
        <w:tab/>
        <w:t>(9)</w:t>
      </w:r>
    </w:p>
    <w:p w14:paraId="23D0C511" w14:textId="2EFA1C4D" w:rsidR="00F53762" w:rsidRPr="00BB058F" w:rsidRDefault="00F53762" w:rsidP="00BB058F">
      <w:r w:rsidRPr="00BB058F">
        <w:t>and</w:t>
      </w:r>
    </w:p>
    <w:p w14:paraId="1B24D766" w14:textId="77777777" w:rsidR="00F53762" w:rsidRPr="00BB058F" w:rsidRDefault="00F53762" w:rsidP="00BB058F">
      <w:pPr>
        <w:pStyle w:val="Equation"/>
      </w:pPr>
      <w:r w:rsidRPr="00BB058F">
        <w:tab/>
      </w:r>
      <w:r w:rsidRPr="00BB058F">
        <w:tab/>
      </w:r>
      <w:r w:rsidRPr="00BB058F">
        <w:object w:dxaOrig="4940" w:dyaOrig="440" w14:anchorId="142CF175">
          <v:shape id="_x0000_i1026" type="#_x0000_t75" style="width:247.9pt;height:22.5pt" o:ole="">
            <v:imagedata r:id="rId12" o:title=""/>
          </v:shape>
          <o:OLEObject Type="Embed" ProgID="Equation.3" ShapeID="_x0000_i1026" DrawAspect="Content" ObjectID="_1842164021" r:id="rId13"/>
        </w:object>
      </w:r>
    </w:p>
    <w:p w14:paraId="6F681CB3" w14:textId="77777777" w:rsidR="00F53762" w:rsidRPr="00BB058F" w:rsidRDefault="00F53762" w:rsidP="00BB058F">
      <w:pPr>
        <w:pStyle w:val="Equation"/>
      </w:pPr>
      <w:r w:rsidRPr="00BB058F">
        <w:tab/>
      </w:r>
      <w:r w:rsidRPr="00BB058F">
        <w:tab/>
      </w:r>
      <w:r w:rsidRPr="00BB058F">
        <w:object w:dxaOrig="4700" w:dyaOrig="440" w14:anchorId="1B37D99E">
          <v:shape id="_x0000_i1027" type="#_x0000_t75" style="width:235.9pt;height:22.5pt" o:ole="">
            <v:imagedata r:id="rId14" o:title=""/>
          </v:shape>
          <o:OLEObject Type="Embed" ProgID="Equation.3" ShapeID="_x0000_i1027" DrawAspect="Content" ObjectID="_1842164022" r:id="rId15"/>
        </w:object>
      </w:r>
    </w:p>
    <w:p w14:paraId="0821E529" w14:textId="4C1C6FF7" w:rsidR="00F53762" w:rsidRPr="00BB058F" w:rsidRDefault="00F53762" w:rsidP="00BB058F">
      <w:r w:rsidRPr="00BB058F">
        <w:t>where</w:t>
      </w:r>
    </w:p>
    <w:p w14:paraId="1760F930" w14:textId="77777777" w:rsidR="00F53762" w:rsidRPr="00BB058F" w:rsidRDefault="00F53762" w:rsidP="00BB058F">
      <w:pPr>
        <w:pStyle w:val="Equationlegend"/>
      </w:pPr>
      <w:r w:rsidRPr="00BB058F">
        <w:tab/>
      </w:r>
      <m:oMath>
        <m:r>
          <w:rPr>
            <w:rFonts w:ascii="Cambria Math" w:hAnsi="Cambria Math"/>
          </w:rPr>
          <m:t>t</m:t>
        </m:r>
      </m:oMath>
      <w:r w:rsidRPr="00BB058F">
        <w:t xml:space="preserve">: </w:t>
      </w:r>
      <w:r w:rsidRPr="00BB058F">
        <w:tab/>
        <w:t>temperature (</w:t>
      </w:r>
      <w:r w:rsidRPr="00BB058F">
        <w:rPr>
          <w:iCs/>
          <w:vertAlign w:val="superscript"/>
        </w:rPr>
        <w:t>o</w:t>
      </w:r>
      <w:r w:rsidRPr="00BB058F">
        <w:rPr>
          <w:iCs/>
        </w:rPr>
        <w:t>C</w:t>
      </w:r>
      <w:r w:rsidRPr="00BB058F">
        <w:t>)</w:t>
      </w:r>
    </w:p>
    <w:p w14:paraId="7E446F1D" w14:textId="77777777" w:rsidR="00F53762" w:rsidRPr="00BB058F" w:rsidRDefault="00F53762" w:rsidP="00BB058F">
      <w:pPr>
        <w:pStyle w:val="Equationlegend"/>
      </w:pPr>
      <w:r w:rsidRPr="00BB058F">
        <w:tab/>
      </w:r>
      <m:oMath>
        <m:r>
          <w:rPr>
            <w:rFonts w:ascii="Cambria Math" w:hAnsi="Cambria Math"/>
          </w:rPr>
          <m:t>P</m:t>
        </m:r>
      </m:oMath>
      <w:r w:rsidRPr="00BB058F">
        <w:t xml:space="preserve">: </w:t>
      </w:r>
      <w:r w:rsidRPr="00BB058F">
        <w:tab/>
        <w:t>total atmospheric pressure (</w:t>
      </w:r>
      <w:r w:rsidRPr="00BB058F">
        <w:rPr>
          <w:iCs/>
        </w:rPr>
        <w:t>hPa</w:t>
      </w:r>
      <w:r w:rsidRPr="00BB058F">
        <w:t>)</w:t>
      </w:r>
    </w:p>
    <w:p w14:paraId="2267B315" w14:textId="77777777" w:rsidR="00F53762" w:rsidRPr="00BB058F" w:rsidRDefault="00F53762" w:rsidP="00BB058F">
      <w:pPr>
        <w:pStyle w:val="Equationlegend"/>
      </w:pPr>
      <w:r w:rsidRPr="00BB058F">
        <w:rPr>
          <w:i/>
        </w:rPr>
        <w:tab/>
        <w:t>H</w:t>
      </w:r>
      <w:r w:rsidRPr="00BB058F">
        <w:t>:</w:t>
      </w:r>
      <w:r w:rsidRPr="00BB058F">
        <w:tab/>
        <w:t>relative humidity (%)</w:t>
      </w:r>
    </w:p>
    <w:p w14:paraId="7F4DF6BB" w14:textId="77777777" w:rsidR="00F53762" w:rsidRPr="00BB058F" w:rsidRDefault="00F53762" w:rsidP="00BB058F">
      <w:pPr>
        <w:pStyle w:val="Equationlegend"/>
      </w:pPr>
      <w:r w:rsidRPr="00BB058F">
        <w:rPr>
          <w:i/>
        </w:rPr>
        <w:tab/>
        <w:t>e</w:t>
      </w:r>
      <w:r w:rsidRPr="00BB058F">
        <w:rPr>
          <w:i/>
          <w:iCs/>
          <w:vertAlign w:val="subscript"/>
        </w:rPr>
        <w:t>s</w:t>
      </w:r>
      <w:r w:rsidRPr="00BB058F">
        <w:t>:</w:t>
      </w:r>
      <w:r w:rsidRPr="00BB058F">
        <w:tab/>
        <w:t xml:space="preserve">saturation vapour pressure (hPa) at the temperature </w:t>
      </w:r>
      <w:r w:rsidRPr="00BB058F">
        <w:rPr>
          <w:i/>
        </w:rPr>
        <w:t>t</w:t>
      </w:r>
      <w:r w:rsidRPr="00BB058F">
        <w:t xml:space="preserve"> (</w:t>
      </w:r>
      <w:r w:rsidRPr="00BB058F">
        <w:rPr>
          <w:rFonts w:ascii="Symbol" w:hAnsi="Symbol"/>
        </w:rPr>
        <w:t></w:t>
      </w:r>
      <w:r w:rsidRPr="00BB058F">
        <w:t xml:space="preserve">C) and the coefficients </w:t>
      </w:r>
      <w:r w:rsidRPr="00BB058F">
        <w:rPr>
          <w:i/>
        </w:rPr>
        <w:t>a</w:t>
      </w:r>
      <w:r w:rsidRPr="00BB058F">
        <w:t xml:space="preserve">, </w:t>
      </w:r>
      <w:r w:rsidRPr="00BB058F">
        <w:rPr>
          <w:i/>
        </w:rPr>
        <w:t>b</w:t>
      </w:r>
      <w:r w:rsidRPr="00BB058F">
        <w:t xml:space="preserve">, </w:t>
      </w:r>
      <w:r w:rsidRPr="00BB058F">
        <w:rPr>
          <w:i/>
        </w:rPr>
        <w:t>c</w:t>
      </w:r>
      <w:r w:rsidRPr="00BB058F">
        <w:t xml:space="preserve"> and </w:t>
      </w:r>
      <w:r w:rsidRPr="00BB058F">
        <w:rPr>
          <w:i/>
          <w:iCs/>
        </w:rPr>
        <w:t>d</w:t>
      </w:r>
      <w:r w:rsidRPr="00BB058F">
        <w:t xml:space="preserve"> are:</w:t>
      </w:r>
    </w:p>
    <w:p w14:paraId="6CFF566C" w14:textId="77777777" w:rsidR="00F53762" w:rsidRPr="00BB058F" w:rsidRDefault="00F53762" w:rsidP="003632AB">
      <w:pPr>
        <w:tabs>
          <w:tab w:val="clear" w:pos="1134"/>
          <w:tab w:val="clear" w:pos="1871"/>
          <w:tab w:val="clear" w:pos="2268"/>
          <w:tab w:val="left" w:pos="794"/>
          <w:tab w:val="left" w:pos="1191"/>
          <w:tab w:val="left" w:pos="1588"/>
          <w:tab w:val="left" w:pos="1985"/>
          <w:tab w:val="left" w:pos="2127"/>
          <w:tab w:val="left" w:pos="6521"/>
        </w:tabs>
        <w:spacing w:before="80"/>
        <w:ind w:left="1985" w:hanging="794"/>
        <w:jc w:val="both"/>
        <w:rPr>
          <w:i/>
        </w:rPr>
      </w:pPr>
      <w:r w:rsidRPr="00BB058F">
        <w:rPr>
          <w:i/>
        </w:rPr>
        <w:tab/>
        <w:t>for water</w:t>
      </w:r>
      <w:r w:rsidRPr="00BB058F">
        <w:rPr>
          <w:i/>
        </w:rPr>
        <w:tab/>
        <w:t>for ice</w:t>
      </w:r>
    </w:p>
    <w:p w14:paraId="1AA35C0E" w14:textId="77777777" w:rsidR="00F53762" w:rsidRPr="00BB058F" w:rsidRDefault="00F53762" w:rsidP="003632AB">
      <w:pPr>
        <w:tabs>
          <w:tab w:val="clear" w:pos="1134"/>
          <w:tab w:val="clear" w:pos="1871"/>
          <w:tab w:val="clear" w:pos="2268"/>
          <w:tab w:val="left" w:pos="794"/>
          <w:tab w:val="left" w:pos="1191"/>
          <w:tab w:val="left" w:pos="1588"/>
          <w:tab w:val="left" w:pos="1985"/>
          <w:tab w:val="left" w:pos="2127"/>
          <w:tab w:val="left" w:pos="6521"/>
        </w:tabs>
        <w:spacing w:before="80"/>
        <w:ind w:left="1985" w:hanging="794"/>
        <w:jc w:val="both"/>
      </w:pPr>
      <w:r w:rsidRPr="00BB058F">
        <w:rPr>
          <w:i/>
        </w:rPr>
        <w:tab/>
        <w:t>a</w:t>
      </w:r>
      <w:r w:rsidRPr="00BB058F">
        <w:t xml:space="preserve">  </w:t>
      </w:r>
      <w:r w:rsidRPr="00BB058F">
        <w:rPr>
          <w:rFonts w:ascii="Symbol" w:hAnsi="Symbol"/>
        </w:rPr>
        <w:t></w:t>
      </w:r>
      <w:r w:rsidRPr="00BB058F">
        <w:t xml:space="preserve">  6.1121</w:t>
      </w:r>
      <w:r w:rsidRPr="00BB058F">
        <w:tab/>
      </w:r>
      <w:r w:rsidRPr="00BB058F">
        <w:rPr>
          <w:i/>
        </w:rPr>
        <w:t>a</w:t>
      </w:r>
      <w:r w:rsidRPr="00BB058F">
        <w:t xml:space="preserve">  </w:t>
      </w:r>
      <w:r w:rsidRPr="00BB058F">
        <w:rPr>
          <w:rFonts w:ascii="Symbol" w:hAnsi="Symbol"/>
        </w:rPr>
        <w:t></w:t>
      </w:r>
      <w:r w:rsidRPr="00BB058F">
        <w:t xml:space="preserve">  6.1115</w:t>
      </w:r>
    </w:p>
    <w:p w14:paraId="080F5171" w14:textId="77777777" w:rsidR="00F53762" w:rsidRPr="00BB058F" w:rsidRDefault="00F53762" w:rsidP="003632AB">
      <w:pPr>
        <w:tabs>
          <w:tab w:val="clear" w:pos="1134"/>
          <w:tab w:val="clear" w:pos="1871"/>
          <w:tab w:val="clear" w:pos="2268"/>
          <w:tab w:val="left" w:pos="794"/>
          <w:tab w:val="left" w:pos="1191"/>
          <w:tab w:val="left" w:pos="1588"/>
          <w:tab w:val="left" w:pos="1985"/>
          <w:tab w:val="left" w:pos="2127"/>
          <w:tab w:val="left" w:pos="6521"/>
        </w:tabs>
        <w:spacing w:before="80"/>
        <w:ind w:left="1985" w:hanging="794"/>
        <w:jc w:val="both"/>
      </w:pPr>
      <w:r w:rsidRPr="00BB058F">
        <w:rPr>
          <w:i/>
        </w:rPr>
        <w:tab/>
        <w:t>b</w:t>
      </w:r>
      <w:r w:rsidRPr="00BB058F">
        <w:t xml:space="preserve">  </w:t>
      </w:r>
      <w:r w:rsidRPr="00BB058F">
        <w:rPr>
          <w:rFonts w:ascii="Symbol" w:hAnsi="Symbol"/>
        </w:rPr>
        <w:t></w:t>
      </w:r>
      <w:r w:rsidRPr="00BB058F">
        <w:t xml:space="preserve">  18.678</w:t>
      </w:r>
      <w:r w:rsidRPr="00BB058F">
        <w:tab/>
      </w:r>
      <w:r w:rsidRPr="00BB058F">
        <w:rPr>
          <w:i/>
        </w:rPr>
        <w:t>b</w:t>
      </w:r>
      <w:r w:rsidRPr="00BB058F">
        <w:t xml:space="preserve">  </w:t>
      </w:r>
      <w:r w:rsidRPr="00BB058F">
        <w:rPr>
          <w:rFonts w:ascii="Symbol" w:hAnsi="Symbol"/>
        </w:rPr>
        <w:t></w:t>
      </w:r>
      <w:r w:rsidRPr="00BB058F">
        <w:t xml:space="preserve">  23.036</w:t>
      </w:r>
    </w:p>
    <w:p w14:paraId="4EB4130C" w14:textId="77777777" w:rsidR="00F53762" w:rsidRPr="00BB058F" w:rsidRDefault="00F53762" w:rsidP="003632AB">
      <w:pPr>
        <w:tabs>
          <w:tab w:val="clear" w:pos="1134"/>
          <w:tab w:val="clear" w:pos="1871"/>
          <w:tab w:val="clear" w:pos="2268"/>
          <w:tab w:val="left" w:pos="794"/>
          <w:tab w:val="left" w:pos="1191"/>
          <w:tab w:val="left" w:pos="1588"/>
          <w:tab w:val="left" w:pos="1985"/>
          <w:tab w:val="left" w:pos="2127"/>
          <w:tab w:val="left" w:pos="6521"/>
        </w:tabs>
        <w:spacing w:before="80"/>
        <w:ind w:left="1985" w:hanging="794"/>
        <w:jc w:val="both"/>
      </w:pPr>
      <w:r w:rsidRPr="00BB058F">
        <w:rPr>
          <w:i/>
        </w:rPr>
        <w:tab/>
        <w:t>c</w:t>
      </w:r>
      <w:r w:rsidRPr="00BB058F">
        <w:t xml:space="preserve">  </w:t>
      </w:r>
      <w:r w:rsidRPr="00BB058F">
        <w:rPr>
          <w:rFonts w:ascii="Symbol" w:hAnsi="Symbol"/>
        </w:rPr>
        <w:t></w:t>
      </w:r>
      <w:r w:rsidRPr="00BB058F">
        <w:t xml:space="preserve">  257.14</w:t>
      </w:r>
      <w:r w:rsidRPr="00BB058F">
        <w:tab/>
      </w:r>
      <w:r w:rsidRPr="00BB058F">
        <w:rPr>
          <w:i/>
        </w:rPr>
        <w:t>c</w:t>
      </w:r>
      <w:r w:rsidRPr="00BB058F">
        <w:t xml:space="preserve">  </w:t>
      </w:r>
      <w:r w:rsidRPr="00BB058F">
        <w:rPr>
          <w:rFonts w:ascii="Symbol" w:hAnsi="Symbol"/>
        </w:rPr>
        <w:t></w:t>
      </w:r>
      <w:r w:rsidRPr="00BB058F">
        <w:t xml:space="preserve">  279.82</w:t>
      </w:r>
    </w:p>
    <w:p w14:paraId="6D4B99A2" w14:textId="77777777" w:rsidR="00F53762" w:rsidRPr="00BB058F" w:rsidRDefault="00F53762" w:rsidP="003632AB">
      <w:pPr>
        <w:tabs>
          <w:tab w:val="clear" w:pos="1134"/>
          <w:tab w:val="clear" w:pos="1871"/>
          <w:tab w:val="clear" w:pos="2268"/>
          <w:tab w:val="left" w:pos="794"/>
          <w:tab w:val="left" w:pos="1191"/>
          <w:tab w:val="left" w:pos="1588"/>
          <w:tab w:val="left" w:pos="1985"/>
          <w:tab w:val="left" w:pos="2127"/>
          <w:tab w:val="left" w:pos="6521"/>
        </w:tabs>
        <w:spacing w:before="80"/>
        <w:ind w:left="1985" w:hanging="794"/>
        <w:jc w:val="both"/>
        <w:rPr>
          <w:iCs/>
        </w:rPr>
      </w:pPr>
      <w:r w:rsidRPr="00BB058F">
        <w:rPr>
          <w:i/>
        </w:rPr>
        <w:tab/>
        <w:t xml:space="preserve">d  =  </w:t>
      </w:r>
      <w:r w:rsidRPr="00BB058F">
        <w:rPr>
          <w:iCs/>
        </w:rPr>
        <w:t>234.5</w:t>
      </w:r>
      <w:r w:rsidRPr="00BB058F">
        <w:rPr>
          <w:iCs/>
        </w:rPr>
        <w:tab/>
      </w:r>
      <w:r w:rsidRPr="00BB058F">
        <w:rPr>
          <w:i/>
        </w:rPr>
        <w:t>d</w:t>
      </w:r>
      <w:r w:rsidRPr="00BB058F">
        <w:rPr>
          <w:iCs/>
        </w:rPr>
        <w:t xml:space="preserve">  =  333.7</w:t>
      </w:r>
    </w:p>
    <w:p w14:paraId="0851D9BC" w14:textId="77777777" w:rsidR="00F53762" w:rsidRPr="00BB058F" w:rsidRDefault="00F53762" w:rsidP="003632AB">
      <w:pPr>
        <w:tabs>
          <w:tab w:val="clear" w:pos="1134"/>
          <w:tab w:val="clear" w:pos="1871"/>
          <w:tab w:val="clear" w:pos="2268"/>
          <w:tab w:val="left" w:pos="794"/>
          <w:tab w:val="left" w:pos="1191"/>
          <w:tab w:val="left" w:pos="1588"/>
          <w:tab w:val="left" w:pos="1985"/>
          <w:tab w:val="left" w:pos="6521"/>
        </w:tabs>
        <w:spacing w:before="80"/>
        <w:ind w:left="1134" w:firstLine="57"/>
        <w:jc w:val="both"/>
      </w:pPr>
      <w:r w:rsidRPr="00BB058F">
        <w:tab/>
        <w:t>(valid between −40</w:t>
      </w:r>
      <w:r w:rsidRPr="00BB058F">
        <w:rPr>
          <w:rFonts w:ascii="Symbol" w:hAnsi="Symbol"/>
        </w:rPr>
        <w:t></w:t>
      </w:r>
      <w:r w:rsidRPr="00BB058F">
        <w:t xml:space="preserve"> to </w:t>
      </w:r>
      <w:r w:rsidRPr="00BB058F">
        <w:rPr>
          <w:rFonts w:ascii="Symbol" w:hAnsi="Symbol"/>
        </w:rPr>
        <w:t></w:t>
      </w:r>
      <w:r w:rsidRPr="00BB058F">
        <w:t>50</w:t>
      </w:r>
      <w:r w:rsidRPr="00BB058F">
        <w:rPr>
          <w:rFonts w:ascii="Symbol" w:hAnsi="Symbol"/>
        </w:rPr>
        <w:t></w:t>
      </w:r>
      <w:r w:rsidRPr="00BB058F">
        <w:rPr>
          <w:rFonts w:ascii="Symbol" w:hAnsi="Symbol"/>
        </w:rPr>
        <w:t></w:t>
      </w:r>
      <w:r w:rsidRPr="00BB058F">
        <w:tab/>
        <w:t>(valid between −80</w:t>
      </w:r>
      <w:r w:rsidRPr="00BB058F">
        <w:rPr>
          <w:rFonts w:ascii="Symbol" w:hAnsi="Symbol"/>
        </w:rPr>
        <w:t></w:t>
      </w:r>
      <w:r w:rsidRPr="00BB058F">
        <w:t xml:space="preserve"> to 0</w:t>
      </w:r>
      <w:r w:rsidRPr="00BB058F">
        <w:rPr>
          <w:rFonts w:ascii="Symbol" w:hAnsi="Symbol"/>
        </w:rPr>
        <w:t></w:t>
      </w:r>
      <w:r w:rsidRPr="00BB058F">
        <w:rPr>
          <w:rFonts w:ascii="Symbol" w:hAnsi="Symbol"/>
        </w:rPr>
        <w:t></w:t>
      </w:r>
      <w:r w:rsidRPr="00BB058F">
        <w:rPr>
          <w:rFonts w:ascii="Symbol" w:hAnsi="Symbol"/>
        </w:rPr>
        <w:t></w:t>
      </w:r>
    </w:p>
    <w:p>
      <w:pPr>
        <w:rPr>
          <w:lang w:eastAsia="zh-CN"/>
        </w:rPr>
      </w:pPr>
      <w:r>
        <w:rPr>
          <w:lang w:eastAsia="zh-CN"/>
        </w:rPr>
        <w:t xml:space="preserve">It is not clear from the text whether, for temperatures between −40 °C and 0 °C, the enhancement factor should be </w:t>
      </w:r>
      <w:r>
        <w:rPr>
          <w:i/>
          <w:iCs/>
          <w:lang w:eastAsia="zh-CN"/>
        </w:rPr>
        <w:t xml:space="preserve">EF</w:t>
      </w:r>
      <w:r>
        <w:rPr>
          <w:lang w:eastAsia="zh-CN"/>
        </w:rPr>
        <w:t xml:space="preserve"> = </w:t>
      </w:r>
      <w:r>
        <w:rPr>
          <w:i/>
          <w:iCs/>
          <w:lang w:eastAsia="zh-CN"/>
        </w:rPr>
        <w:t xml:space="preserve">EF</w:t>
      </w:r>
      <w:r>
        <w:rPr>
          <w:i/>
          <w:iCs/>
          <w:vertAlign w:val="subscript"/>
          <w:lang w:eastAsia="zh-CN"/>
        </w:rPr>
        <w:t xml:space="preserve">water</w:t>
      </w:r>
      <w:r>
        <w:rPr>
          <w:lang w:eastAsia="zh-CN"/>
        </w:rPr>
        <w:t xml:space="preserve"> or </w:t>
      </w:r>
      <w:r>
        <w:rPr>
          <w:i/>
          <w:iCs/>
          <w:lang w:eastAsia="zh-CN"/>
        </w:rPr>
        <w:t xml:space="preserve">EF</w:t>
      </w:r>
      <w:r>
        <w:rPr>
          <w:lang w:eastAsia="zh-CN"/>
        </w:rPr>
        <w:t xml:space="preserve"> = </w:t>
      </w:r>
      <w:r>
        <w:rPr>
          <w:i/>
          <w:iCs/>
          <w:lang w:eastAsia="zh-CN"/>
        </w:rPr>
        <w:t xml:space="preserve">EF</w:t>
      </w:r>
      <w:r>
        <w:rPr>
          <w:i/>
          <w:iCs/>
          <w:vertAlign w:val="subscript"/>
          <w:lang w:eastAsia="zh-CN"/>
        </w:rPr>
        <w:t xml:space="preserve">ice</w:t>
      </w:r>
      <w:r>
        <w:rPr>
          <w:lang w:eastAsia="zh-CN"/>
        </w:rPr>
        <w:t xml:space="preserve"> (or a combination thereof).</w:t>
      </w:r>
    </w:p>
    <w:p>
      <w:pPr>
        <w:rPr>
          <w:lang w:eastAsia="zh-CN"/>
        </w:rPr>
      </w:pPr>
      <w:r>
        <w:rPr>
          <w:i/>
          <w:iCs/>
          <w:lang w:eastAsia="zh-CN"/>
        </w:rPr>
        <w:t xml:space="preserve">Status in P.619-6:</w:t>
      </w:r>
      <w:r>
        <w:rPr>
          <w:lang w:eastAsia="zh-CN"/>
        </w:rPr>
        <w:t xml:space="preserve"> Unchanged (the issue lies in Recommendation ITU-R P.453-14).</w:t>
      </w:r>
    </w:p>
    <w:p>
      <w:pPr>
        <w:rPr>
          <w:lang w:eastAsia="zh-CN"/>
        </w:rPr>
      </w:pPr>
      <w:r>
        <w:rPr>
          <w:i/>
          <w:iCs/>
          <w:lang w:eastAsia="zh-CN"/>
        </w:rPr>
        <w:t xml:space="preserve">Implementation:</w:t>
      </w:r>
      <w:r>
        <w:rPr>
          <w:lang w:eastAsia="zh-CN"/>
        </w:rPr>
        <w:t xml:space="preserve"> </w:t>
      </w:r>
      <w:r>
        <w:rPr>
          <w:i/>
          <w:iCs/>
          <w:lang w:eastAsia="zh-CN"/>
        </w:rPr>
        <w:t xml:space="preserve">EF</w:t>
      </w:r>
      <w:r>
        <w:rPr>
          <w:lang w:eastAsia="zh-CN"/>
        </w:rPr>
        <w:t xml:space="preserve"> = </w:t>
      </w:r>
      <w:r>
        <w:rPr>
          <w:i/>
          <w:iCs/>
          <w:lang w:eastAsia="zh-CN"/>
        </w:rPr>
        <w:t xml:space="preserve">EF</w:t>
      </w:r>
      <w:r>
        <w:rPr>
          <w:i/>
          <w:iCs/>
          <w:vertAlign w:val="subscript"/>
          <w:lang w:eastAsia="zh-CN"/>
        </w:rPr>
        <w:t xml:space="preserve">water</w:t>
      </w:r>
      <w:r>
        <w:rPr>
          <w:lang w:eastAsia="zh-CN"/>
        </w:rPr>
        <w:t xml:space="preserve"> is assumed throughout. Note that in the calculation of tropospheric scintillation, </w:t>
      </w:r>
      <w:r>
        <w:rPr>
          <w:i/>
          <w:iCs/>
          <w:lang w:eastAsia="zh-CN"/>
        </w:rPr>
        <w:t xml:space="preserve">N</w:t>
      </w:r>
      <w:r>
        <w:rPr>
          <w:i/>
          <w:iCs/>
          <w:vertAlign w:val="subscript"/>
          <w:lang w:eastAsia="zh-CN"/>
        </w:rPr>
        <w:t xml:space="preserve">wet</w:t>
      </w:r>
      <w:r>
        <w:rPr>
          <w:lang w:eastAsia="zh-CN"/>
        </w:rPr>
        <w:t xml:space="preserve"> is now taken from the digital maps of Recommendation ITU-R P.453, so that equation (9) is used only when </w:t>
      </w:r>
      <w:r>
        <w:rPr>
          <w:i/>
          <w:iCs/>
          <w:lang w:eastAsia="zh-CN"/>
        </w:rPr>
        <w:t xml:space="preserve">N</w:t>
      </w:r>
      <w:r>
        <w:rPr>
          <w:i/>
          <w:iCs/>
          <w:vertAlign w:val="subscript"/>
          <w:lang w:eastAsia="zh-CN"/>
        </w:rPr>
        <w:t xml:space="preserve">wet</w:t>
      </w:r>
      <w:r>
        <w:rPr>
          <w:lang w:eastAsia="zh-CN"/>
        </w:rPr>
        <w:t xml:space="preserve"> is computed from local meteorological data.</w:t>
      </w:r>
    </w:p>
    <w:p>
      <w:pPr>
        <w:rPr>
          <w:lang w:eastAsia="zh-CN"/>
        </w:rPr>
      </w:pPr>
      <w:r>
        <w:rPr>
          <w:i/>
          <w:iCs/>
          <w:lang w:eastAsia="zh-CN"/>
        </w:rPr>
        <w:t xml:space="preserve">Proposed action:</w:t>
      </w:r>
      <w:r>
        <w:rPr>
          <w:lang w:eastAsia="zh-CN"/>
        </w:rPr>
        <w:t xml:space="preserve"> Clarify in Recommendation ITU-R P.453-14, or in a note in Recommendation ITU-R P.619, how the enhancement factor </w:t>
      </w:r>
      <w:r>
        <w:rPr>
          <w:i/>
          <w:iCs/>
          <w:lang w:eastAsia="zh-CN"/>
        </w:rPr>
        <w:t xml:space="preserve">EF</w:t>
      </w:r>
      <w:r>
        <w:rPr>
          <w:lang w:eastAsia="zh-CN"/>
        </w:rPr>
        <w:t xml:space="preserve"> should be computed for temperatures below 0 °C.</w:t>
      </w:r>
    </w:p>
    <w:p>
      <w:pPr>
        <w:pStyle w:val="Heading1"/>
        <w:rPr>
          <w:lang w:eastAsia="zh-CN"/>
        </w:rPr>
      </w:pPr>
      <w:r>
        <w:rPr>
          <w:lang w:eastAsia="zh-CN"/>
        </w:rPr>
        <w:t>3</w:t>
      </w:r>
      <w:r>
        <w:rPr>
          <w:lang w:eastAsia="zh-CN"/>
        </w:rPr>
        <w:tab/>
      </w:r>
      <w:r>
        <w:rPr>
          <w:lang w:eastAsia="zh-CN"/>
        </w:rPr>
        <w:t xml:space="preserve">Further issues identified in Recommendation ITU-R P.619-6</w:t>
      </w:r>
    </w:p>
    <w:p>
      <w:pPr>
        <w:pStyle w:val="Heading2"/>
        <w:rPr>
          <w:lang w:eastAsia="zh-CN"/>
        </w:rPr>
      </w:pPr>
      <w:r>
        <w:rPr>
          <w:lang w:eastAsia="zh-CN"/>
        </w:rPr>
        <w:t>3.1</w:t>
      </w:r>
      <w:r>
        <w:rPr>
          <w:lang w:eastAsia="zh-CN"/>
        </w:rPr>
        <w:tab/>
      </w:r>
      <w:r>
        <w:rPr>
          <w:lang w:eastAsia="zh-CN"/>
        </w:rPr>
        <w:t xml:space="preserve">Attachment A: argument order of atan2 in equations (23) and (24)</w:t>
      </w:r>
    </w:p>
    <w:p>
      <w:pPr>
        <w:rPr>
          <w:lang w:eastAsia="zh-CN"/>
        </w:rPr>
      </w:pPr>
      <w:r>
        <w:rPr>
          <w:lang w:eastAsia="zh-CN"/>
        </w:rPr>
        <w:t xml:space="preserve">Attachment A writes the elevation angle as </w:t>
      </w:r>
      <w:r>
        <w:rPr>
          <w:i/>
          <w:iCs/>
          <w:lang w:eastAsia="zh-CN"/>
        </w:rPr>
        <w:t xml:space="preserve">θ</w:t>
      </w:r>
      <w:r>
        <w:rPr>
          <w:vertAlign w:val="subscript"/>
          <w:lang w:eastAsia="zh-CN"/>
        </w:rPr>
        <w:t xml:space="preserve">0</w:t>
      </w:r>
      <w:r>
        <w:rPr>
          <w:lang w:eastAsia="zh-CN"/>
        </w:rPr>
        <w:t xml:space="preserve"> = atan2(</w:t>
      </w:r>
      <w:r>
        <w:rPr>
          <w:i/>
          <w:iCs/>
          <w:lang w:eastAsia="zh-CN"/>
        </w:rPr>
        <w:t xml:space="preserve">G</w:t>
      </w:r>
      <w:r>
        <w:rPr>
          <w:i/>
          <w:iCs/>
          <w:vertAlign w:val="subscript"/>
          <w:lang w:eastAsia="zh-CN"/>
        </w:rPr>
        <w:t xml:space="preserve">ts</w:t>
      </w:r>
      <w:r>
        <w:rPr>
          <w:lang w:eastAsia="zh-CN"/>
        </w:rPr>
        <w:t xml:space="preserve">, </w:t>
      </w:r>
      <w:r>
        <w:rPr>
          <w:i/>
          <w:iCs/>
          <w:lang w:eastAsia="zh-CN"/>
        </w:rPr>
        <w:t xml:space="preserve">Z</w:t>
      </w:r>
      <w:r>
        <w:rPr>
          <w:vertAlign w:val="subscript"/>
          <w:lang w:eastAsia="zh-CN"/>
        </w:rPr>
        <w:t xml:space="preserve">2</w:t>
      </w:r>
      <w:r>
        <w:rPr>
          <w:lang w:eastAsia="zh-CN"/>
        </w:rPr>
        <w:t xml:space="preserve">) and defines atan2(</w:t>
      </w:r>
      <w:r>
        <w:rPr>
          <w:i/>
          <w:iCs/>
          <w:lang w:eastAsia="zh-CN"/>
        </w:rPr>
        <w:t xml:space="preserve">x</w:t>
      </w:r>
      <w:r>
        <w:rPr>
          <w:lang w:eastAsia="zh-CN"/>
        </w:rPr>
        <w:t xml:space="preserve">, </w:t>
      </w:r>
      <w:r>
        <w:rPr>
          <w:i/>
          <w:iCs/>
          <w:lang w:eastAsia="zh-CN"/>
        </w:rPr>
        <w:t xml:space="preserve">y</w:t>
      </w:r>
      <w:r>
        <w:rPr>
          <w:lang w:eastAsia="zh-CN"/>
        </w:rPr>
        <w:t xml:space="preserve">) = arctan(</w:t>
      </w:r>
      <w:r>
        <w:rPr>
          <w:i/>
          <w:iCs/>
          <w:lang w:eastAsia="zh-CN"/>
        </w:rPr>
        <w:t xml:space="preserve">x</w:t>
      </w:r>
      <w:r>
        <w:rPr>
          <w:lang w:eastAsia="zh-CN"/>
        </w:rPr>
        <w:t xml:space="preserve">/</w:t>
      </w:r>
      <w:r>
        <w:rPr>
          <w:i/>
          <w:iCs/>
          <w:lang w:eastAsia="zh-CN"/>
        </w:rPr>
        <w:t xml:space="preserve">y</w:t>
      </w:r>
      <w:r>
        <w:rPr>
          <w:lang w:eastAsia="zh-CN"/>
        </w:rPr>
        <w:t xml:space="preserve">). Applied literally, equation (23) gives the zenith angle instead of the elevation angle, and equation (24) gives an incorrect bearing. The equations are consistent with the definitions of elevation and bearing only if the arguments are read in the opposite order, i.e. </w:t>
      </w:r>
      <w:r>
        <w:rPr>
          <w:i/>
          <w:iCs/>
          <w:lang w:eastAsia="zh-CN"/>
        </w:rPr>
        <w:t xml:space="preserve">θ</w:t>
      </w:r>
      <w:r>
        <w:rPr>
          <w:vertAlign w:val="subscript"/>
          <w:lang w:eastAsia="zh-CN"/>
        </w:rPr>
        <w:t xml:space="preserve">0</w:t>
      </w:r>
      <w:r>
        <w:rPr>
          <w:lang w:eastAsia="zh-CN"/>
        </w:rPr>
        <w:t xml:space="preserve"> = arctan(</w:t>
      </w:r>
      <w:r>
        <w:rPr>
          <w:i/>
          <w:iCs/>
          <w:lang w:eastAsia="zh-CN"/>
        </w:rPr>
        <w:t xml:space="preserve">Z</w:t>
      </w:r>
      <w:r>
        <w:rPr>
          <w:vertAlign w:val="subscript"/>
          <w:lang w:eastAsia="zh-CN"/>
        </w:rPr>
        <w:t xml:space="preserve">2</w:t>
      </w:r>
      <w:r>
        <w:rPr>
          <w:lang w:eastAsia="zh-CN"/>
        </w:rPr>
        <w:t xml:space="preserve">/</w:t>
      </w:r>
      <w:r>
        <w:rPr>
          <w:i/>
          <w:iCs/>
          <w:lang w:eastAsia="zh-CN"/>
        </w:rPr>
        <w:t xml:space="preserve">G</w:t>
      </w:r>
      <w:r>
        <w:rPr>
          <w:i/>
          <w:iCs/>
          <w:vertAlign w:val="subscript"/>
          <w:lang w:eastAsia="zh-CN"/>
        </w:rPr>
        <w:t xml:space="preserve">ts</w:t>
      </w:r>
      <w:r>
        <w:rPr>
          <w:lang w:eastAsia="zh-CN"/>
        </w:rPr>
        <w:t xml:space="preserve">) and </w:t>
      </w:r>
      <w:r>
        <w:rPr>
          <w:i/>
          <w:iCs/>
          <w:lang w:eastAsia="zh-CN"/>
        </w:rPr>
        <w:t xml:space="preserve">ψ</w:t>
      </w:r>
      <w:r>
        <w:rPr>
          <w:lang w:eastAsia="zh-CN"/>
        </w:rPr>
        <w:t xml:space="preserve"> = arctan(</w:t>
      </w:r>
      <w:r>
        <w:rPr>
          <w:i/>
          <w:iCs/>
          <w:lang w:eastAsia="zh-CN"/>
        </w:rPr>
        <w:t xml:space="preserve">Y</w:t>
      </w:r>
      <w:r>
        <w:rPr>
          <w:vertAlign w:val="subscript"/>
          <w:lang w:eastAsia="zh-CN"/>
        </w:rPr>
        <w:t xml:space="preserve">2</w:t>
      </w:r>
      <w:r>
        <w:rPr>
          <w:lang w:eastAsia="zh-CN"/>
        </w:rPr>
        <w:t xml:space="preserve">/</w:t>
      </w:r>
      <w:r>
        <w:rPr>
          <w:i/>
          <w:iCs/>
          <w:lang w:eastAsia="zh-CN"/>
        </w:rPr>
        <w:t xml:space="preserve">X</w:t>
      </w:r>
      <w:r>
        <w:rPr>
          <w:vertAlign w:val="subscript"/>
          <w:lang w:eastAsia="zh-CN"/>
        </w:rPr>
        <w:t xml:space="preserve">2</w:t>
      </w:r>
      <w:r>
        <w:rPr>
          <w:lang w:eastAsia="zh-CN"/>
        </w:rPr>
        <w:t xml:space="preserve">), with the quadrant resolved from the signs of both arguments.</w:t>
      </w:r>
    </w:p>
    <w:p>
      <w:pPr>
        <w:rPr>
          <w:lang w:eastAsia="zh-CN"/>
        </w:rPr>
      </w:pPr>
      <w:r>
        <w:rPr>
          <w:i/>
          <w:iCs/>
          <w:lang w:eastAsia="zh-CN"/>
        </w:rPr>
        <w:t xml:space="preserve">Implementation:</w:t>
      </w:r>
      <w:r>
        <w:rPr>
          <w:lang w:eastAsia="zh-CN"/>
        </w:rPr>
        <w:t xml:space="preserve"> </w:t>
      </w:r>
      <w:r>
        <w:rPr>
          <w:i/>
          <w:iCs/>
          <w:lang w:eastAsia="zh-CN"/>
        </w:rPr>
        <w:t xml:space="preserve">θ</w:t>
      </w:r>
      <w:r>
        <w:rPr>
          <w:vertAlign w:val="subscript"/>
          <w:lang w:eastAsia="zh-CN"/>
        </w:rPr>
        <w:t xml:space="preserve">0</w:t>
      </w:r>
      <w:r>
        <w:rPr>
          <w:lang w:eastAsia="zh-CN"/>
        </w:rPr>
        <w:t xml:space="preserve"> = arctan(</w:t>
      </w:r>
      <w:r>
        <w:rPr>
          <w:i/>
          <w:iCs/>
          <w:lang w:eastAsia="zh-CN"/>
        </w:rPr>
        <w:t xml:space="preserve">Z</w:t>
      </w:r>
      <w:r>
        <w:rPr>
          <w:vertAlign w:val="subscript"/>
          <w:lang w:eastAsia="zh-CN"/>
        </w:rPr>
        <w:t xml:space="preserve">2</w:t>
      </w:r>
      <w:r>
        <w:rPr>
          <w:lang w:eastAsia="zh-CN"/>
        </w:rPr>
        <w:t xml:space="preserve">/</w:t>
      </w:r>
      <w:r>
        <w:rPr>
          <w:i/>
          <w:iCs/>
          <w:lang w:eastAsia="zh-CN"/>
        </w:rPr>
        <w:t xml:space="preserve">G</w:t>
      </w:r>
      <w:r>
        <w:rPr>
          <w:i/>
          <w:iCs/>
          <w:vertAlign w:val="subscript"/>
          <w:lang w:eastAsia="zh-CN"/>
        </w:rPr>
        <w:t xml:space="preserve">ts</w:t>
      </w:r>
      <w:r>
        <w:rPr>
          <w:lang w:eastAsia="zh-CN"/>
        </w:rPr>
        <w:t xml:space="preserve">) and </w:t>
      </w:r>
      <w:r>
        <w:rPr>
          <w:i/>
          <w:iCs/>
          <w:lang w:eastAsia="zh-CN"/>
        </w:rPr>
        <w:t xml:space="preserve">ψ</w:t>
      </w:r>
      <w:r>
        <w:rPr>
          <w:lang w:eastAsia="zh-CN"/>
        </w:rPr>
        <w:t xml:space="preserve"> = arctan(</w:t>
      </w:r>
      <w:r>
        <w:rPr>
          <w:i/>
          <w:iCs/>
          <w:lang w:eastAsia="zh-CN"/>
        </w:rPr>
        <w:t xml:space="preserve">Y</w:t>
      </w:r>
      <w:r>
        <w:rPr>
          <w:vertAlign w:val="subscript"/>
          <w:lang w:eastAsia="zh-CN"/>
        </w:rPr>
        <w:t xml:space="preserve">2</w:t>
      </w:r>
      <w:r>
        <w:rPr>
          <w:lang w:eastAsia="zh-CN"/>
        </w:rPr>
        <w:t xml:space="preserve">/</w:t>
      </w:r>
      <w:r>
        <w:rPr>
          <w:i/>
          <w:iCs/>
          <w:lang w:eastAsia="zh-CN"/>
        </w:rPr>
        <w:t xml:space="preserve">X</w:t>
      </w:r>
      <w:r>
        <w:rPr>
          <w:vertAlign w:val="subscript"/>
          <w:lang w:eastAsia="zh-CN"/>
        </w:rPr>
        <w:t xml:space="preserve">2</w:t>
      </w:r>
      <w:r>
        <w:rPr>
          <w:lang w:eastAsia="zh-CN"/>
        </w:rPr>
        <w:t xml:space="preserve">) (four-quadrant).</w:t>
      </w:r>
    </w:p>
    <w:p>
      <w:pPr>
        <w:rPr>
          <w:lang w:eastAsia="zh-CN"/>
        </w:rPr>
      </w:pPr>
      <w:r>
        <w:rPr>
          <w:i/>
          <w:iCs/>
          <w:lang w:eastAsia="zh-CN"/>
        </w:rPr>
        <w:t xml:space="preserve">Proposed action:</w:t>
      </w:r>
      <w:r>
        <w:rPr>
          <w:lang w:eastAsia="zh-CN"/>
        </w:rPr>
        <w:t xml:space="preserve"> Correct either the definition of atan2 or the order of the arguments in equations (23) and (24).</w:t>
      </w:r>
    </w:p>
    <w:p>
      <w:pPr>
        <w:pStyle w:val="Heading2"/>
        <w:rPr>
          <w:lang w:eastAsia="zh-CN"/>
        </w:rPr>
      </w:pPr>
      <w:r>
        <w:rPr>
          <w:lang w:eastAsia="zh-CN"/>
        </w:rPr>
        <w:t>3.2</w:t>
      </w:r>
      <w:r>
        <w:rPr>
          <w:lang w:eastAsia="zh-CN"/>
        </w:rPr>
        <w:tab/>
      </w:r>
      <w:r>
        <w:rPr>
          <w:lang w:eastAsia="zh-CN"/>
        </w:rPr>
        <w:t xml:space="preserve">Section 2.6: diffraction parameter in the worked example</w:t>
      </w:r>
    </w:p>
    <w:p>
      <w:pPr>
        <w:rPr>
          <w:lang w:eastAsia="zh-CN"/>
        </w:rPr>
      </w:pPr>
      <w:r>
        <w:rPr>
          <w:lang w:eastAsia="zh-CN"/>
        </w:rPr>
        <w:t xml:space="preserve">The worked example in Section 2.6 (Figure 10) quotes </w:t>
      </w:r>
      <w:r>
        <w:rPr>
          <w:i/>
          <w:iCs/>
          <w:lang w:eastAsia="zh-CN"/>
        </w:rPr>
        <w:t xml:space="preserve">ν</w:t>
      </w:r>
      <w:r>
        <w:rPr>
          <w:lang w:eastAsia="zh-CN"/>
        </w:rPr>
        <w:t xml:space="preserve"> ≈ 4.9 for </w:t>
      </w:r>
      <w:r>
        <w:rPr>
          <w:i/>
          <w:iCs/>
          <w:lang w:eastAsia="zh-CN"/>
        </w:rPr>
        <w:t xml:space="preserve">h</w:t>
      </w:r>
      <w:r>
        <w:rPr>
          <w:lang w:eastAsia="zh-CN"/>
        </w:rPr>
        <w:t xml:space="preserve"> = 60.3 m, </w:t>
      </w:r>
      <w:r>
        <w:rPr>
          <w:i/>
          <w:iCs/>
          <w:lang w:eastAsia="zh-CN"/>
        </w:rPr>
        <w:t xml:space="preserve">d</w:t>
      </w:r>
      <w:r>
        <w:rPr>
          <w:vertAlign w:val="subscript"/>
          <w:lang w:eastAsia="zh-CN"/>
        </w:rPr>
        <w:t xml:space="preserve">1</w:t>
      </w:r>
      <w:r>
        <w:rPr>
          <w:lang w:eastAsia="zh-CN"/>
        </w:rPr>
        <w:t xml:space="preserve"> = 24 km and 30 GHz. Equation (12a) gives </w:t>
      </w:r>
      <w:r>
        <w:rPr>
          <w:i/>
          <w:iCs/>
          <w:lang w:eastAsia="zh-CN"/>
        </w:rPr>
        <w:t xml:space="preserve">ν</w:t>
      </w:r>
      <w:r>
        <w:rPr>
          <w:lang w:eastAsia="zh-CN"/>
        </w:rPr>
        <w:t xml:space="preserve"> = 5.51 for these values; the quoted value results from using the Fresnel radius at 30 km instead of 24 km.</w:t>
      </w:r>
    </w:p>
    <w:p>
      <w:pPr>
        <w:rPr>
          <w:lang w:eastAsia="zh-CN"/>
        </w:rPr>
      </w:pPr>
      <w:r>
        <w:rPr>
          <w:i/>
          <w:iCs/>
          <w:lang w:eastAsia="zh-CN"/>
        </w:rPr>
        <w:t xml:space="preserve">Proposed action:</w:t>
      </w:r>
      <w:r>
        <w:rPr>
          <w:lang w:eastAsia="zh-CN"/>
        </w:rPr>
        <w:t xml:space="preserve"> Correct the value of </w:t>
      </w:r>
      <w:r>
        <w:rPr>
          <w:i/>
          <w:iCs/>
          <w:lang w:eastAsia="zh-CN"/>
        </w:rPr>
        <w:t xml:space="preserve">ν</w:t>
      </w:r>
      <w:r>
        <w:rPr>
          <w:lang w:eastAsia="zh-CN"/>
        </w:rPr>
        <w:t xml:space="preserve"> in the worked example (and the resulting loss, if applicable).</w:t>
      </w:r>
    </w:p>
    <w:p>
      <w:pPr>
        <w:pStyle w:val="Heading2"/>
        <w:rPr>
          <w:lang w:eastAsia="zh-CN"/>
        </w:rPr>
      </w:pPr>
      <w:r>
        <w:rPr>
          <w:lang w:eastAsia="zh-CN"/>
        </w:rPr>
        <w:t>3.3</w:t>
      </w:r>
      <w:r>
        <w:rPr>
          <w:lang w:eastAsia="zh-CN"/>
        </w:rPr>
        <w:tab/>
      </w:r>
      <w:r>
        <w:rPr>
          <w:lang w:eastAsia="zh-CN"/>
        </w:rPr>
        <w:t xml:space="preserve">Section 2.6: reference to the slant-path method of Recommendation ITU-R P.526</w:t>
      </w:r>
    </w:p>
    <w:p>
      <w:pPr>
        <w:rPr>
          <w:lang w:eastAsia="zh-CN"/>
        </w:rPr>
      </w:pPr>
      <w:r>
        <w:rPr>
          <w:lang w:eastAsia="zh-CN"/>
        </w:rPr>
        <w:t xml:space="preserve">Section 2.6 refers to Section 4.6 of Recommendation ITU-R P.526 for terrain diffraction on slant paths. This section exists only in Recommendation ITU-R P.526-16; the reference is undated. It is also not stated explicitly that the ray traced with Attachment E is to be used as the direct ray of Recommendation ITU-R P.526, nor how heights measured vertically relative to the ray are to be converted to the distances along, and heights perpendicular to, the ray that the slant-path method uses.</w:t>
      </w:r>
    </w:p>
    <w:p>
      <w:pPr>
        <w:rPr>
          <w:lang w:eastAsia="zh-CN"/>
        </w:rPr>
      </w:pPr>
      <w:r>
        <w:rPr>
          <w:i/>
          <w:iCs/>
          <w:lang w:eastAsia="zh-CN"/>
        </w:rPr>
        <w:t xml:space="preserve">Implementation:</w:t>
      </w:r>
      <w:r>
        <w:rPr>
          <w:lang w:eastAsia="zh-CN"/>
        </w:rPr>
        <w:t xml:space="preserve"> The slant-path method of Recommendation ITU-R P.526-16, Section 4.6 (Bullington construction, effective plane-Earth loss and blending) is the default; the traced ray is the direct ray, and vertical heights Δ</w:t>
      </w:r>
      <w:r>
        <w:rPr>
          <w:i/>
          <w:iCs/>
          <w:lang w:eastAsia="zh-CN"/>
        </w:rPr>
        <w:t xml:space="preserve">h</w:t>
      </w:r>
      <w:r>
        <w:rPr>
          <w:lang w:eastAsia="zh-CN"/>
        </w:rPr>
        <w:t xml:space="preserve"> at horizontal distance </w:t>
      </w:r>
      <w:r>
        <w:rPr>
          <w:i/>
          <w:iCs/>
          <w:lang w:eastAsia="zh-CN"/>
        </w:rPr>
        <w:t xml:space="preserve">d</w:t>
      </w:r>
      <w:r>
        <w:rPr>
          <w:lang w:eastAsia="zh-CN"/>
        </w:rPr>
        <w:t xml:space="preserve"> are converted to </w:t>
      </w:r>
      <w:r>
        <w:rPr>
          <w:i/>
          <w:iCs/>
          <w:lang w:eastAsia="zh-CN"/>
        </w:rPr>
        <w:t xml:space="preserve">s</w:t>
      </w:r>
      <w:r>
        <w:rPr>
          <w:lang w:eastAsia="zh-CN"/>
        </w:rPr>
        <w:t xml:space="preserve"> = </w:t>
      </w:r>
      <w:r>
        <w:rPr>
          <w:i/>
          <w:iCs/>
          <w:lang w:eastAsia="zh-CN"/>
        </w:rPr>
        <w:t xml:space="preserve">d</w:t>
      </w:r>
      <w:r>
        <w:rPr>
          <w:lang w:eastAsia="zh-CN"/>
        </w:rPr>
        <w:t xml:space="preserve">/cos </w:t>
      </w:r>
      <w:r>
        <w:rPr>
          <w:i/>
          <w:iCs/>
          <w:lang w:eastAsia="zh-CN"/>
        </w:rPr>
        <w:t xml:space="preserve">θ</w:t>
      </w:r>
      <w:r>
        <w:rPr>
          <w:lang w:eastAsia="zh-CN"/>
        </w:rPr>
        <w:t xml:space="preserve"> + Δ</w:t>
      </w:r>
      <w:r>
        <w:rPr>
          <w:i/>
          <w:iCs/>
          <w:lang w:eastAsia="zh-CN"/>
        </w:rPr>
        <w:t xml:space="preserve">h</w:t>
      </w:r>
      <w:r>
        <w:rPr>
          <w:lang w:eastAsia="zh-CN"/>
        </w:rPr>
        <w:t xml:space="preserve"> sin </w:t>
      </w:r>
      <w:r>
        <w:rPr>
          <w:i/>
          <w:iCs/>
          <w:lang w:eastAsia="zh-CN"/>
        </w:rPr>
        <w:t xml:space="preserve">θ</w:t>
      </w:r>
      <w:r>
        <w:rPr>
          <w:lang w:eastAsia="zh-CN"/>
        </w:rPr>
        <w:t xml:space="preserve"> and </w:t>
      </w:r>
      <w:r>
        <w:rPr>
          <w:i/>
          <w:iCs/>
          <w:lang w:eastAsia="zh-CN"/>
        </w:rPr>
        <w:t xml:space="preserve">n</w:t>
      </w:r>
      <w:r>
        <w:rPr>
          <w:lang w:eastAsia="zh-CN"/>
        </w:rPr>
        <w:t xml:space="preserve"> = Δ</w:t>
      </w:r>
      <w:r>
        <w:rPr>
          <w:i/>
          <w:iCs/>
          <w:lang w:eastAsia="zh-CN"/>
        </w:rPr>
        <w:t xml:space="preserve">h</w:t>
      </w:r>
      <w:r>
        <w:rPr>
          <w:lang w:eastAsia="zh-CN"/>
        </w:rPr>
        <w:t xml:space="preserve"> cos </w:t>
      </w:r>
      <w:r>
        <w:rPr>
          <w:i/>
          <w:iCs/>
          <w:lang w:eastAsia="zh-CN"/>
        </w:rPr>
        <w:t xml:space="preserve">θ</w:t>
      </w:r>
      <w:r>
        <w:rPr>
          <w:lang w:eastAsia="zh-CN"/>
        </w:rPr>
        <w:t xml:space="preserve">. A single knife-edge approximation, using equations (12a) and (12b) at the profile point with the largest </w:t>
      </w:r>
      <w:r>
        <w:rPr>
          <w:i/>
          <w:iCs/>
          <w:lang w:eastAsia="zh-CN"/>
        </w:rPr>
        <w:t xml:space="preserve">ν</w:t>
      </w:r>
      <w:r>
        <w:rPr>
          <w:lang w:eastAsia="zh-CN"/>
        </w:rPr>
        <w:t xml:space="preserve">, remains available. Equation (13) is applied to terrain obstruction only.</w:t>
      </w:r>
    </w:p>
    <w:p>
      <w:pPr>
        <w:rPr>
          <w:lang w:eastAsia="zh-CN"/>
        </w:rPr>
      </w:pPr>
      <w:r>
        <w:rPr>
          <w:i/>
          <w:iCs/>
          <w:lang w:eastAsia="zh-CN"/>
        </w:rPr>
        <w:t xml:space="preserve">Proposed action:</w:t>
      </w:r>
      <w:r>
        <w:rPr>
          <w:lang w:eastAsia="zh-CN"/>
        </w:rPr>
        <w:t xml:space="preserve"> Reference Recommendation ITU-R P.526-16 (or later) explicitly and describe how the traced ray and the terrain profile are used with the slant-path method.</w:t>
      </w:r>
    </w:p>
    <w:p>
      <w:pPr>
        <w:pStyle w:val="Heading2"/>
        <w:rPr>
          <w:lang w:eastAsia="zh-CN"/>
        </w:rPr>
      </w:pPr>
      <w:r>
        <w:rPr>
          <w:lang w:eastAsia="zh-CN"/>
        </w:rPr>
        <w:t>3.4</w:t>
      </w:r>
      <w:r>
        <w:rPr>
          <w:lang w:eastAsia="zh-CN"/>
        </w:rPr>
        <w:tab/>
      </w:r>
      <w:r>
        <w:rPr>
          <w:lang w:eastAsia="zh-CN"/>
        </w:rPr>
        <w:t xml:space="preserve">Section 2.7: clutter loss and building entry loss</w:t>
      </w:r>
    </w:p>
    <w:p>
      <w:pPr>
        <w:rPr>
          <w:lang w:eastAsia="zh-CN"/>
        </w:rPr>
      </w:pPr>
      <w:r>
        <w:rPr>
          <w:lang w:eastAsia="zh-CN"/>
        </w:rPr>
        <w:t xml:space="preserve">Section 2.7 refers to Recommendation ITU-R P.2108-0 for clutter loss. Recommendation ITU-R P.2108-1 is in force, and the draft revision P.2108-2 extends the Earth-space clutter model to 0.5 GHz and introduces the station height and the mean clutter height as inputs. Furthermore, it is not specified whether the free-space elevation angle </w:t>
      </w:r>
      <w:r>
        <w:rPr>
          <w:i/>
          <w:iCs/>
          <w:lang w:eastAsia="zh-CN"/>
        </w:rPr>
        <w:t xml:space="preserve">θ</w:t>
      </w:r>
      <w:r>
        <w:rPr>
          <w:vertAlign w:val="subscript"/>
          <w:lang w:eastAsia="zh-CN"/>
        </w:rPr>
        <w:t xml:space="preserve">0</w:t>
      </w:r>
      <w:r>
        <w:rPr>
          <w:lang w:eastAsia="zh-CN"/>
        </w:rPr>
        <w:t xml:space="preserve"> or the apparent elevation angle </w:t>
      </w:r>
      <w:r>
        <w:rPr>
          <w:i/>
          <w:iCs/>
          <w:lang w:eastAsia="zh-CN"/>
        </w:rPr>
        <w:t xml:space="preserve">θ</w:t>
      </w:r>
      <w:r>
        <w:rPr>
          <w:lang w:eastAsia="zh-CN"/>
        </w:rPr>
        <w:t xml:space="preserve"> is to be used for </w:t>
      </w:r>
      <w:r>
        <w:rPr>
          <w:i/>
          <w:iCs/>
          <w:lang w:eastAsia="zh-CN"/>
        </w:rPr>
        <w:t xml:space="preserve">L</w:t>
      </w:r>
      <w:r>
        <w:rPr>
          <w:i/>
          <w:iCs/>
          <w:vertAlign w:val="subscript"/>
          <w:lang w:eastAsia="zh-CN"/>
        </w:rPr>
        <w:t xml:space="preserve">c</w:t>
      </w:r>
      <w:r>
        <w:rPr>
          <w:lang w:eastAsia="zh-CN"/>
        </w:rPr>
        <w:t xml:space="preserve"> and </w:t>
      </w:r>
      <w:r>
        <w:rPr>
          <w:i/>
          <w:iCs/>
          <w:lang w:eastAsia="zh-CN"/>
        </w:rPr>
        <w:t xml:space="preserve">L</w:t>
      </w:r>
      <w:r>
        <w:rPr>
          <w:i/>
          <w:iCs/>
          <w:vertAlign w:val="subscript"/>
          <w:lang w:eastAsia="zh-CN"/>
        </w:rPr>
        <w:t xml:space="preserve">be</w:t>
      </w:r>
      <w:r>
        <w:rPr>
          <w:lang w:eastAsia="zh-CN"/>
        </w:rPr>
        <w:t xml:space="preserve"> in equation (15).</w:t>
      </w:r>
    </w:p>
    <w:p>
      <w:pPr>
        <w:rPr>
          <w:lang w:eastAsia="zh-CN"/>
        </w:rPr>
      </w:pPr>
      <w:r>
        <w:rPr>
          <w:i/>
          <w:iCs/>
          <w:lang w:eastAsia="zh-CN"/>
        </w:rPr>
        <w:t xml:space="preserve">Implementation:</w:t>
      </w:r>
      <w:r>
        <w:rPr>
          <w:lang w:eastAsia="zh-CN"/>
        </w:rPr>
        <w:t xml:space="preserve"> The clutter model of draft Recommendation ITU-R P.2108-2, Section 3.3 is the default (Recommendation ITU-R P.2108-1 remains selectable). </w:t>
      </w:r>
      <w:r>
        <w:rPr>
          <w:i/>
          <w:iCs/>
          <w:lang w:eastAsia="zh-CN"/>
        </w:rPr>
        <w:t xml:space="preserve">L</w:t>
      </w:r>
      <w:r>
        <w:rPr>
          <w:i/>
          <w:iCs/>
          <w:vertAlign w:val="subscript"/>
          <w:lang w:eastAsia="zh-CN"/>
        </w:rPr>
        <w:t xml:space="preserve">c</w:t>
      </w:r>
      <w:r>
        <w:rPr>
          <w:lang w:eastAsia="zh-CN"/>
        </w:rPr>
        <w:t xml:space="preserve"> and </w:t>
      </w:r>
      <w:r>
        <w:rPr>
          <w:i/>
          <w:iCs/>
          <w:lang w:eastAsia="zh-CN"/>
        </w:rPr>
        <w:t xml:space="preserve">L</w:t>
      </w:r>
      <w:r>
        <w:rPr>
          <w:i/>
          <w:iCs/>
          <w:vertAlign w:val="subscript"/>
          <w:lang w:eastAsia="zh-CN"/>
        </w:rPr>
        <w:t xml:space="preserve">be</w:t>
      </w:r>
      <w:r>
        <w:rPr>
          <w:lang w:eastAsia="zh-CN"/>
        </w:rPr>
        <w:t xml:space="preserve"> (Recommendation ITU-R P.2109) use the apparent elevation angle </w:t>
      </w:r>
      <w:r>
        <w:rPr>
          <w:i/>
          <w:iCs/>
          <w:lang w:eastAsia="zh-CN"/>
        </w:rPr>
        <w:t xml:space="preserve">θ</w:t>
      </w:r>
      <w:r>
        <w:rPr>
          <w:lang w:eastAsia="zh-CN"/>
        </w:rPr>
        <w:t xml:space="preserve">.</w:t>
      </w:r>
    </w:p>
    <w:p>
      <w:pPr>
        <w:rPr>
          <w:lang w:eastAsia="zh-CN"/>
        </w:rPr>
      </w:pPr>
      <w:r>
        <w:rPr>
          <w:i/>
          <w:iCs/>
          <w:lang w:eastAsia="zh-CN"/>
        </w:rPr>
        <w:t xml:space="preserve">Proposed action:</w:t>
      </w:r>
      <w:r>
        <w:rPr>
          <w:lang w:eastAsia="zh-CN"/>
        </w:rPr>
        <w:t xml:space="preserve"> Update the reference to Recommendation ITU-R P.2108 and specify which elevation angle is used for </w:t>
      </w:r>
      <w:r>
        <w:rPr>
          <w:i/>
          <w:iCs/>
          <w:lang w:eastAsia="zh-CN"/>
        </w:rPr>
        <w:t xml:space="preserve">L</w:t>
      </w:r>
      <w:r>
        <w:rPr>
          <w:i/>
          <w:iCs/>
          <w:vertAlign w:val="subscript"/>
          <w:lang w:eastAsia="zh-CN"/>
        </w:rPr>
        <w:t xml:space="preserve">c</w:t>
      </w:r>
      <w:r>
        <w:rPr>
          <w:lang w:eastAsia="zh-CN"/>
        </w:rPr>
        <w:t xml:space="preserve"> and </w:t>
      </w:r>
      <w:r>
        <w:rPr>
          <w:i/>
          <w:iCs/>
          <w:lang w:eastAsia="zh-CN"/>
        </w:rPr>
        <w:t xml:space="preserve">L</w:t>
      </w:r>
      <w:r>
        <w:rPr>
          <w:i/>
          <w:iCs/>
          <w:vertAlign w:val="subscript"/>
          <w:lang w:eastAsia="zh-CN"/>
        </w:rPr>
        <w:t xml:space="preserve">be</w:t>
      </w:r>
      <w:r>
        <w:rPr>
          <w:lang w:eastAsia="zh-CN"/>
        </w:rPr>
        <w:t xml:space="preserve">.</w:t>
      </w:r>
    </w:p>
    <w:p>
      <w:pPr>
        <w:pStyle w:val="Heading2"/>
        <w:rPr>
          <w:lang w:eastAsia="zh-CN"/>
        </w:rPr>
      </w:pPr>
      <w:r>
        <w:rPr>
          <w:lang w:eastAsia="zh-CN"/>
        </w:rPr>
        <w:t>3.5</w:t>
      </w:r>
      <w:r>
        <w:rPr>
          <w:lang w:eastAsia="zh-CN"/>
        </w:rPr>
        <w:tab/>
      </w:r>
      <w:r>
        <w:rPr>
          <w:lang w:eastAsia="zh-CN"/>
        </w:rPr>
        <w:t xml:space="preserve">Attachment D: wet term of the surface refractivity </w:t>
      </w:r>
      <w:r>
        <w:rPr>
          <w:i/>
          <w:iCs/>
          <w:lang w:eastAsia="zh-CN"/>
        </w:rPr>
        <w:t xml:space="preserve">N</w:t>
      </w:r>
      <w:r>
        <w:rPr>
          <w:i/>
          <w:iCs/>
          <w:vertAlign w:val="subscript"/>
          <w:lang w:eastAsia="zh-CN"/>
        </w:rPr>
        <w:t xml:space="preserve">wet</w:t>
      </w:r>
    </w:p>
    <w:p>
      <w:pPr>
        <w:rPr>
          <w:lang w:eastAsia="zh-CN"/>
        </w:rPr>
      </w:pPr>
      <w:r>
        <w:rPr>
          <w:lang w:eastAsia="zh-CN"/>
        </w:rPr>
        <w:t xml:space="preserve">Attachment D calculates the tropospheric scintillation with the method of Section 2.4.1 of Recommendation ITU-R P.618-12, which has been superseded (Recommendation ITU-R P.618-14 is in force). Attachment D does not state how </w:t>
      </w:r>
      <w:r>
        <w:rPr>
          <w:i/>
          <w:iCs/>
          <w:lang w:eastAsia="zh-CN"/>
        </w:rPr>
        <w:t xml:space="preserve">N</w:t>
      </w:r>
      <w:r>
        <w:rPr>
          <w:i/>
          <w:iCs/>
          <w:vertAlign w:val="subscript"/>
          <w:lang w:eastAsia="zh-CN"/>
        </w:rPr>
        <w:t xml:space="preserve">wet</w:t>
      </w:r>
      <w:r>
        <w:rPr>
          <w:lang w:eastAsia="zh-CN"/>
        </w:rPr>
        <w:t xml:space="preserve"> is to be obtained, nor for which percentage of time. Section 4 indicates that Section 1 of Recommendation ITU-R P.453-14 gives </w:t>
      </w:r>
      <w:r>
        <w:rPr>
          <w:i/>
          <w:iCs/>
          <w:lang w:eastAsia="zh-CN"/>
        </w:rPr>
        <w:t xml:space="preserve">N</w:t>
      </w:r>
      <w:r>
        <w:rPr>
          <w:i/>
          <w:iCs/>
          <w:vertAlign w:val="subscript"/>
          <w:lang w:eastAsia="zh-CN"/>
        </w:rPr>
        <w:t xml:space="preserve">wet</w:t>
      </w:r>
      <w:r>
        <w:rPr>
          <w:lang w:eastAsia="zh-CN"/>
        </w:rPr>
        <w:t xml:space="preserve"> as a function of the water-vapour partial pressure </w:t>
      </w:r>
      <w:r>
        <w:rPr>
          <w:i/>
          <w:iCs/>
          <w:lang w:eastAsia="zh-CN"/>
        </w:rPr>
        <w:t xml:space="preserve">e</w:t>
      </w:r>
      <w:r>
        <w:rPr>
          <w:lang w:eastAsia="zh-CN"/>
        </w:rPr>
        <w:t xml:space="preserve">, which suggests a calculation from local meteorological data, whereas Recommendation ITU-R P.618-14 and the ITU-R Study Group 3 validation examples use the median value of </w:t>
      </w:r>
      <w:r>
        <w:rPr>
          <w:i/>
          <w:iCs/>
          <w:lang w:eastAsia="zh-CN"/>
        </w:rPr>
        <w:t xml:space="preserve">N</w:t>
      </w:r>
      <w:r>
        <w:rPr>
          <w:i/>
          <w:iCs/>
          <w:vertAlign w:val="subscript"/>
          <w:lang w:eastAsia="zh-CN"/>
        </w:rPr>
        <w:t xml:space="preserve">wet</w:t>
      </w:r>
      <w:r>
        <w:rPr>
          <w:lang w:eastAsia="zh-CN"/>
        </w:rPr>
        <w:t xml:space="preserve"> from the digital maps of Recommendation ITU-R P.453-14 at the site of the earth station.</w:t>
      </w:r>
    </w:p>
    <w:p>
      <w:pPr>
        <w:rPr>
          <w:lang w:eastAsia="zh-CN"/>
        </w:rPr>
      </w:pPr>
      <w:r>
        <w:rPr>
          <w:lang w:eastAsia="zh-CN"/>
        </w:rPr>
        <w:t xml:space="preserve">As a result, implementations may differ in the value of </w:t>
      </w:r>
      <w:r>
        <w:rPr>
          <w:i/>
          <w:iCs/>
          <w:lang w:eastAsia="zh-CN"/>
        </w:rPr>
        <w:t xml:space="preserve">N</w:t>
      </w:r>
      <w:r>
        <w:rPr>
          <w:i/>
          <w:iCs/>
          <w:vertAlign w:val="subscript"/>
          <w:lang w:eastAsia="zh-CN"/>
        </w:rPr>
        <w:t xml:space="preserve">wet</w:t>
      </w:r>
      <w:r>
        <w:rPr>
          <w:lang w:eastAsia="zh-CN"/>
        </w:rPr>
        <w:t xml:space="preserve">, for example by using the map value exceeded for </w:t>
      </w:r>
      <w:r>
        <w:rPr>
          <w:i/>
          <w:iCs/>
          <w:lang w:eastAsia="zh-CN"/>
        </w:rPr>
        <w:t xml:space="preserve">p</w:t>
      </w:r>
      <w:r>
        <w:rPr>
          <w:vertAlign w:val="subscript"/>
          <w:lang w:eastAsia="zh-CN"/>
        </w:rPr>
        <w:t xml:space="preserve">2</w:t>
      </w:r>
      <w:r>
        <w:rPr>
          <w:lang w:eastAsia="zh-CN"/>
        </w:rPr>
        <w:t xml:space="preserve"> % of the time instead of the median, or by deriving </w:t>
      </w:r>
      <w:r>
        <w:rPr>
          <w:i/>
          <w:iCs/>
          <w:lang w:eastAsia="zh-CN"/>
        </w:rPr>
        <w:t xml:space="preserve">N</w:t>
      </w:r>
      <w:r>
        <w:rPr>
          <w:i/>
          <w:iCs/>
          <w:vertAlign w:val="subscript"/>
          <w:lang w:eastAsia="zh-CN"/>
        </w:rPr>
        <w:t xml:space="preserve">wet</w:t>
      </w:r>
      <w:r>
        <w:rPr>
          <w:lang w:eastAsia="zh-CN"/>
        </w:rPr>
        <w:t xml:space="preserve"> from the water-vapour density used for </w:t>
      </w:r>
      <w:r>
        <w:rPr>
          <w:i/>
          <w:iCs/>
          <w:lang w:eastAsia="zh-CN"/>
        </w:rPr>
        <w:t xml:space="preserve">A</w:t>
      </w:r>
      <w:r>
        <w:rPr>
          <w:i/>
          <w:iCs/>
          <w:vertAlign w:val="subscript"/>
          <w:lang w:eastAsia="zh-CN"/>
        </w:rPr>
        <w:t xml:space="preserve">g</w:t>
      </w:r>
      <w:r>
        <w:rPr>
          <w:lang w:eastAsia="zh-CN"/>
        </w:rPr>
        <w:t xml:space="preserve">(</w:t>
      </w:r>
      <w:r>
        <w:rPr>
          <w:i/>
          <w:iCs/>
          <w:lang w:eastAsia="zh-CN"/>
        </w:rPr>
        <w:t xml:space="preserve">p</w:t>
      </w:r>
      <w:r>
        <w:rPr>
          <w:vertAlign w:val="subscript"/>
          <w:lang w:eastAsia="zh-CN"/>
        </w:rPr>
        <w:t xml:space="preserve">1</w:t>
      </w:r>
      <w:r>
        <w:rPr>
          <w:lang w:eastAsia="zh-CN"/>
        </w:rPr>
        <w:t xml:space="preserve">) (see Issue 2.1), which Section 4 relates to the correlation between gaseous attenuation and scintillation. An earlier version of the implementation used the value exceeded for </w:t>
      </w:r>
      <w:r>
        <w:rPr>
          <w:i/>
          <w:iCs/>
          <w:lang w:eastAsia="zh-CN"/>
        </w:rPr>
        <w:t xml:space="preserve">p</w:t>
      </w:r>
      <w:r>
        <w:rPr>
          <w:vertAlign w:val="subscript"/>
          <w:lang w:eastAsia="zh-CN"/>
        </w:rPr>
        <w:t xml:space="preserve">2</w:t>
      </w:r>
      <w:r>
        <w:rPr>
          <w:lang w:eastAsia="zh-CN"/>
        </w:rPr>
        <w:t xml:space="preserve"> %; for Bern (46.95° N, 7.44° E) and </w:t>
      </w:r>
      <w:r>
        <w:rPr>
          <w:i/>
          <w:iCs/>
          <w:lang w:eastAsia="zh-CN"/>
        </w:rPr>
        <w:t xml:space="preserve">p</w:t>
      </w:r>
      <w:r>
        <w:rPr>
          <w:vertAlign w:val="subscript"/>
          <w:lang w:eastAsia="zh-CN"/>
        </w:rPr>
        <w:t xml:space="preserve">2</w:t>
      </w:r>
      <w:r>
        <w:rPr>
          <w:lang w:eastAsia="zh-CN"/>
        </w:rPr>
        <w:t xml:space="preserve"> = 1 %, the value exceeded for 1 % of the time is </w:t>
      </w:r>
      <w:r>
        <w:rPr>
          <w:i/>
          <w:iCs/>
          <w:lang w:eastAsia="zh-CN"/>
        </w:rPr>
        <w:t xml:space="preserve">N</w:t>
      </w:r>
      <w:r>
        <w:rPr>
          <w:i/>
          <w:iCs/>
          <w:vertAlign w:val="subscript"/>
          <w:lang w:eastAsia="zh-CN"/>
        </w:rPr>
        <w:t xml:space="preserve">wet</w:t>
      </w:r>
      <w:r>
        <w:rPr>
          <w:lang w:eastAsia="zh-CN"/>
        </w:rPr>
        <w:t xml:space="preserve"> = 81.6 instead of the median 40.2, and the scintillation enhancement at 20 GHz (elevation 35.5°, </w:t>
      </w:r>
      <w:r>
        <w:rPr>
          <w:i/>
          <w:iCs/>
          <w:lang w:eastAsia="zh-CN"/>
        </w:rPr>
        <w:t xml:space="preserve">G</w:t>
      </w:r>
      <w:r>
        <w:rPr>
          <w:i/>
          <w:iCs/>
          <w:vertAlign w:val="subscript"/>
          <w:lang w:eastAsia="zh-CN"/>
        </w:rPr>
        <w:t xml:space="preserve">a</w:t>
      </w:r>
      <w:r>
        <w:rPr>
          <w:lang w:eastAsia="zh-CN"/>
        </w:rPr>
        <w:t xml:space="preserve"> = 40 dBi) becomes 0.34 dB instead of 0.22 dB.</w:t>
      </w:r>
    </w:p>
    <w:p>
      <w:pPr>
        <w:rPr>
          <w:lang w:eastAsia="zh-CN"/>
        </w:rPr>
      </w:pPr>
      <w:r>
        <w:rPr>
          <w:i/>
          <w:iCs/>
          <w:lang w:eastAsia="zh-CN"/>
        </w:rPr>
        <w:t xml:space="preserve">Implementation:</w:t>
      </w:r>
      <w:r>
        <w:rPr>
          <w:lang w:eastAsia="zh-CN"/>
        </w:rPr>
        <w:t xml:space="preserve"> </w:t>
      </w:r>
      <w:r>
        <w:rPr>
          <w:i/>
          <w:iCs/>
          <w:lang w:eastAsia="zh-CN"/>
        </w:rPr>
        <w:t xml:space="preserve">N</w:t>
      </w:r>
      <w:r>
        <w:rPr>
          <w:i/>
          <w:iCs/>
          <w:vertAlign w:val="subscript"/>
          <w:lang w:eastAsia="zh-CN"/>
        </w:rPr>
        <w:t xml:space="preserve">wet</w:t>
      </w:r>
      <w:r>
        <w:rPr>
          <w:lang w:eastAsia="zh-CN"/>
        </w:rPr>
        <w:t xml:space="preserve"> is the median (50 %) value of the Recommendation ITU-R P.453-14 annual maps at the earth-based station (bilinear interpolation, Recommendation ITU-R P.1144), independently of </w:t>
      </w:r>
      <w:r>
        <w:rPr>
          <w:i/>
          <w:iCs/>
          <w:lang w:eastAsia="zh-CN"/>
        </w:rPr>
        <w:t xml:space="preserve">p</w:t>
      </w:r>
      <w:r>
        <w:rPr>
          <w:vertAlign w:val="subscript"/>
          <w:lang w:eastAsia="zh-CN"/>
        </w:rPr>
        <w:t xml:space="preserve">2</w:t>
      </w:r>
      <w:r>
        <w:rPr>
          <w:lang w:eastAsia="zh-CN"/>
        </w:rPr>
        <w:t xml:space="preserve">; the percentage </w:t>
      </w:r>
      <w:r>
        <w:rPr>
          <w:i/>
          <w:iCs/>
          <w:lang w:eastAsia="zh-CN"/>
        </w:rPr>
        <w:t xml:space="preserve">p</w:t>
      </w:r>
      <w:r>
        <w:rPr>
          <w:vertAlign w:val="subscript"/>
          <w:lang w:eastAsia="zh-CN"/>
        </w:rPr>
        <w:t xml:space="preserve">2</w:t>
      </w:r>
      <w:r>
        <w:rPr>
          <w:lang w:eastAsia="zh-CN"/>
        </w:rPr>
        <w:t xml:space="preserve"> applies only to the scintillation fade or enhancement. A value of </w:t>
      </w:r>
      <w:r>
        <w:rPr>
          <w:i/>
          <w:iCs/>
          <w:lang w:eastAsia="zh-CN"/>
        </w:rPr>
        <w:t xml:space="preserve">N</w:t>
      </w:r>
      <w:r>
        <w:rPr>
          <w:i/>
          <w:iCs/>
          <w:vertAlign w:val="subscript"/>
          <w:lang w:eastAsia="zh-CN"/>
        </w:rPr>
        <w:t xml:space="preserve">wet</w:t>
      </w:r>
      <w:r>
        <w:rPr>
          <w:lang w:eastAsia="zh-CN"/>
        </w:rPr>
        <w:t xml:space="preserve"> computed from local data can be given instead. The map interpolation reproduces the 8 ITU-R validation examples of Recommendation ITU-R P.453-14 to within 10</w:t>
      </w:r>
      <w:r>
        <w:rPr>
          <w:vertAlign w:val="superscript"/>
          <w:lang w:eastAsia="zh-CN"/>
        </w:rPr>
        <w:t xml:space="preserve">−12</w:t>
      </w:r>
      <w:r>
        <w:rPr>
          <w:lang w:eastAsia="zh-CN"/>
        </w:rPr>
        <w:t xml:space="preserve">.</w:t>
      </w:r>
    </w:p>
    <w:p>
      <w:pPr>
        <w:rPr>
          <w:lang w:eastAsia="zh-CN"/>
        </w:rPr>
      </w:pPr>
      <w:r>
        <w:rPr>
          <w:i/>
          <w:iCs/>
          <w:lang w:eastAsia="zh-CN"/>
        </w:rPr>
        <w:t xml:space="preserve">Proposed action:</w:t>
      </w:r>
      <w:r>
        <w:rPr>
          <w:lang w:eastAsia="zh-CN"/>
        </w:rPr>
        <w:t xml:space="preserve"> Update the reference in Attachment D to Recommendation ITU-R P.618 (current version), state that </w:t>
      </w:r>
      <w:r>
        <w:rPr>
          <w:i/>
          <w:iCs/>
          <w:lang w:eastAsia="zh-CN"/>
        </w:rPr>
        <w:t xml:space="preserve">N</w:t>
      </w:r>
      <w:r>
        <w:rPr>
          <w:i/>
          <w:iCs/>
          <w:vertAlign w:val="subscript"/>
          <w:lang w:eastAsia="zh-CN"/>
        </w:rPr>
        <w:t xml:space="preserve">wet</w:t>
      </w:r>
      <w:r>
        <w:rPr>
          <w:lang w:eastAsia="zh-CN"/>
        </w:rPr>
        <w:t xml:space="preserve"> is the median value at the earth-based station from the digital maps of Recommendation ITU-R P.453 (or from local data, where available), that </w:t>
      </w:r>
      <w:r>
        <w:rPr>
          <w:i/>
          <w:iCs/>
          <w:lang w:eastAsia="zh-CN"/>
        </w:rPr>
        <w:t xml:space="preserve">p</w:t>
      </w:r>
      <w:r>
        <w:rPr>
          <w:vertAlign w:val="subscript"/>
          <w:lang w:eastAsia="zh-CN"/>
        </w:rPr>
        <w:t xml:space="preserve">2</w:t>
      </w:r>
      <w:r>
        <w:rPr>
          <w:lang w:eastAsia="zh-CN"/>
        </w:rPr>
        <w:t xml:space="preserve"> applies only to the scintillation, and align Section 4 accordingly.</w:t>
      </w:r>
    </w:p>
    <w:p>
      <w:pPr>
        <w:pStyle w:val="Heading1"/>
        <w:rPr>
          <w:lang w:eastAsia="zh-CN"/>
        </w:rPr>
      </w:pPr>
      <w:r>
        <w:rPr>
          <w:lang w:eastAsia="zh-CN"/>
        </w:rPr>
        <w:t>4</w:t>
      </w:r>
      <w:r>
        <w:rPr>
          <w:lang w:eastAsia="zh-CN"/>
        </w:rPr>
        <w:tab/>
      </w:r>
      <w:r>
        <w:rPr>
          <w:lang w:eastAsia="zh-CN"/>
        </w:rPr>
        <w:t xml:space="preserve">Summary of identified issues</w:t>
      </w:r>
    </w:p>
    <w:p>
      <w:pPr>
        <w:pStyle w:val="TableNo"/>
        <w:rPr>
          <w:lang w:eastAsia="zh-CN"/>
        </w:rPr>
      </w:pPr>
      <w:r>
        <w:rPr>
          <w:lang w:eastAsia="zh-CN"/>
        </w:rPr>
        <w:t xml:space="preserve">TABLE 2</w:t>
      </w:r>
    </w:p>
    <w:p>
      <w:pPr>
        <w:pStyle w:val="Tabletitle"/>
        <w:rPr>
          <w:lang w:eastAsia="zh-CN"/>
        </w:rPr>
      </w:pPr>
      <w:r>
        <w:rPr>
          <w:lang w:eastAsia="zh-CN"/>
        </w:rPr>
        <w:t xml:space="preserve">Summary of issues, status in Recommendation ITU-R P.619-6 and approach adopted in the implementation</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50"/>
        <w:gridCol w:w="1250"/>
        <w:gridCol w:w="3039"/>
        <w:gridCol w:w="1700"/>
        <w:gridCol w:w="2900"/>
      </w:tblGrid>
      <w:tr>
        <w:trPr>
          <w:tblHeader/>
        </w:trPr>
        <w:tc>
          <w:tcPr>
            <w:tcW w:w="7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pPr>
              <w:spacing w:before="80" w:after="80"/>
              <w:rPr>
                <w:sz w:val="20"/>
                <w:lang w:eastAsia="zh-CN"/>
              </w:rPr>
            </w:pPr>
            <w:r>
              <w:rPr>
                <w:b/>
                <w:bCs/>
                <w:sz w:val="20"/>
                <w:szCs w:val="20"/>
                <w:lang w:eastAsia="zh-CN"/>
              </w:rPr>
              <w:t xml:space="preserve">#</w:t>
            </w:r>
          </w:p>
        </w:tc>
        <w:tc>
          <w:tcPr>
            <w:tcW w:w="125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pPr>
              <w:spacing w:before="80" w:after="80"/>
              <w:rPr>
                <w:sz w:val="20"/>
                <w:lang w:eastAsia="zh-CN"/>
              </w:rPr>
            </w:pPr>
            <w:r>
              <w:rPr>
                <w:b/>
                <w:bCs/>
                <w:sz w:val="20"/>
                <w:szCs w:val="20"/>
                <w:lang w:eastAsia="zh-CN"/>
              </w:rPr>
              <w:t xml:space="preserve">Location</w:t>
            </w:r>
          </w:p>
        </w:tc>
        <w:tc>
          <w:tcPr>
            <w:tcW w:w="303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pPr>
              <w:spacing w:before="80" w:after="80"/>
              <w:rPr>
                <w:sz w:val="20"/>
                <w:lang w:eastAsia="zh-CN"/>
              </w:rPr>
            </w:pPr>
            <w:r>
              <w:rPr>
                <w:b/>
                <w:bCs/>
                <w:sz w:val="20"/>
                <w:szCs w:val="20"/>
                <w:lang w:eastAsia="zh-CN"/>
              </w:rPr>
              <w:t xml:space="preserve">Issue</w:t>
            </w:r>
          </w:p>
        </w:tc>
        <w:tc>
          <w:tcPr>
            <w:tcW w:w="17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pPr>
              <w:spacing w:before="80" w:after="80"/>
              <w:rPr>
                <w:sz w:val="20"/>
                <w:lang w:eastAsia="zh-CN"/>
              </w:rPr>
            </w:pPr>
            <w:r>
              <w:rPr>
                <w:b/>
                <w:bCs/>
                <w:sz w:val="20"/>
                <w:szCs w:val="20"/>
                <w:lang w:eastAsia="zh-CN"/>
              </w:rPr>
              <w:t xml:space="preserve">Status in P.619-6</w:t>
            </w:r>
          </w:p>
        </w:tc>
        <w:tc>
          <w:tcPr>
            <w:tcW w:w="29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pPr>
              <w:spacing w:before="80" w:after="80"/>
              <w:rPr>
                <w:sz w:val="20"/>
                <w:lang w:eastAsia="zh-CN"/>
              </w:rPr>
            </w:pPr>
            <w:r>
              <w:rPr>
                <w:b/>
                <w:bCs/>
                <w:sz w:val="20"/>
                <w:szCs w:val="20"/>
                <w:lang w:eastAsia="zh-CN"/>
              </w:rPr>
              <w:t xml:space="preserve">Implementation</w:t>
            </w:r>
          </w:p>
        </w:tc>
      </w:tr>
      <w:tr>
        <w:trPr>
          <w:cantSplit/>
        </w:trPr>
        <w:tc>
          <w:tcPr>
            <w:tcW w:w="7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2.1</w:t>
            </w:r>
          </w:p>
        </w:tc>
        <w:tc>
          <w:tcPr>
            <w:tcW w:w="12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 2.3, § 4, Att. C</w:t>
            </w:r>
          </w:p>
        </w:tc>
        <w:tc>
          <w:tcPr>
            <w:tcW w:w="3039"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Procedure linking </w:t>
            </w:r>
            <w:r>
              <w:rPr>
                <w:i/>
                <w:iCs/>
                <w:sz w:val="20"/>
                <w:szCs w:val="20"/>
                <w:lang w:eastAsia="zh-CN"/>
              </w:rPr>
              <w:t xml:space="preserve">p</w:t>
            </w:r>
            <w:r>
              <w:rPr>
                <w:sz w:val="20"/>
                <w:szCs w:val="20"/>
                <w:vertAlign w:val="subscript"/>
                <w:lang w:eastAsia="zh-CN"/>
              </w:rPr>
              <w:t xml:space="preserve">1</w:t>
            </w:r>
            <w:r>
              <w:rPr>
                <w:sz w:val="20"/>
                <w:szCs w:val="20"/>
                <w:lang w:eastAsia="zh-CN"/>
              </w:rPr>
              <w:t xml:space="preserve"> to </w:t>
            </w:r>
            <w:r>
              <w:rPr>
                <w:i/>
                <w:iCs/>
                <w:sz w:val="20"/>
                <w:szCs w:val="20"/>
                <w:lang w:eastAsia="zh-CN"/>
              </w:rPr>
              <w:t xml:space="preserve">ρ</w:t>
            </w:r>
            <w:r>
              <w:rPr>
                <w:sz w:val="20"/>
                <w:szCs w:val="20"/>
                <w:vertAlign w:val="subscript"/>
                <w:lang w:eastAsia="zh-CN"/>
              </w:rPr>
              <w:t xml:space="preserve">0</w:t>
            </w:r>
            <w:r>
              <w:rPr>
                <w:sz w:val="20"/>
                <w:szCs w:val="20"/>
                <w:lang w:eastAsia="zh-CN"/>
              </w:rPr>
              <w:t xml:space="preserve"> for </w:t>
            </w:r>
            <w:r>
              <w:rPr>
                <w:i/>
                <w:iCs/>
                <w:sz w:val="20"/>
                <w:szCs w:val="20"/>
                <w:lang w:eastAsia="zh-CN"/>
              </w:rPr>
              <w:t xml:space="preserve">A</w:t>
            </w:r>
            <w:r>
              <w:rPr>
                <w:i/>
                <w:iCs/>
                <w:sz w:val="20"/>
                <w:szCs w:val="20"/>
                <w:vertAlign w:val="subscript"/>
                <w:lang w:eastAsia="zh-CN"/>
              </w:rPr>
              <w:t xml:space="preserve">g</w:t>
            </w:r>
            <w:r>
              <w:rPr>
                <w:sz w:val="20"/>
                <w:szCs w:val="20"/>
                <w:lang w:eastAsia="zh-CN"/>
              </w:rPr>
              <w:t xml:space="preserve">(</w:t>
            </w:r>
            <w:r>
              <w:rPr>
                <w:i/>
                <w:iCs/>
                <w:sz w:val="20"/>
                <w:szCs w:val="20"/>
                <w:lang w:eastAsia="zh-CN"/>
              </w:rPr>
              <w:t xml:space="preserve">p</w:t>
            </w:r>
            <w:r>
              <w:rPr>
                <w:sz w:val="20"/>
                <w:szCs w:val="20"/>
                <w:vertAlign w:val="subscript"/>
                <w:lang w:eastAsia="zh-CN"/>
              </w:rPr>
              <w:t xml:space="preserve">1</w:t>
            </w:r>
            <w:r>
              <w:rPr>
                <w:sz w:val="20"/>
                <w:szCs w:val="20"/>
                <w:lang w:eastAsia="zh-CN"/>
              </w:rPr>
              <w:t xml:space="preserve">) not stated</w:t>
            </w:r>
          </w:p>
        </w:tc>
        <w:tc>
          <w:tcPr>
            <w:tcW w:w="17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Partly addressed (P.836 referenced)</w:t>
            </w:r>
          </w:p>
        </w:tc>
        <w:tc>
          <w:tcPr>
            <w:tcW w:w="29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i/>
                <w:iCs/>
                <w:sz w:val="20"/>
                <w:szCs w:val="20"/>
                <w:lang w:eastAsia="zh-CN"/>
              </w:rPr>
              <w:t xml:space="preserve">q</w:t>
            </w:r>
            <w:r>
              <w:rPr>
                <w:sz w:val="20"/>
                <w:szCs w:val="20"/>
                <w:lang w:eastAsia="zh-CN"/>
              </w:rPr>
              <w:t xml:space="preserve"> = 100 − </w:t>
            </w:r>
            <w:r>
              <w:rPr>
                <w:i/>
                <w:iCs/>
                <w:sz w:val="20"/>
                <w:szCs w:val="20"/>
                <w:lang w:eastAsia="zh-CN"/>
              </w:rPr>
              <w:t xml:space="preserve">p</w:t>
            </w:r>
            <w:r>
              <w:rPr>
                <w:sz w:val="20"/>
                <w:szCs w:val="20"/>
                <w:vertAlign w:val="subscript"/>
                <w:lang w:eastAsia="zh-CN"/>
              </w:rPr>
              <w:t xml:space="preserve">1</w:t>
            </w:r>
            <w:r>
              <w:rPr>
                <w:sz w:val="20"/>
                <w:szCs w:val="20"/>
                <w:lang w:eastAsia="zh-CN"/>
              </w:rPr>
              <w:t xml:space="preserve">, P.836-6 at earth station, </w:t>
            </w:r>
            <w:r>
              <w:rPr>
                <w:i/>
                <w:iCs/>
                <w:sz w:val="20"/>
                <w:szCs w:val="20"/>
                <w:lang w:eastAsia="zh-CN"/>
              </w:rPr>
              <w:t xml:space="preserve">ρ</w:t>
            </w:r>
            <w:r>
              <w:rPr>
                <w:sz w:val="20"/>
                <w:szCs w:val="20"/>
                <w:vertAlign w:val="subscript"/>
                <w:lang w:eastAsia="zh-CN"/>
              </w:rPr>
              <w:t xml:space="preserve">0</w:t>
            </w:r>
            <w:r>
              <w:rPr>
                <w:sz w:val="20"/>
                <w:szCs w:val="20"/>
                <w:lang w:eastAsia="zh-CN"/>
              </w:rPr>
              <w:t xml:space="preserve"> = </w:t>
            </w:r>
            <w:r>
              <w:rPr>
                <w:i/>
                <w:iCs/>
                <w:sz w:val="20"/>
                <w:szCs w:val="20"/>
                <w:lang w:eastAsia="zh-CN"/>
              </w:rPr>
              <w:t xml:space="preserve">ρ</w:t>
            </w:r>
            <w:r>
              <w:rPr>
                <w:i/>
                <w:iCs/>
                <w:sz w:val="20"/>
                <w:szCs w:val="20"/>
                <w:vertAlign w:val="subscript"/>
                <w:lang w:eastAsia="zh-CN"/>
              </w:rPr>
              <w:t xml:space="preserve">s</w:t>
            </w:r>
            <w:r>
              <w:rPr>
                <w:sz w:val="20"/>
                <w:szCs w:val="20"/>
                <w:lang w:eastAsia="zh-CN"/>
              </w:rPr>
              <w:t xml:space="preserve"> exp(</w:t>
            </w:r>
            <w:r>
              <w:rPr>
                <w:i/>
                <w:iCs/>
                <w:sz w:val="20"/>
                <w:szCs w:val="20"/>
                <w:lang w:eastAsia="zh-CN"/>
              </w:rPr>
              <w:t xml:space="preserve">H</w:t>
            </w:r>
            <w:r>
              <w:rPr>
                <w:i/>
                <w:iCs/>
                <w:sz w:val="20"/>
                <w:szCs w:val="20"/>
                <w:vertAlign w:val="subscript"/>
                <w:lang w:eastAsia="zh-CN"/>
              </w:rPr>
              <w:t xml:space="preserve">e</w:t>
            </w:r>
            <w:r>
              <w:rPr>
                <w:sz w:val="20"/>
                <w:szCs w:val="20"/>
                <w:lang w:eastAsia="zh-CN"/>
              </w:rPr>
              <w:t xml:space="preserve">/2)</w:t>
            </w:r>
          </w:p>
        </w:tc>
      </w:tr>
      <w:tr>
        <w:trPr>
          <w:cantSplit/>
        </w:trPr>
        <w:tc>
          <w:tcPr>
            <w:tcW w:w="7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2.2</w:t>
            </w:r>
          </w:p>
        </w:tc>
        <w:tc>
          <w:tcPr>
            <w:tcW w:w="12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Att. C</w:t>
            </w:r>
          </w:p>
        </w:tc>
        <w:tc>
          <w:tcPr>
            <w:tcW w:w="3039"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No upper height limit for the integration</w:t>
            </w:r>
          </w:p>
        </w:tc>
        <w:tc>
          <w:tcPr>
            <w:tcW w:w="17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Open</w:t>
            </w:r>
          </w:p>
        </w:tc>
        <w:tc>
          <w:tcPr>
            <w:tcW w:w="29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Layers up to min(</w:t>
            </w:r>
            <w:r>
              <w:rPr>
                <w:i/>
                <w:iCs/>
                <w:sz w:val="20"/>
                <w:szCs w:val="20"/>
                <w:lang w:eastAsia="zh-CN"/>
              </w:rPr>
              <w:t xml:space="preserve">H</w:t>
            </w:r>
            <w:r>
              <w:rPr>
                <w:i/>
                <w:iCs/>
                <w:sz w:val="20"/>
                <w:szCs w:val="20"/>
                <w:vertAlign w:val="subscript"/>
                <w:lang w:eastAsia="zh-CN"/>
              </w:rPr>
              <w:t xml:space="preserve">s</w:t>
            </w:r>
            <w:r>
              <w:rPr>
                <w:sz w:val="20"/>
                <w:szCs w:val="20"/>
                <w:lang w:eastAsia="zh-CN"/>
              </w:rPr>
              <w:t xml:space="preserve">, 100 km), </w:t>
            </w:r>
            <w:r>
              <w:rPr>
                <w:i/>
                <w:iCs/>
                <w:sz w:val="20"/>
                <w:szCs w:val="20"/>
                <w:lang w:eastAsia="zh-CN"/>
              </w:rPr>
              <w:t xml:space="preserve">n</w:t>
            </w:r>
            <w:r>
              <w:rPr>
                <w:sz w:val="20"/>
                <w:szCs w:val="20"/>
                <w:lang w:eastAsia="zh-CN"/>
              </w:rPr>
              <w:t xml:space="preserve"> = 1 above; </w:t>
            </w:r>
            <w:r>
              <w:rPr>
                <w:i/>
                <w:iCs/>
                <w:sz w:val="20"/>
                <w:szCs w:val="20"/>
                <w:lang w:eastAsia="zh-CN"/>
              </w:rPr>
              <w:t xml:space="preserve">H</w:t>
            </w:r>
            <w:r>
              <w:rPr>
                <w:i/>
                <w:iCs/>
                <w:sz w:val="20"/>
                <w:szCs w:val="20"/>
                <w:vertAlign w:val="subscript"/>
                <w:lang w:eastAsia="zh-CN"/>
              </w:rPr>
              <w:t xml:space="preserve">s</w:t>
            </w:r>
            <w:r>
              <w:rPr>
                <w:sz w:val="20"/>
                <w:szCs w:val="20"/>
                <w:lang w:eastAsia="zh-CN"/>
              </w:rPr>
              <w:t xml:space="preserve"> not limited</w:t>
            </w:r>
          </w:p>
        </w:tc>
      </w:tr>
      <w:tr>
        <w:trPr>
          <w:cantSplit/>
        </w:trPr>
        <w:tc>
          <w:tcPr>
            <w:tcW w:w="7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2.3</w:t>
            </w:r>
          </w:p>
        </w:tc>
        <w:tc>
          <w:tcPr>
            <w:tcW w:w="12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 2.4.2</w:t>
            </w:r>
          </w:p>
        </w:tc>
        <w:tc>
          <w:tcPr>
            <w:tcW w:w="3039"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i/>
                <w:iCs/>
                <w:sz w:val="20"/>
                <w:szCs w:val="20"/>
                <w:lang w:eastAsia="zh-CN"/>
              </w:rPr>
              <w:t xml:space="preserve">h</w:t>
            </w:r>
            <w:r>
              <w:rPr>
                <w:sz w:val="20"/>
                <w:szCs w:val="20"/>
                <w:lang w:eastAsia="zh-CN"/>
              </w:rPr>
              <w:t xml:space="preserve"> in P.834 § 5 undefined; </w:t>
            </w:r>
            <w:r>
              <w:rPr>
                <w:i/>
                <w:iCs/>
                <w:sz w:val="20"/>
                <w:szCs w:val="20"/>
                <w:lang w:eastAsia="zh-CN"/>
              </w:rPr>
              <w:t xml:space="preserve">A</w:t>
            </w:r>
            <w:r>
              <w:rPr>
                <w:i/>
                <w:iCs/>
                <w:sz w:val="20"/>
                <w:szCs w:val="20"/>
                <w:vertAlign w:val="subscript"/>
                <w:lang w:eastAsia="zh-CN"/>
              </w:rPr>
              <w:t xml:space="preserve">bs</w:t>
            </w:r>
            <w:r>
              <w:rPr>
                <w:sz w:val="20"/>
                <w:szCs w:val="20"/>
                <w:lang w:eastAsia="zh-CN"/>
              </w:rPr>
              <w:t xml:space="preserve"> outside validity range</w:t>
            </w:r>
          </w:p>
        </w:tc>
        <w:tc>
          <w:tcPr>
            <w:tcW w:w="17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Open</w:t>
            </w:r>
          </w:p>
        </w:tc>
        <w:tc>
          <w:tcPr>
            <w:tcW w:w="29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i/>
                <w:iCs/>
                <w:sz w:val="20"/>
                <w:szCs w:val="20"/>
                <w:lang w:eastAsia="zh-CN"/>
              </w:rPr>
              <w:t xml:space="preserve">h</w:t>
            </w:r>
            <w:r>
              <w:rPr>
                <w:sz w:val="20"/>
                <w:szCs w:val="20"/>
                <w:lang w:eastAsia="zh-CN"/>
              </w:rPr>
              <w:t xml:space="preserve"> = </w:t>
            </w:r>
            <w:r>
              <w:rPr>
                <w:i/>
                <w:iCs/>
                <w:sz w:val="20"/>
                <w:szCs w:val="20"/>
                <w:lang w:eastAsia="zh-CN"/>
              </w:rPr>
              <w:t xml:space="preserve">H</w:t>
            </w:r>
            <w:r>
              <w:rPr>
                <w:i/>
                <w:iCs/>
                <w:sz w:val="20"/>
                <w:szCs w:val="20"/>
                <w:vertAlign w:val="subscript"/>
                <w:lang w:eastAsia="zh-CN"/>
              </w:rPr>
              <w:t xml:space="preserve">e</w:t>
            </w:r>
            <w:r>
              <w:rPr>
                <w:sz w:val="20"/>
                <w:szCs w:val="20"/>
                <w:lang w:eastAsia="zh-CN"/>
              </w:rPr>
              <w:t xml:space="preserve">; </w:t>
            </w:r>
            <w:r>
              <w:rPr>
                <w:i/>
                <w:iCs/>
                <w:sz w:val="20"/>
                <w:szCs w:val="20"/>
                <w:lang w:eastAsia="zh-CN"/>
              </w:rPr>
              <w:t xml:space="preserve">A</w:t>
            </w:r>
            <w:r>
              <w:rPr>
                <w:i/>
                <w:iCs/>
                <w:sz w:val="20"/>
                <w:szCs w:val="20"/>
                <w:vertAlign w:val="subscript"/>
                <w:lang w:eastAsia="zh-CN"/>
              </w:rPr>
              <w:t xml:space="preserve">bs</w:t>
            </w:r>
            <w:r>
              <w:rPr>
                <w:sz w:val="20"/>
                <w:szCs w:val="20"/>
                <w:lang w:eastAsia="zh-CN"/>
              </w:rPr>
              <w:t xml:space="preserve"> = 0 outside range</w:t>
            </w:r>
          </w:p>
        </w:tc>
      </w:tr>
      <w:tr>
        <w:trPr>
          <w:cantSplit/>
        </w:trPr>
        <w:tc>
          <w:tcPr>
            <w:tcW w:w="7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2.4</w:t>
            </w:r>
          </w:p>
        </w:tc>
        <w:tc>
          <w:tcPr>
            <w:tcW w:w="12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 2.5.1</w:t>
            </w:r>
          </w:p>
        </w:tc>
        <w:tc>
          <w:tcPr>
            <w:tcW w:w="3039"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P.531 software not distributable</w:t>
            </w:r>
          </w:p>
        </w:tc>
        <w:tc>
          <w:tcPr>
            <w:tcW w:w="17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Negligible above 10 GHz stated</w:t>
            </w:r>
          </w:p>
        </w:tc>
        <w:tc>
          <w:tcPr>
            <w:tcW w:w="29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Not implemented</w:t>
            </w:r>
          </w:p>
        </w:tc>
      </w:tr>
      <w:tr>
        <w:trPr>
          <w:cantSplit/>
        </w:trPr>
        <w:tc>
          <w:tcPr>
            <w:tcW w:w="7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2.5.1</w:t>
            </w:r>
          </w:p>
        </w:tc>
        <w:tc>
          <w:tcPr>
            <w:tcW w:w="12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Att. C.5</w:t>
            </w:r>
          </w:p>
        </w:tc>
        <w:tc>
          <w:tcPr>
            <w:tcW w:w="3039"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Beamwidth of virtual terminal undefined</w:t>
            </w:r>
          </w:p>
        </w:tc>
        <w:tc>
          <w:tcPr>
            <w:tcW w:w="17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Open</w:t>
            </w:r>
          </w:p>
        </w:tc>
        <w:tc>
          <w:tcPr>
            <w:tcW w:w="29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No beamwidth check</w:t>
            </w:r>
          </w:p>
        </w:tc>
      </w:tr>
      <w:tr>
        <w:trPr>
          <w:cantSplit/>
        </w:trPr>
        <w:tc>
          <w:tcPr>
            <w:tcW w:w="7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2.5.2</w:t>
            </w:r>
          </w:p>
        </w:tc>
        <w:tc>
          <w:tcPr>
            <w:tcW w:w="12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Att. C.5</w:t>
            </w:r>
          </w:p>
        </w:tc>
        <w:tc>
          <w:tcPr>
            <w:tcW w:w="3039"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Path definitions differ from P.676</w:t>
            </w:r>
          </w:p>
        </w:tc>
        <w:tc>
          <w:tcPr>
            <w:tcW w:w="17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Open</w:t>
            </w:r>
          </w:p>
        </w:tc>
        <w:tc>
          <w:tcPr>
            <w:tcW w:w="29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P.676 approach (ascending from </w:t>
            </w:r>
            <w:r>
              <w:rPr>
                <w:i/>
                <w:iCs/>
                <w:sz w:val="20"/>
                <w:szCs w:val="20"/>
                <w:lang w:eastAsia="zh-CN"/>
              </w:rPr>
              <w:t xml:space="preserve">H</w:t>
            </w:r>
            <w:r>
              <w:rPr>
                <w:sz w:val="20"/>
                <w:szCs w:val="20"/>
                <w:vertAlign w:val="subscript"/>
                <w:lang w:eastAsia="zh-CN"/>
              </w:rPr>
              <w:t xml:space="preserve">min</w:t>
            </w:r>
            <w:r>
              <w:rPr>
                <w:sz w:val="20"/>
                <w:szCs w:val="20"/>
                <w:lang w:eastAsia="zh-CN"/>
              </w:rPr>
              <w:t xml:space="preserve">)</w:t>
            </w:r>
          </w:p>
        </w:tc>
      </w:tr>
      <w:tr>
        <w:trPr>
          <w:cantSplit/>
        </w:trPr>
        <w:tc>
          <w:tcPr>
            <w:tcW w:w="7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2.5.3</w:t>
            </w:r>
          </w:p>
        </w:tc>
        <w:tc>
          <w:tcPr>
            <w:tcW w:w="12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Att. C.5</w:t>
            </w:r>
          </w:p>
        </w:tc>
        <w:tc>
          <w:tcPr>
            <w:tcW w:w="3039"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Profile recalculation not specified</w:t>
            </w:r>
          </w:p>
        </w:tc>
        <w:tc>
          <w:tcPr>
            <w:tcW w:w="17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Open</w:t>
            </w:r>
          </w:p>
        </w:tc>
        <w:tc>
          <w:tcPr>
            <w:tcW w:w="29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Recalculated per path</w:t>
            </w:r>
          </w:p>
        </w:tc>
      </w:tr>
      <w:tr>
        <w:trPr>
          <w:cantSplit/>
        </w:trPr>
        <w:tc>
          <w:tcPr>
            <w:tcW w:w="7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2.5.4</w:t>
            </w:r>
          </w:p>
        </w:tc>
        <w:tc>
          <w:tcPr>
            <w:tcW w:w="12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Att. C.5</w:t>
            </w:r>
          </w:p>
        </w:tc>
        <w:tc>
          <w:tcPr>
            <w:tcW w:w="3039"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Case </w:t>
            </w:r>
            <w:r>
              <w:rPr>
                <w:i/>
                <w:iCs/>
                <w:sz w:val="20"/>
                <w:szCs w:val="20"/>
                <w:lang w:eastAsia="zh-CN"/>
              </w:rPr>
              <w:t xml:space="preserve">H</w:t>
            </w:r>
            <w:r>
              <w:rPr>
                <w:sz w:val="20"/>
                <w:szCs w:val="20"/>
                <w:vertAlign w:val="subscript"/>
                <w:lang w:eastAsia="zh-CN"/>
              </w:rPr>
              <w:t xml:space="preserve">min</w:t>
            </w:r>
            <w:r>
              <w:rPr>
                <w:sz w:val="20"/>
                <w:szCs w:val="20"/>
                <w:lang w:eastAsia="zh-CN"/>
              </w:rPr>
              <w:t xml:space="preserve"> &lt; 0 not addressed</w:t>
            </w:r>
          </w:p>
        </w:tc>
        <w:tc>
          <w:tcPr>
            <w:tcW w:w="17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New</w:t>
            </w:r>
          </w:p>
        </w:tc>
        <w:tc>
          <w:tcPr>
            <w:tcW w:w="29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i/>
                <w:iCs/>
                <w:sz w:val="20"/>
                <w:szCs w:val="20"/>
                <w:lang w:eastAsia="zh-CN"/>
              </w:rPr>
              <w:t xml:space="preserve">A</w:t>
            </w:r>
            <w:r>
              <w:rPr>
                <w:i/>
                <w:iCs/>
                <w:sz w:val="20"/>
                <w:szCs w:val="20"/>
                <w:vertAlign w:val="subscript"/>
                <w:lang w:eastAsia="zh-CN"/>
              </w:rPr>
              <w:t xml:space="preserve">g</w:t>
            </w:r>
            <w:r>
              <w:rPr>
                <w:sz w:val="20"/>
                <w:szCs w:val="20"/>
                <w:lang w:eastAsia="zh-CN"/>
              </w:rPr>
              <w:t xml:space="preserve"> = 10</w:t>
            </w:r>
            <w:r>
              <w:rPr>
                <w:sz w:val="20"/>
                <w:szCs w:val="20"/>
                <w:vertAlign w:val="superscript"/>
                <w:lang w:eastAsia="zh-CN"/>
              </w:rPr>
              <w:t xml:space="preserve">20</w:t>
            </w:r>
            <w:r>
              <w:rPr>
                <w:sz w:val="20"/>
                <w:szCs w:val="20"/>
                <w:lang w:eastAsia="zh-CN"/>
              </w:rPr>
              <w:t xml:space="preserve"> dB, warning</w:t>
            </w:r>
          </w:p>
        </w:tc>
      </w:tr>
      <w:tr>
        <w:trPr>
          <w:cantSplit/>
        </w:trPr>
        <w:tc>
          <w:tcPr>
            <w:tcW w:w="7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2.6</w:t>
            </w:r>
          </w:p>
        </w:tc>
        <w:tc>
          <w:tcPr>
            <w:tcW w:w="12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P.453-14</w:t>
            </w:r>
          </w:p>
        </w:tc>
        <w:tc>
          <w:tcPr>
            <w:tcW w:w="3039"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i/>
                <w:iCs/>
                <w:sz w:val="20"/>
                <w:szCs w:val="20"/>
                <w:lang w:eastAsia="zh-CN"/>
              </w:rPr>
              <w:t xml:space="preserve">EF</w:t>
            </w:r>
            <w:r>
              <w:rPr>
                <w:sz w:val="20"/>
                <w:szCs w:val="20"/>
                <w:lang w:eastAsia="zh-CN"/>
              </w:rPr>
              <w:t xml:space="preserve"> below 0 °C unclear</w:t>
            </w:r>
          </w:p>
        </w:tc>
        <w:tc>
          <w:tcPr>
            <w:tcW w:w="17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Open</w:t>
            </w:r>
          </w:p>
        </w:tc>
        <w:tc>
          <w:tcPr>
            <w:tcW w:w="29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i/>
                <w:iCs/>
                <w:sz w:val="20"/>
                <w:szCs w:val="20"/>
                <w:lang w:eastAsia="zh-CN"/>
              </w:rPr>
              <w:t xml:space="preserve">EF</w:t>
            </w:r>
            <w:r>
              <w:rPr>
                <w:sz w:val="20"/>
                <w:szCs w:val="20"/>
                <w:lang w:eastAsia="zh-CN"/>
              </w:rPr>
              <w:t xml:space="preserve"> = </w:t>
            </w:r>
            <w:r>
              <w:rPr>
                <w:i/>
                <w:iCs/>
                <w:sz w:val="20"/>
                <w:szCs w:val="20"/>
                <w:lang w:eastAsia="zh-CN"/>
              </w:rPr>
              <w:t xml:space="preserve">EF</w:t>
            </w:r>
            <w:r>
              <w:rPr>
                <w:i/>
                <w:iCs/>
                <w:sz w:val="20"/>
                <w:szCs w:val="20"/>
                <w:vertAlign w:val="subscript"/>
                <w:lang w:eastAsia="zh-CN"/>
              </w:rPr>
              <w:t xml:space="preserve">water</w:t>
            </w:r>
          </w:p>
        </w:tc>
      </w:tr>
      <w:tr>
        <w:trPr>
          <w:cantSplit/>
        </w:trPr>
        <w:tc>
          <w:tcPr>
            <w:tcW w:w="7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3.1</w:t>
            </w:r>
          </w:p>
        </w:tc>
        <w:tc>
          <w:tcPr>
            <w:tcW w:w="12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Att. A</w:t>
            </w:r>
          </w:p>
        </w:tc>
        <w:tc>
          <w:tcPr>
            <w:tcW w:w="3039"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atan2 argument order in eqs (23), (24)</w:t>
            </w:r>
          </w:p>
        </w:tc>
        <w:tc>
          <w:tcPr>
            <w:tcW w:w="17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New</w:t>
            </w:r>
          </w:p>
        </w:tc>
        <w:tc>
          <w:tcPr>
            <w:tcW w:w="29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arctan(</w:t>
            </w:r>
            <w:r>
              <w:rPr>
                <w:i/>
                <w:iCs/>
                <w:sz w:val="20"/>
                <w:szCs w:val="20"/>
                <w:lang w:eastAsia="zh-CN"/>
              </w:rPr>
              <w:t xml:space="preserve">Z</w:t>
            </w:r>
            <w:r>
              <w:rPr>
                <w:sz w:val="20"/>
                <w:szCs w:val="20"/>
                <w:vertAlign w:val="subscript"/>
                <w:lang w:eastAsia="zh-CN"/>
              </w:rPr>
              <w:t xml:space="preserve">2</w:t>
            </w:r>
            <w:r>
              <w:rPr>
                <w:sz w:val="20"/>
                <w:szCs w:val="20"/>
                <w:lang w:eastAsia="zh-CN"/>
              </w:rPr>
              <w:t xml:space="preserve">/</w:t>
            </w:r>
            <w:r>
              <w:rPr>
                <w:i/>
                <w:iCs/>
                <w:sz w:val="20"/>
                <w:szCs w:val="20"/>
                <w:lang w:eastAsia="zh-CN"/>
              </w:rPr>
              <w:t xml:space="preserve">G</w:t>
            </w:r>
            <w:r>
              <w:rPr>
                <w:i/>
                <w:iCs/>
                <w:sz w:val="20"/>
                <w:szCs w:val="20"/>
                <w:vertAlign w:val="subscript"/>
                <w:lang w:eastAsia="zh-CN"/>
              </w:rPr>
              <w:t xml:space="preserve">ts</w:t>
            </w:r>
            <w:r>
              <w:rPr>
                <w:sz w:val="20"/>
                <w:szCs w:val="20"/>
                <w:lang w:eastAsia="zh-CN"/>
              </w:rPr>
              <w:t xml:space="preserve">), arctan(</w:t>
            </w:r>
            <w:r>
              <w:rPr>
                <w:i/>
                <w:iCs/>
                <w:sz w:val="20"/>
                <w:szCs w:val="20"/>
                <w:lang w:eastAsia="zh-CN"/>
              </w:rPr>
              <w:t xml:space="preserve">Y</w:t>
            </w:r>
            <w:r>
              <w:rPr>
                <w:sz w:val="20"/>
                <w:szCs w:val="20"/>
                <w:vertAlign w:val="subscript"/>
                <w:lang w:eastAsia="zh-CN"/>
              </w:rPr>
              <w:t xml:space="preserve">2</w:t>
            </w:r>
            <w:r>
              <w:rPr>
                <w:sz w:val="20"/>
                <w:szCs w:val="20"/>
                <w:lang w:eastAsia="zh-CN"/>
              </w:rPr>
              <w:t xml:space="preserve">/</w:t>
            </w:r>
            <w:r>
              <w:rPr>
                <w:i/>
                <w:iCs/>
                <w:sz w:val="20"/>
                <w:szCs w:val="20"/>
                <w:lang w:eastAsia="zh-CN"/>
              </w:rPr>
              <w:t xml:space="preserve">X</w:t>
            </w:r>
            <w:r>
              <w:rPr>
                <w:sz w:val="20"/>
                <w:szCs w:val="20"/>
                <w:vertAlign w:val="subscript"/>
                <w:lang w:eastAsia="zh-CN"/>
              </w:rPr>
              <w:t xml:space="preserve">2</w:t>
            </w:r>
            <w:r>
              <w:rPr>
                <w:sz w:val="20"/>
                <w:szCs w:val="20"/>
                <w:lang w:eastAsia="zh-CN"/>
              </w:rPr>
              <w:t xml:space="preserve">)</w:t>
            </w:r>
          </w:p>
        </w:tc>
      </w:tr>
      <w:tr>
        <w:trPr>
          <w:cantSplit/>
        </w:trPr>
        <w:tc>
          <w:tcPr>
            <w:tcW w:w="7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3.2</w:t>
            </w:r>
          </w:p>
        </w:tc>
        <w:tc>
          <w:tcPr>
            <w:tcW w:w="12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 2.6</w:t>
            </w:r>
          </w:p>
        </w:tc>
        <w:tc>
          <w:tcPr>
            <w:tcW w:w="3039"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Worked example: </w:t>
            </w:r>
            <w:r>
              <w:rPr>
                <w:i/>
                <w:iCs/>
                <w:sz w:val="20"/>
                <w:szCs w:val="20"/>
                <w:lang w:eastAsia="zh-CN"/>
              </w:rPr>
              <w:t xml:space="preserve">ν</w:t>
            </w:r>
            <w:r>
              <w:rPr>
                <w:sz w:val="20"/>
                <w:szCs w:val="20"/>
                <w:lang w:eastAsia="zh-CN"/>
              </w:rPr>
              <w:t xml:space="preserve"> ≈ 4.9 instead of 5.51</w:t>
            </w:r>
          </w:p>
        </w:tc>
        <w:tc>
          <w:tcPr>
            <w:tcW w:w="17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New</w:t>
            </w:r>
          </w:p>
        </w:tc>
        <w:tc>
          <w:tcPr>
            <w:tcW w:w="29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Eq. (12a)</w:t>
            </w:r>
          </w:p>
        </w:tc>
      </w:tr>
      <w:tr>
        <w:trPr>
          <w:cantSplit/>
        </w:trPr>
        <w:tc>
          <w:tcPr>
            <w:tcW w:w="7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3.3</w:t>
            </w:r>
          </w:p>
        </w:tc>
        <w:tc>
          <w:tcPr>
            <w:tcW w:w="12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 2.6</w:t>
            </w:r>
          </w:p>
        </w:tc>
        <w:tc>
          <w:tcPr>
            <w:tcW w:w="3039"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Undated reference to P.526 § 4.6; use of traced ray</w:t>
            </w:r>
          </w:p>
        </w:tc>
        <w:tc>
          <w:tcPr>
            <w:tcW w:w="17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New</w:t>
            </w:r>
          </w:p>
        </w:tc>
        <w:tc>
          <w:tcPr>
            <w:tcW w:w="29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P.526-16 § 4.6; knife-edge option</w:t>
            </w:r>
          </w:p>
        </w:tc>
      </w:tr>
      <w:tr>
        <w:trPr>
          <w:cantSplit/>
        </w:trPr>
        <w:tc>
          <w:tcPr>
            <w:tcW w:w="7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3.4</w:t>
            </w:r>
          </w:p>
        </w:tc>
        <w:tc>
          <w:tcPr>
            <w:tcW w:w="12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 2.7, § 3.2</w:t>
            </w:r>
          </w:p>
        </w:tc>
        <w:tc>
          <w:tcPr>
            <w:tcW w:w="3039"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P.2108-0 reference; elevation angle for </w:t>
            </w:r>
            <w:r>
              <w:rPr>
                <w:i/>
                <w:iCs/>
                <w:sz w:val="20"/>
                <w:szCs w:val="20"/>
                <w:lang w:eastAsia="zh-CN"/>
              </w:rPr>
              <w:t xml:space="preserve">L</w:t>
            </w:r>
            <w:r>
              <w:rPr>
                <w:i/>
                <w:iCs/>
                <w:sz w:val="20"/>
                <w:szCs w:val="20"/>
                <w:vertAlign w:val="subscript"/>
                <w:lang w:eastAsia="zh-CN"/>
              </w:rPr>
              <w:t xml:space="preserve">c</w:t>
            </w:r>
            <w:r>
              <w:rPr>
                <w:sz w:val="20"/>
                <w:szCs w:val="20"/>
                <w:lang w:eastAsia="zh-CN"/>
              </w:rPr>
              <w:t xml:space="preserve">, </w:t>
            </w:r>
            <w:r>
              <w:rPr>
                <w:i/>
                <w:iCs/>
                <w:sz w:val="20"/>
                <w:szCs w:val="20"/>
                <w:lang w:eastAsia="zh-CN"/>
              </w:rPr>
              <w:t xml:space="preserve">L</w:t>
            </w:r>
            <w:r>
              <w:rPr>
                <w:i/>
                <w:iCs/>
                <w:sz w:val="20"/>
                <w:szCs w:val="20"/>
                <w:vertAlign w:val="subscript"/>
                <w:lang w:eastAsia="zh-CN"/>
              </w:rPr>
              <w:t xml:space="preserve">be</w:t>
            </w:r>
          </w:p>
        </w:tc>
        <w:tc>
          <w:tcPr>
            <w:tcW w:w="17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New</w:t>
            </w:r>
          </w:p>
        </w:tc>
        <w:tc>
          <w:tcPr>
            <w:tcW w:w="29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Draft P.2108-2; apparent elevation</w:t>
            </w:r>
          </w:p>
        </w:tc>
      </w:tr>
      <w:tr>
        <w:trPr>
          <w:cantSplit/>
        </w:trPr>
        <w:tc>
          <w:tcPr>
            <w:tcW w:w="7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3.5</w:t>
            </w:r>
          </w:p>
        </w:tc>
        <w:tc>
          <w:tcPr>
            <w:tcW w:w="125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Att. D, § 4</w:t>
            </w:r>
          </w:p>
        </w:tc>
        <w:tc>
          <w:tcPr>
            <w:tcW w:w="3039"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Source and time percentage of </w:t>
            </w:r>
            <w:r>
              <w:rPr>
                <w:i/>
                <w:iCs/>
                <w:sz w:val="20"/>
                <w:szCs w:val="20"/>
                <w:lang w:eastAsia="zh-CN"/>
              </w:rPr>
              <w:t xml:space="preserve">N</w:t>
            </w:r>
            <w:r>
              <w:rPr>
                <w:i/>
                <w:iCs/>
                <w:sz w:val="20"/>
                <w:szCs w:val="20"/>
                <w:vertAlign w:val="subscript"/>
                <w:lang w:eastAsia="zh-CN"/>
              </w:rPr>
              <w:t xml:space="preserve">wet</w:t>
            </w:r>
            <w:r>
              <w:rPr>
                <w:sz w:val="20"/>
                <w:szCs w:val="20"/>
                <w:lang w:eastAsia="zh-CN"/>
              </w:rPr>
              <w:t xml:space="preserve"> not stated; reference to P.618-12</w:t>
            </w:r>
          </w:p>
        </w:tc>
        <w:tc>
          <w:tcPr>
            <w:tcW w:w="17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New</w:t>
            </w:r>
          </w:p>
        </w:tc>
        <w:tc>
          <w:tcPr>
            <w:tcW w:w="2900" w:type="dxa"/>
            <w:tcBorders>
              <w:top w:val="single" w:sz="2" w:space="0" w:color="CCCCCC"/>
              <w:left w:val="single" w:sz="2" w:space="0" w:color="CCCCCC"/>
              <w:bottom w:val="single" w:sz="2" w:space="0" w:color="CCCCCC"/>
              <w:right w:val="single" w:sz="2" w:space="0" w:color="CCCCCC"/>
            </w:tcBorders>
            <w:tcMar>
              <w:top w:w="60" w:type="dxa"/>
              <w:left w:w="120" w:type="dxa"/>
              <w:bottom w:w="60" w:type="dxa"/>
              <w:right w:w="120" w:type="dxa"/>
            </w:tcMar>
          </w:tcPr>
          <w:p>
            <w:pPr>
              <w:spacing w:before="40" w:after="40"/>
              <w:rPr>
                <w:sz w:val="20"/>
                <w:lang w:eastAsia="zh-CN"/>
              </w:rPr>
            </w:pPr>
            <w:r>
              <w:rPr>
                <w:sz w:val="20"/>
                <w:szCs w:val="20"/>
                <w:lang w:eastAsia="zh-CN"/>
              </w:rPr>
              <w:t xml:space="preserve">Median of P.453-14 maps at earth station; </w:t>
            </w:r>
            <w:r>
              <w:rPr>
                <w:i/>
                <w:iCs/>
                <w:sz w:val="20"/>
                <w:szCs w:val="20"/>
                <w:lang w:eastAsia="zh-CN"/>
              </w:rPr>
              <w:t xml:space="preserve">N</w:t>
            </w:r>
            <w:r>
              <w:rPr>
                <w:i/>
                <w:iCs/>
                <w:sz w:val="20"/>
                <w:szCs w:val="20"/>
                <w:vertAlign w:val="subscript"/>
                <w:lang w:eastAsia="zh-CN"/>
              </w:rPr>
              <w:t xml:space="preserve">wet</w:t>
            </w:r>
            <w:r>
              <w:rPr>
                <w:sz w:val="20"/>
                <w:szCs w:val="20"/>
                <w:lang w:eastAsia="zh-CN"/>
              </w:rPr>
              <w:t xml:space="preserve"> may be given</w:t>
            </w:r>
          </w:p>
        </w:tc>
      </w:tr>
    </w:tbl>
    <w:p w14:paraId="53D845A4" w14:textId="77777777" w:rsidR="00BB058F" w:rsidRPr="00BB058F" w:rsidRDefault="00BB058F" w:rsidP="00BB058F">
      <w:pPr>
        <w:pStyle w:val="Tablefin"/>
      </w:pPr>
    </w:p>
    <w:p>
      <w:pPr>
        <w:pStyle w:val="Heading1"/>
        <w:rPr>
          <w:lang w:eastAsia="zh-CN"/>
        </w:rPr>
      </w:pPr>
      <w:r>
        <w:rPr>
          <w:lang w:eastAsia="zh-CN"/>
        </w:rPr>
        <w:t>5</w:t>
      </w:r>
      <w:r>
        <w:rPr>
          <w:lang w:eastAsia="zh-CN"/>
        </w:rPr>
        <w:tab/>
      </w:r>
      <w:r>
        <w:rPr>
          <w:lang w:eastAsia="zh-CN"/>
        </w:rPr>
        <w:t xml:space="preserve">Proposals</w:t>
      </w:r>
    </w:p>
    <w:p>
      <w:pPr>
        <w:rPr>
          <w:lang w:eastAsia="zh-CN"/>
        </w:rPr>
      </w:pPr>
      <w:r>
        <w:rPr>
          <w:lang w:eastAsia="zh-CN"/>
        </w:rPr>
        <w:t xml:space="preserve">Working Party 3M is invited to:</w:t>
      </w:r>
    </w:p>
    <w:p>
      <w:pPr>
        <w:pStyle w:val="enumlev1"/>
        <w:rPr>
          <w:lang w:eastAsia="zh-CN"/>
        </w:rPr>
      </w:pPr>
      <w:r>
        <w:rPr>
          <w:lang w:eastAsia="zh-CN"/>
        </w:rPr>
        <w:t>1</w:t>
      </w:r>
      <w:r>
        <w:rPr>
          <w:lang w:eastAsia="zh-CN"/>
        </w:rPr>
        <w:tab/>
      </w:r>
      <w:r>
        <w:rPr>
          <w:lang w:eastAsia="zh-CN"/>
        </w:rPr>
        <w:t xml:space="preserve">review the issues identified in this contribution and determine whether editorial or technical corrections are needed in Recommendation ITU-R P.619-6;</w:t>
      </w:r>
    </w:p>
    <w:p>
      <w:pPr>
        <w:pStyle w:val="enumlev1"/>
        <w:rPr>
          <w:lang w:eastAsia="zh-CN"/>
        </w:rPr>
      </w:pPr>
      <w:r>
        <w:rPr>
          <w:lang w:eastAsia="zh-CN"/>
        </w:rPr>
        <w:t>2</w:t>
      </w:r>
      <w:r>
        <w:rPr>
          <w:lang w:eastAsia="zh-CN"/>
        </w:rPr>
        <w:tab/>
      </w:r>
      <w:r>
        <w:rPr>
          <w:lang w:eastAsia="zh-CN"/>
        </w:rPr>
        <w:t xml:space="preserve">specify the procedure for the time-percentage dependence of the attenuation due to atmospheric gases (Issue 2.1);</w:t>
      </w:r>
    </w:p>
    <w:p>
      <w:pPr>
        <w:pStyle w:val="enumlev1"/>
        <w:rPr>
          <w:lang w:eastAsia="zh-CN"/>
        </w:rPr>
      </w:pPr>
      <w:r>
        <w:rPr>
          <w:lang w:eastAsia="zh-CN"/>
        </w:rPr>
        <w:t>3</w:t>
      </w:r>
      <w:r>
        <w:rPr>
          <w:lang w:eastAsia="zh-CN"/>
        </w:rPr>
        <w:tab/>
      </w:r>
      <w:r>
        <w:rPr>
          <w:lang w:eastAsia="zh-CN"/>
        </w:rPr>
        <w:t xml:space="preserve">include explicit limits and definitions where these are currently absent (Issues 2.2, 2.3, 2.5.1, 2.5.3 and 2.5.4);</w:t>
      </w:r>
    </w:p>
    <w:p>
      <w:pPr>
        <w:pStyle w:val="enumlev1"/>
        <w:rPr>
          <w:lang w:eastAsia="zh-CN"/>
        </w:rPr>
      </w:pPr>
      <w:r>
        <w:rPr>
          <w:lang w:eastAsia="zh-CN"/>
        </w:rPr>
        <w:t>4</w:t>
      </w:r>
      <w:r>
        <w:rPr>
          <w:lang w:eastAsia="zh-CN"/>
        </w:rPr>
        <w:tab/>
      </w:r>
      <w:r>
        <w:rPr>
          <w:lang w:eastAsia="zh-CN"/>
        </w:rPr>
        <w:t xml:space="preserve">consider whether an openly distributable ionospheric scintillation method should be referenced, or whether criteria for neglecting this term should be defined (Issue 2.4);</w:t>
      </w:r>
    </w:p>
    <w:p>
      <w:pPr>
        <w:pStyle w:val="enumlev1"/>
        <w:rPr>
          <w:lang w:eastAsia="zh-CN"/>
        </w:rPr>
      </w:pPr>
      <w:r>
        <w:rPr>
          <w:lang w:eastAsia="zh-CN"/>
        </w:rPr>
        <w:t>5</w:t>
      </w:r>
      <w:r>
        <w:rPr>
          <w:lang w:eastAsia="zh-CN"/>
        </w:rPr>
        <w:tab/>
      </w:r>
      <w:r>
        <w:rPr>
          <w:lang w:eastAsia="zh-CN"/>
        </w:rPr>
        <w:t xml:space="preserve">harmonise the path geometry definitions of Attachment C.5 with Recommendation ITU-R P.676 (Issue 2.5.2);</w:t>
      </w:r>
    </w:p>
    <w:p>
      <w:pPr>
        <w:pStyle w:val="enumlev1"/>
        <w:rPr>
          <w:lang w:eastAsia="zh-CN"/>
        </w:rPr>
      </w:pPr>
      <w:r>
        <w:rPr>
          <w:lang w:eastAsia="zh-CN"/>
        </w:rPr>
        <w:t>6</w:t>
      </w:r>
      <w:r>
        <w:rPr>
          <w:lang w:eastAsia="zh-CN"/>
        </w:rPr>
        <w:tab/>
      </w:r>
      <w:r>
        <w:rPr>
          <w:lang w:eastAsia="zh-CN"/>
        </w:rPr>
        <w:t xml:space="preserve">correct equations (23) and (24) of Attachment A and the worked example of Section 2.6 (Issues 3.1 and 3.2);</w:t>
      </w:r>
    </w:p>
    <w:p>
      <w:pPr>
        <w:pStyle w:val="enumlev1"/>
        <w:rPr>
          <w:lang w:eastAsia="zh-CN"/>
        </w:rPr>
      </w:pPr>
      <w:r>
        <w:rPr>
          <w:lang w:eastAsia="zh-CN"/>
        </w:rPr>
        <w:t>7</w:t>
      </w:r>
      <w:r>
        <w:rPr>
          <w:lang w:eastAsia="zh-CN"/>
        </w:rPr>
        <w:tab/>
      </w:r>
      <w:r>
        <w:rPr>
          <w:lang w:eastAsia="zh-CN"/>
        </w:rPr>
        <w:t xml:space="preserve">update the references to Recommendations ITU-R P.526 and ITU-R P.2108 and clarify their use (Issues 3.3 and 3.4);</w:t>
      </w:r>
    </w:p>
    <w:p>
      <w:pPr>
        <w:pStyle w:val="enumlev1"/>
        <w:rPr>
          <w:lang w:eastAsia="zh-CN"/>
        </w:rPr>
      </w:pPr>
      <w:r>
        <w:rPr>
          <w:lang w:eastAsia="zh-CN"/>
        </w:rPr>
        <w:t>8</w:t>
      </w:r>
      <w:r>
        <w:rPr>
          <w:lang w:eastAsia="zh-CN"/>
        </w:rPr>
        <w:tab/>
      </w:r>
      <w:r>
        <w:rPr>
          <w:lang w:eastAsia="zh-CN"/>
        </w:rPr>
        <w:t xml:space="preserve">specify the source and time percentage of </w:t>
      </w:r>
      <w:r>
        <w:rPr>
          <w:i/>
          <w:iCs/>
          <w:lang w:eastAsia="zh-CN"/>
        </w:rPr>
        <w:t xml:space="preserve">N</w:t>
      </w:r>
      <w:r>
        <w:rPr>
          <w:i/>
          <w:iCs/>
          <w:vertAlign w:val="subscript"/>
          <w:lang w:eastAsia="zh-CN"/>
        </w:rPr>
        <w:t xml:space="preserve">wet</w:t>
      </w:r>
      <w:r>
        <w:rPr>
          <w:lang w:eastAsia="zh-CN"/>
        </w:rPr>
        <w:t xml:space="preserve"> in Attachment D and update the reference to Recommendation ITU-R P.618 (Issue 3.5);</w:t>
      </w:r>
    </w:p>
    <w:p>
      <w:pPr>
        <w:pStyle w:val="enumlev1"/>
        <w:rPr>
          <w:lang w:eastAsia="zh-CN"/>
        </w:rPr>
      </w:pPr>
      <w:r>
        <w:rPr>
          <w:lang w:eastAsia="zh-CN"/>
        </w:rPr>
        <w:t>9</w:t>
      </w:r>
      <w:r>
        <w:rPr>
          <w:lang w:eastAsia="zh-CN"/>
        </w:rPr>
        <w:tab/>
      </w:r>
      <w:r>
        <w:rPr>
          <w:lang w:eastAsia="zh-CN"/>
        </w:rPr>
        <w:t xml:space="preserve">invite Working Party 3J to clarify the treatment of the enhancement factor in Recommendation ITU-R P.453-14 at temperatures below 0 °C (Issue 2.6).</w:t>
      </w:r>
    </w:p>
    <w:p w14:paraId="4EF33284" w14:textId="77777777" w:rsidR="00BB058F" w:rsidRPr="00BB058F" w:rsidRDefault="00BB058F" w:rsidP="00BB058F"/>
    <w:p w14:paraId="03CC3B5A" w14:textId="0B6C25CF" w:rsidR="000069D4" w:rsidRPr="00BB058F" w:rsidRDefault="006C6EF6" w:rsidP="00BB058F">
      <w:pPr>
        <w:spacing w:before="0"/>
        <w:jc w:val="center"/>
      </w:pPr>
      <w:r w:rsidRPr="00BB058F">
        <w:t>______________</w:t>
      </w:r>
    </w:p>
    <w:sectPr w:rsidR="000069D4" w:rsidRPr="00BB058F" w:rsidSect="00D02712">
      <w:headerReference w:type="default" r:id="rId16"/>
      <w:footerReference w:type="default" r:id="rId17"/>
      <w:footerReference w:type="first" r:id="rId18"/>
      <w:pgSz w:w="11907" w:h="16834"/>
      <w:pgMar w:top="1418" w:right="1134" w:bottom="1418" w:left="1134" w:header="720" w:footer="720" w:gutter="0"/>
      <w:paperSrc w:first="15" w:other="1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C4561" w14:textId="77777777" w:rsidR="00A92430" w:rsidRDefault="00A92430">
      <w:r>
        <w:separator/>
      </w:r>
    </w:p>
  </w:endnote>
  <w:endnote w:type="continuationSeparator" w:id="0">
    <w:p w14:paraId="53D13C70" w14:textId="77777777" w:rsidR="00A92430" w:rsidRDefault="00A92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75CF" w14:textId="4E24BAF1" w:rsidR="00FA124A" w:rsidRPr="002F7CB3" w:rsidRDefault="006C6EF6">
    <w:pPr>
      <w:pStyle w:val="Footer"/>
      <w:rPr>
        <w:lang w:val="en-US"/>
      </w:rPr>
    </w:pPr>
    <w:fldSimple w:instr=" FILENAME \p \* MERGEFORMAT ">
      <w:r w:rsidR="00BB058F" w:rsidRPr="00BB058F">
        <w:rPr>
          <w:lang w:val="en-US"/>
        </w:rPr>
        <w:t>\</w:t>
      </w:r>
      <w:r w:rsidR="00BB058F">
        <w:t>\Blue\dfs\BR\BRSGD\TEXT2023\SG03\WP3J\200\229e.docx</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2F31E" w14:textId="18C19C83" w:rsidR="00FA124A" w:rsidRPr="002F7CB3" w:rsidRDefault="006C6EF6" w:rsidP="00E6257C">
    <w:pPr>
      <w:pStyle w:val="Footer"/>
      <w:rPr>
        <w:lang w:val="en-US"/>
      </w:rPr>
    </w:pPr>
    <w:fldSimple w:instr=" FILENAME \p \* MERGEFORMAT ">
      <w:r w:rsidR="00BB058F" w:rsidRPr="00BB058F">
        <w:rPr>
          <w:lang w:val="en-US"/>
        </w:rPr>
        <w:t>\</w:t>
      </w:r>
      <w:r w:rsidR="00BB058F">
        <w:t>\Blue\dfs\BR\BRSGD\TEXT2023\SG03\WP3J\200\229e.docx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BF0A3" w14:textId="77777777" w:rsidR="00A92430" w:rsidRDefault="00A92430">
      <w:r>
        <w:t>____________________</w:t>
      </w:r>
    </w:p>
  </w:footnote>
  <w:footnote w:type="continuationSeparator" w:id="0">
    <w:p w14:paraId="455EBBF2" w14:textId="77777777" w:rsidR="00A92430" w:rsidRDefault="00A924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A874" w14:textId="77777777" w:rsidR="00FA124A" w:rsidRDefault="00FA124A" w:rsidP="00330567">
    <w:pPr>
      <w:pStyle w:val="Header"/>
      <w:rPr>
        <w:rStyle w:val="PageNumber"/>
      </w:rPr>
    </w:pPr>
    <w:r>
      <w:rPr>
        <w:lang w:val="en-US"/>
      </w:rPr>
      <w:t xml:space="preserve">- </w:t>
    </w:r>
    <w:r w:rsidR="00D02712">
      <w:rPr>
        <w:rStyle w:val="PageNumber"/>
      </w:rPr>
      <w:fldChar w:fldCharType="begin"/>
    </w:r>
    <w:r>
      <w:rPr>
        <w:rStyle w:val="PageNumber"/>
      </w:rPr>
      <w:instrText xml:space="preserve"> PAGE </w:instrText>
    </w:r>
    <w:r w:rsidR="00D02712">
      <w:rPr>
        <w:rStyle w:val="PageNumber"/>
      </w:rPr>
      <w:fldChar w:fldCharType="separate"/>
    </w:r>
    <w:r w:rsidR="004151EF">
      <w:rPr>
        <w:rStyle w:val="PageNumber"/>
        <w:noProof/>
      </w:rPr>
      <w:t>2</w:t>
    </w:r>
    <w:r w:rsidR="00D02712">
      <w:rPr>
        <w:rStyle w:val="PageNumber"/>
      </w:rPr>
      <w:fldChar w:fldCharType="end"/>
    </w:r>
    <w:r>
      <w:rPr>
        <w:rStyle w:val="PageNumber"/>
      </w:rPr>
      <w:t xml:space="preserve"> -</w:t>
    </w:r>
  </w:p>
  <w:p w14:paraId="40DE5716" w14:textId="2D41F8CB" w:rsidR="00FA124A" w:rsidRDefault="00BB058F">
    <w:pPr>
      <w:pStyle w:val="Header"/>
      <w:rPr>
        <w:lang w:val="en-US"/>
      </w:rPr>
    </w:pPr>
    <w:r>
      <w:rPr>
        <w:lang w:val="en-US"/>
      </w:rPr>
      <w:t>3J/[xx]</w:t>
    </w:r>
    <w:r w:rsidR="00DA70C7">
      <w:rPr>
        <w:lang w:val="en-US"/>
      </w:rPr>
      <w:t>-E</w:t>
    </w:r>
  </w:p>
  <w:p w14:paraId="2A845A99" w14:textId="0DC778B0" w:rsidR="00BB058F" w:rsidRDefault="00BB058F">
    <w:pPr>
      <w:pStyle w:val="Header"/>
      <w:rPr>
        <w:lang w:val="en-US"/>
      </w:rPr>
    </w:pPr>
    <w:r>
      <w:rPr>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D9A649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E49EF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F34097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DA65D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9612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63449C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E1EB15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887AF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51095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B61B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6B35888"/>
    <w:multiLevelType w:val="hybridMultilevel"/>
    <w:tmpl w:val="39BAEE96"/>
    <w:lvl w:ilvl="0" w:tplc="8548B776">
      <w:start w:val="1"/>
      <w:numFmt w:val="decimal"/>
      <w:lvlText w:val="%1."/>
      <w:lvlJc w:val="left"/>
      <w:pPr>
        <w:ind w:left="360" w:hanging="360"/>
      </w:pPr>
    </w:lvl>
    <w:lvl w:ilvl="1" w:tplc="B64E607C">
      <w:numFmt w:val="decimal"/>
      <w:lvlText w:val=""/>
      <w:lvlJc w:val="left"/>
      <w:pPr>
        <w:ind w:left="-360" w:firstLine="0"/>
      </w:pPr>
    </w:lvl>
    <w:lvl w:ilvl="2" w:tplc="06AA0DFC">
      <w:numFmt w:val="decimal"/>
      <w:lvlText w:val=""/>
      <w:lvlJc w:val="left"/>
      <w:pPr>
        <w:ind w:left="-360" w:firstLine="0"/>
      </w:pPr>
    </w:lvl>
    <w:lvl w:ilvl="3" w:tplc="E0604216">
      <w:numFmt w:val="decimal"/>
      <w:lvlText w:val=""/>
      <w:lvlJc w:val="left"/>
      <w:pPr>
        <w:ind w:left="-360" w:firstLine="0"/>
      </w:pPr>
    </w:lvl>
    <w:lvl w:ilvl="4" w:tplc="BCBAD830">
      <w:numFmt w:val="decimal"/>
      <w:lvlText w:val=""/>
      <w:lvlJc w:val="left"/>
      <w:pPr>
        <w:ind w:left="-360" w:firstLine="0"/>
      </w:pPr>
    </w:lvl>
    <w:lvl w:ilvl="5" w:tplc="557CF7C2">
      <w:numFmt w:val="decimal"/>
      <w:lvlText w:val=""/>
      <w:lvlJc w:val="left"/>
      <w:pPr>
        <w:ind w:left="-360" w:firstLine="0"/>
      </w:pPr>
    </w:lvl>
    <w:lvl w:ilvl="6" w:tplc="54F8122A">
      <w:numFmt w:val="decimal"/>
      <w:lvlText w:val=""/>
      <w:lvlJc w:val="left"/>
      <w:pPr>
        <w:ind w:left="-360" w:firstLine="0"/>
      </w:pPr>
    </w:lvl>
    <w:lvl w:ilvl="7" w:tplc="4796C86C">
      <w:numFmt w:val="decimal"/>
      <w:lvlText w:val=""/>
      <w:lvlJc w:val="left"/>
      <w:pPr>
        <w:ind w:left="-360" w:firstLine="0"/>
      </w:pPr>
    </w:lvl>
    <w:lvl w:ilvl="8" w:tplc="71F42CD8">
      <w:numFmt w:val="decimal"/>
      <w:lvlText w:val=""/>
      <w:lvlJc w:val="left"/>
      <w:pPr>
        <w:ind w:left="-360" w:firstLine="0"/>
      </w:pPr>
    </w:lvl>
  </w:abstractNum>
  <w:num w:numId="1" w16cid:durableId="740979316">
    <w:abstractNumId w:val="9"/>
  </w:num>
  <w:num w:numId="2" w16cid:durableId="2004577456">
    <w:abstractNumId w:val="7"/>
  </w:num>
  <w:num w:numId="3" w16cid:durableId="468285576">
    <w:abstractNumId w:val="6"/>
  </w:num>
  <w:num w:numId="4" w16cid:durableId="1056467228">
    <w:abstractNumId w:val="5"/>
  </w:num>
  <w:num w:numId="5" w16cid:durableId="1601912727">
    <w:abstractNumId w:val="4"/>
  </w:num>
  <w:num w:numId="6" w16cid:durableId="1254238344">
    <w:abstractNumId w:val="8"/>
  </w:num>
  <w:num w:numId="7" w16cid:durableId="695348576">
    <w:abstractNumId w:val="3"/>
  </w:num>
  <w:num w:numId="8" w16cid:durableId="872376861">
    <w:abstractNumId w:val="2"/>
  </w:num>
  <w:num w:numId="9" w16cid:durableId="1264680921">
    <w:abstractNumId w:val="1"/>
  </w:num>
  <w:num w:numId="10" w16cid:durableId="842087977">
    <w:abstractNumId w:val="0"/>
  </w:num>
  <w:num w:numId="11" w16cid:durableId="1434012459">
    <w:abstractNumId w:val="1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762"/>
    <w:rsid w:val="000069D4"/>
    <w:rsid w:val="000174AD"/>
    <w:rsid w:val="000339EA"/>
    <w:rsid w:val="00047A1D"/>
    <w:rsid w:val="000604B9"/>
    <w:rsid w:val="000A7D55"/>
    <w:rsid w:val="000C12C8"/>
    <w:rsid w:val="000C2E8E"/>
    <w:rsid w:val="000E0E7C"/>
    <w:rsid w:val="000F1B4B"/>
    <w:rsid w:val="0012744F"/>
    <w:rsid w:val="00131178"/>
    <w:rsid w:val="00153513"/>
    <w:rsid w:val="00156F66"/>
    <w:rsid w:val="00163271"/>
    <w:rsid w:val="00172122"/>
    <w:rsid w:val="00182528"/>
    <w:rsid w:val="0018500B"/>
    <w:rsid w:val="00196A19"/>
    <w:rsid w:val="001A09D6"/>
    <w:rsid w:val="00202DC1"/>
    <w:rsid w:val="002116EE"/>
    <w:rsid w:val="002309D8"/>
    <w:rsid w:val="00245E2F"/>
    <w:rsid w:val="00287D3E"/>
    <w:rsid w:val="002A7FE2"/>
    <w:rsid w:val="002E1B4F"/>
    <w:rsid w:val="002F2E67"/>
    <w:rsid w:val="002F7CB3"/>
    <w:rsid w:val="00315546"/>
    <w:rsid w:val="00330567"/>
    <w:rsid w:val="00386A9D"/>
    <w:rsid w:val="00391081"/>
    <w:rsid w:val="003B2789"/>
    <w:rsid w:val="003C13CE"/>
    <w:rsid w:val="003C697E"/>
    <w:rsid w:val="003E2518"/>
    <w:rsid w:val="003E7CEF"/>
    <w:rsid w:val="004151EF"/>
    <w:rsid w:val="0042569E"/>
    <w:rsid w:val="004B1EF7"/>
    <w:rsid w:val="004B3FAD"/>
    <w:rsid w:val="004C180E"/>
    <w:rsid w:val="004C5749"/>
    <w:rsid w:val="00501DCA"/>
    <w:rsid w:val="00513A47"/>
    <w:rsid w:val="005408DF"/>
    <w:rsid w:val="00573344"/>
    <w:rsid w:val="00583F9B"/>
    <w:rsid w:val="005B0D29"/>
    <w:rsid w:val="005E5C10"/>
    <w:rsid w:val="005F2C78"/>
    <w:rsid w:val="006144E4"/>
    <w:rsid w:val="006318DE"/>
    <w:rsid w:val="00650299"/>
    <w:rsid w:val="00655FC5"/>
    <w:rsid w:val="006B73CB"/>
    <w:rsid w:val="006C6EF6"/>
    <w:rsid w:val="00791CC6"/>
    <w:rsid w:val="0080538C"/>
    <w:rsid w:val="00814E0A"/>
    <w:rsid w:val="00822581"/>
    <w:rsid w:val="008309DD"/>
    <w:rsid w:val="0083227A"/>
    <w:rsid w:val="00866900"/>
    <w:rsid w:val="00876A8A"/>
    <w:rsid w:val="00881BA1"/>
    <w:rsid w:val="008C2302"/>
    <w:rsid w:val="008C26B8"/>
    <w:rsid w:val="008F208F"/>
    <w:rsid w:val="00982084"/>
    <w:rsid w:val="00995963"/>
    <w:rsid w:val="009B61EB"/>
    <w:rsid w:val="009C185B"/>
    <w:rsid w:val="009C2064"/>
    <w:rsid w:val="009D1697"/>
    <w:rsid w:val="009F3A46"/>
    <w:rsid w:val="009F6520"/>
    <w:rsid w:val="00A014F8"/>
    <w:rsid w:val="00A47048"/>
    <w:rsid w:val="00A51115"/>
    <w:rsid w:val="00A5173C"/>
    <w:rsid w:val="00A61AEF"/>
    <w:rsid w:val="00A92430"/>
    <w:rsid w:val="00AC398C"/>
    <w:rsid w:val="00AD2345"/>
    <w:rsid w:val="00AF173A"/>
    <w:rsid w:val="00B066A4"/>
    <w:rsid w:val="00B07A13"/>
    <w:rsid w:val="00B4279B"/>
    <w:rsid w:val="00B45FC9"/>
    <w:rsid w:val="00B76F35"/>
    <w:rsid w:val="00B81138"/>
    <w:rsid w:val="00BB058F"/>
    <w:rsid w:val="00BC7CCF"/>
    <w:rsid w:val="00BE470B"/>
    <w:rsid w:val="00C57A91"/>
    <w:rsid w:val="00CC01C2"/>
    <w:rsid w:val="00CF21F2"/>
    <w:rsid w:val="00D02712"/>
    <w:rsid w:val="00D046A7"/>
    <w:rsid w:val="00D214D0"/>
    <w:rsid w:val="00D65412"/>
    <w:rsid w:val="00D6546B"/>
    <w:rsid w:val="00D73A04"/>
    <w:rsid w:val="00DA70C7"/>
    <w:rsid w:val="00DB178B"/>
    <w:rsid w:val="00DC17D3"/>
    <w:rsid w:val="00DD4BED"/>
    <w:rsid w:val="00DE39F0"/>
    <w:rsid w:val="00DF0AF3"/>
    <w:rsid w:val="00DF7E9F"/>
    <w:rsid w:val="00E27D7E"/>
    <w:rsid w:val="00E42E13"/>
    <w:rsid w:val="00E56D5C"/>
    <w:rsid w:val="00E6257C"/>
    <w:rsid w:val="00E63C59"/>
    <w:rsid w:val="00F14540"/>
    <w:rsid w:val="00F25662"/>
    <w:rsid w:val="00F53762"/>
    <w:rsid w:val="00FA124A"/>
    <w:rsid w:val="00FC08DD"/>
    <w:rsid w:val="00FC2316"/>
    <w:rsid w:val="00FC2C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39AF4E"/>
  <w15:docId w15:val="{E5132A21-F3A7-42F6-8E79-D7907A3DD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185B"/>
    <w:pPr>
      <w:tabs>
        <w:tab w:val="left" w:pos="1134"/>
        <w:tab w:val="left" w:pos="1871"/>
        <w:tab w:val="left" w:pos="2268"/>
      </w:tabs>
      <w:overflowPunct w:val="0"/>
      <w:autoSpaceDE w:val="0"/>
      <w:autoSpaceDN w:val="0"/>
      <w:adjustRightInd w:val="0"/>
      <w:spacing w:before="120"/>
      <w:textAlignment w:val="baseline"/>
    </w:pPr>
    <w:rPr>
      <w:rFonts w:ascii="Times New Roman" w:hAnsi="Times New Roman"/>
      <w:sz w:val="24"/>
      <w:lang w:val="en-GB" w:eastAsia="en-US"/>
    </w:rPr>
  </w:style>
  <w:style w:type="paragraph" w:styleId="Heading1">
    <w:name w:val="heading 1"/>
    <w:basedOn w:val="Normal"/>
    <w:next w:val="Normal"/>
    <w:qFormat/>
    <w:rsid w:val="009C185B"/>
    <w:pPr>
      <w:keepNext/>
      <w:keepLines/>
      <w:spacing w:before="280"/>
      <w:ind w:left="1134" w:hanging="1134"/>
      <w:outlineLvl w:val="0"/>
    </w:pPr>
    <w:rPr>
      <w:b/>
      <w:sz w:val="28"/>
    </w:rPr>
  </w:style>
  <w:style w:type="paragraph" w:styleId="Heading2">
    <w:name w:val="heading 2"/>
    <w:basedOn w:val="Heading1"/>
    <w:next w:val="Normal"/>
    <w:qFormat/>
    <w:rsid w:val="009C185B"/>
    <w:pPr>
      <w:spacing w:before="200"/>
      <w:outlineLvl w:val="1"/>
    </w:pPr>
    <w:rPr>
      <w:sz w:val="24"/>
    </w:rPr>
  </w:style>
  <w:style w:type="paragraph" w:styleId="Heading3">
    <w:name w:val="heading 3"/>
    <w:basedOn w:val="Heading1"/>
    <w:next w:val="Normal"/>
    <w:qFormat/>
    <w:rsid w:val="009C185B"/>
    <w:pPr>
      <w:tabs>
        <w:tab w:val="clear" w:pos="1134"/>
      </w:tabs>
      <w:spacing w:before="200"/>
      <w:outlineLvl w:val="2"/>
    </w:pPr>
    <w:rPr>
      <w:sz w:val="24"/>
    </w:rPr>
  </w:style>
  <w:style w:type="paragraph" w:styleId="Heading4">
    <w:name w:val="heading 4"/>
    <w:basedOn w:val="Heading3"/>
    <w:next w:val="Normal"/>
    <w:qFormat/>
    <w:rsid w:val="009C185B"/>
    <w:pPr>
      <w:outlineLvl w:val="3"/>
    </w:pPr>
  </w:style>
  <w:style w:type="paragraph" w:styleId="Heading5">
    <w:name w:val="heading 5"/>
    <w:basedOn w:val="Heading4"/>
    <w:next w:val="Normal"/>
    <w:qFormat/>
    <w:rsid w:val="009C185B"/>
    <w:pPr>
      <w:outlineLvl w:val="4"/>
    </w:pPr>
  </w:style>
  <w:style w:type="paragraph" w:styleId="Heading6">
    <w:name w:val="heading 6"/>
    <w:basedOn w:val="Heading4"/>
    <w:next w:val="Normal"/>
    <w:qFormat/>
    <w:rsid w:val="009C185B"/>
    <w:pPr>
      <w:outlineLvl w:val="5"/>
    </w:pPr>
  </w:style>
  <w:style w:type="paragraph" w:styleId="Heading7">
    <w:name w:val="heading 7"/>
    <w:basedOn w:val="Heading6"/>
    <w:next w:val="Normal"/>
    <w:qFormat/>
    <w:rsid w:val="009C185B"/>
    <w:pPr>
      <w:outlineLvl w:val="6"/>
    </w:pPr>
  </w:style>
  <w:style w:type="paragraph" w:styleId="Heading8">
    <w:name w:val="heading 8"/>
    <w:basedOn w:val="Heading6"/>
    <w:next w:val="Normal"/>
    <w:qFormat/>
    <w:rsid w:val="009C185B"/>
    <w:pPr>
      <w:outlineLvl w:val="7"/>
    </w:pPr>
  </w:style>
  <w:style w:type="paragraph" w:styleId="Heading9">
    <w:name w:val="heading 9"/>
    <w:basedOn w:val="Heading6"/>
    <w:next w:val="Normal"/>
    <w:qFormat/>
    <w:rsid w:val="009C185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9C185B"/>
    <w:pPr>
      <w:spacing w:before="360"/>
    </w:pPr>
  </w:style>
  <w:style w:type="paragraph" w:customStyle="1" w:styleId="Artheading">
    <w:name w:val="Art_heading"/>
    <w:basedOn w:val="Normal"/>
    <w:next w:val="Normal"/>
    <w:rsid w:val="009C185B"/>
    <w:pPr>
      <w:keepNext/>
      <w:keepLines/>
      <w:spacing w:before="480"/>
      <w:jc w:val="center"/>
    </w:pPr>
    <w:rPr>
      <w:rFonts w:ascii="Times New Roman Bold" w:hAnsi="Times New Roman Bold"/>
      <w:b/>
      <w:sz w:val="28"/>
    </w:rPr>
  </w:style>
  <w:style w:type="paragraph" w:customStyle="1" w:styleId="ArtNo">
    <w:name w:val="Art_No"/>
    <w:basedOn w:val="Normal"/>
    <w:next w:val="Normal"/>
    <w:rsid w:val="009C185B"/>
    <w:pPr>
      <w:keepNext/>
      <w:keepLines/>
      <w:spacing w:before="480"/>
      <w:jc w:val="center"/>
    </w:pPr>
    <w:rPr>
      <w:caps/>
      <w:sz w:val="28"/>
    </w:rPr>
  </w:style>
  <w:style w:type="paragraph" w:customStyle="1" w:styleId="Arttitle">
    <w:name w:val="Art_title"/>
    <w:basedOn w:val="Normal"/>
    <w:next w:val="Normal"/>
    <w:rsid w:val="009C185B"/>
    <w:pPr>
      <w:keepNext/>
      <w:keepLines/>
      <w:spacing w:before="240"/>
      <w:jc w:val="center"/>
    </w:pPr>
    <w:rPr>
      <w:b/>
      <w:sz w:val="28"/>
    </w:rPr>
  </w:style>
  <w:style w:type="paragraph" w:customStyle="1" w:styleId="ASN1">
    <w:name w:val="ASN.1"/>
    <w:basedOn w:val="Normal"/>
    <w:rsid w:val="009C185B"/>
    <w:pPr>
      <w:tabs>
        <w:tab w:val="left" w:pos="567"/>
        <w:tab w:val="left" w:pos="1701"/>
        <w:tab w:val="left" w:pos="2835"/>
        <w:tab w:val="left" w:pos="3402"/>
        <w:tab w:val="left" w:pos="3969"/>
        <w:tab w:val="left" w:pos="4536"/>
        <w:tab w:val="left" w:pos="5103"/>
        <w:tab w:val="left" w:pos="5670"/>
      </w:tabs>
      <w:spacing w:before="0"/>
    </w:pPr>
    <w:rPr>
      <w:rFonts w:ascii="Times New Roman Bold" w:hAnsi="Times New Roman Bold"/>
      <w:b/>
      <w:noProof/>
      <w:sz w:val="20"/>
    </w:rPr>
  </w:style>
  <w:style w:type="paragraph" w:customStyle="1" w:styleId="Call">
    <w:name w:val="Call"/>
    <w:basedOn w:val="Normal"/>
    <w:next w:val="Normal"/>
    <w:rsid w:val="009C185B"/>
    <w:pPr>
      <w:keepNext/>
      <w:keepLines/>
      <w:spacing w:before="160"/>
      <w:ind w:left="1134"/>
    </w:pPr>
    <w:rPr>
      <w:i/>
    </w:rPr>
  </w:style>
  <w:style w:type="paragraph" w:customStyle="1" w:styleId="ChapNo">
    <w:name w:val="Chap_No"/>
    <w:basedOn w:val="ArtNo"/>
    <w:next w:val="Normal"/>
    <w:rsid w:val="009C185B"/>
    <w:rPr>
      <w:rFonts w:ascii="Times New Roman Bold" w:hAnsi="Times New Roman Bold"/>
      <w:b/>
    </w:rPr>
  </w:style>
  <w:style w:type="paragraph" w:customStyle="1" w:styleId="Chaptitle">
    <w:name w:val="Chap_title"/>
    <w:basedOn w:val="Arttitle"/>
    <w:next w:val="Normal"/>
    <w:rsid w:val="009C185B"/>
  </w:style>
  <w:style w:type="character" w:styleId="EndnoteReference">
    <w:name w:val="endnote reference"/>
    <w:basedOn w:val="DefaultParagraphFont"/>
    <w:rsid w:val="009C185B"/>
    <w:rPr>
      <w:vertAlign w:val="superscript"/>
    </w:rPr>
  </w:style>
  <w:style w:type="paragraph" w:customStyle="1" w:styleId="enumlev1">
    <w:name w:val="enumlev1"/>
    <w:basedOn w:val="Normal"/>
    <w:rsid w:val="009C185B"/>
    <w:pPr>
      <w:tabs>
        <w:tab w:val="clear" w:pos="2268"/>
        <w:tab w:val="left" w:pos="2608"/>
        <w:tab w:val="left" w:pos="3345"/>
      </w:tabs>
      <w:spacing w:before="80"/>
      <w:ind w:left="1134" w:hanging="1134"/>
    </w:pPr>
  </w:style>
  <w:style w:type="paragraph" w:customStyle="1" w:styleId="enumlev2">
    <w:name w:val="enumlev2"/>
    <w:basedOn w:val="enumlev1"/>
    <w:rsid w:val="009C185B"/>
    <w:pPr>
      <w:ind w:left="1871" w:hanging="737"/>
    </w:pPr>
  </w:style>
  <w:style w:type="paragraph" w:customStyle="1" w:styleId="enumlev3">
    <w:name w:val="enumlev3"/>
    <w:basedOn w:val="enumlev2"/>
    <w:rsid w:val="009C185B"/>
    <w:pPr>
      <w:ind w:left="2268" w:hanging="397"/>
    </w:pPr>
  </w:style>
  <w:style w:type="paragraph" w:customStyle="1" w:styleId="Equation">
    <w:name w:val="Equation"/>
    <w:basedOn w:val="Normal"/>
    <w:rsid w:val="009C185B"/>
    <w:pPr>
      <w:tabs>
        <w:tab w:val="clear" w:pos="1871"/>
        <w:tab w:val="clear" w:pos="2268"/>
        <w:tab w:val="center" w:pos="4820"/>
        <w:tab w:val="right" w:pos="9639"/>
      </w:tabs>
    </w:pPr>
  </w:style>
  <w:style w:type="paragraph" w:customStyle="1" w:styleId="Equationlegend">
    <w:name w:val="Equation_legend"/>
    <w:basedOn w:val="NormalIndent"/>
    <w:rsid w:val="009C185B"/>
    <w:pPr>
      <w:tabs>
        <w:tab w:val="clear" w:pos="1134"/>
        <w:tab w:val="clear" w:pos="2268"/>
        <w:tab w:val="right" w:pos="1871"/>
        <w:tab w:val="left" w:pos="2041"/>
      </w:tabs>
      <w:spacing w:before="80"/>
      <w:ind w:left="2041" w:hanging="2041"/>
    </w:pPr>
  </w:style>
  <w:style w:type="paragraph" w:customStyle="1" w:styleId="Figurelegend">
    <w:name w:val="Figure_legend"/>
    <w:basedOn w:val="Normal"/>
    <w:rsid w:val="009C185B"/>
    <w:pPr>
      <w:spacing w:before="20" w:after="240"/>
    </w:pPr>
    <w:rPr>
      <w:sz w:val="18"/>
    </w:rPr>
  </w:style>
  <w:style w:type="paragraph" w:customStyle="1" w:styleId="Tabletext">
    <w:name w:val="Table_text"/>
    <w:basedOn w:val="Normal"/>
    <w:rsid w:val="009C185B"/>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Pr>
      <w:sz w:val="20"/>
    </w:rPr>
  </w:style>
  <w:style w:type="paragraph" w:customStyle="1" w:styleId="Figurewithouttitle">
    <w:name w:val="Figure_without_title"/>
    <w:basedOn w:val="FigureNo"/>
    <w:next w:val="Normal"/>
    <w:rsid w:val="009C185B"/>
    <w:pPr>
      <w:keepNext w:val="0"/>
    </w:pPr>
  </w:style>
  <w:style w:type="paragraph" w:styleId="Footer">
    <w:name w:val="footer"/>
    <w:basedOn w:val="Normal"/>
    <w:link w:val="FooterChar"/>
    <w:rsid w:val="009C185B"/>
    <w:pPr>
      <w:tabs>
        <w:tab w:val="clear" w:pos="1134"/>
        <w:tab w:val="clear" w:pos="1871"/>
        <w:tab w:val="clear" w:pos="2268"/>
        <w:tab w:val="left" w:pos="5954"/>
        <w:tab w:val="right" w:pos="9639"/>
      </w:tabs>
      <w:spacing w:before="0"/>
    </w:pPr>
    <w:rPr>
      <w:caps/>
      <w:noProof/>
      <w:sz w:val="16"/>
    </w:rPr>
  </w:style>
  <w:style w:type="paragraph" w:customStyle="1" w:styleId="FirstFooter">
    <w:name w:val="FirstFooter"/>
    <w:basedOn w:val="Footer"/>
    <w:rsid w:val="009C185B"/>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rsid w:val="009C185B"/>
    <w:rPr>
      <w:position w:val="6"/>
      <w:sz w:val="18"/>
    </w:rPr>
  </w:style>
  <w:style w:type="paragraph" w:styleId="FootnoteText">
    <w:name w:val="footnote text"/>
    <w:basedOn w:val="Normal"/>
    <w:link w:val="FootnoteTextChar"/>
    <w:rsid w:val="009C185B"/>
    <w:pPr>
      <w:keepLines/>
      <w:tabs>
        <w:tab w:val="left" w:pos="255"/>
      </w:tabs>
    </w:pPr>
  </w:style>
  <w:style w:type="paragraph" w:customStyle="1" w:styleId="Note">
    <w:name w:val="Note"/>
    <w:basedOn w:val="Normal"/>
    <w:next w:val="Normal"/>
    <w:rsid w:val="009C185B"/>
    <w:pPr>
      <w:tabs>
        <w:tab w:val="left" w:pos="284"/>
      </w:tabs>
      <w:spacing w:before="80"/>
    </w:pPr>
    <w:rPr>
      <w:sz w:val="22"/>
    </w:rPr>
  </w:style>
  <w:style w:type="paragraph" w:styleId="Header">
    <w:name w:val="header"/>
    <w:basedOn w:val="Normal"/>
    <w:link w:val="HeaderChar"/>
    <w:rsid w:val="009C185B"/>
    <w:pPr>
      <w:spacing w:before="0"/>
      <w:jc w:val="center"/>
    </w:pPr>
    <w:rPr>
      <w:sz w:val="18"/>
    </w:rPr>
  </w:style>
  <w:style w:type="paragraph" w:styleId="Index1">
    <w:name w:val="index 1"/>
    <w:basedOn w:val="Normal"/>
    <w:next w:val="Normal"/>
    <w:semiHidden/>
    <w:rsid w:val="009C185B"/>
  </w:style>
  <w:style w:type="paragraph" w:styleId="Index2">
    <w:name w:val="index 2"/>
    <w:basedOn w:val="Normal"/>
    <w:next w:val="Normal"/>
    <w:semiHidden/>
    <w:rsid w:val="009C185B"/>
    <w:pPr>
      <w:ind w:left="283"/>
    </w:pPr>
  </w:style>
  <w:style w:type="paragraph" w:styleId="Index3">
    <w:name w:val="index 3"/>
    <w:basedOn w:val="Normal"/>
    <w:next w:val="Normal"/>
    <w:semiHidden/>
    <w:rsid w:val="009C185B"/>
    <w:pPr>
      <w:ind w:left="566"/>
    </w:pPr>
  </w:style>
  <w:style w:type="paragraph" w:customStyle="1" w:styleId="PartNo">
    <w:name w:val="Part_No"/>
    <w:basedOn w:val="AnnexNo"/>
    <w:next w:val="Normal"/>
    <w:rsid w:val="009C185B"/>
  </w:style>
  <w:style w:type="paragraph" w:customStyle="1" w:styleId="Partref">
    <w:name w:val="Part_ref"/>
    <w:basedOn w:val="Annexref"/>
    <w:next w:val="Normal"/>
    <w:rsid w:val="009C185B"/>
  </w:style>
  <w:style w:type="paragraph" w:customStyle="1" w:styleId="Parttitle">
    <w:name w:val="Part_title"/>
    <w:basedOn w:val="Annextitle"/>
    <w:next w:val="Normalaftertitle0"/>
    <w:rsid w:val="009C185B"/>
  </w:style>
  <w:style w:type="paragraph" w:customStyle="1" w:styleId="RecNo">
    <w:name w:val="Rec_No"/>
    <w:basedOn w:val="Normal"/>
    <w:next w:val="Normal"/>
    <w:rsid w:val="009C185B"/>
    <w:pPr>
      <w:keepNext/>
      <w:keepLines/>
      <w:spacing w:before="480"/>
      <w:jc w:val="center"/>
    </w:pPr>
    <w:rPr>
      <w:caps/>
      <w:sz w:val="28"/>
    </w:rPr>
  </w:style>
  <w:style w:type="paragraph" w:customStyle="1" w:styleId="Rectitle">
    <w:name w:val="Rec_title"/>
    <w:basedOn w:val="RecNo"/>
    <w:next w:val="Normal"/>
    <w:rsid w:val="009C185B"/>
    <w:pPr>
      <w:spacing w:before="240"/>
    </w:pPr>
    <w:rPr>
      <w:rFonts w:ascii="Times New Roman Bold" w:hAnsi="Times New Roman Bold"/>
      <w:b/>
      <w:caps w:val="0"/>
    </w:rPr>
  </w:style>
  <w:style w:type="paragraph" w:customStyle="1" w:styleId="Recref">
    <w:name w:val="Rec_ref"/>
    <w:basedOn w:val="Rectitle"/>
    <w:next w:val="Recdate"/>
    <w:rsid w:val="009C185B"/>
    <w:pPr>
      <w:spacing w:before="120"/>
    </w:pPr>
    <w:rPr>
      <w:rFonts w:ascii="Times New Roman" w:hAnsi="Times New Roman"/>
      <w:b w:val="0"/>
      <w:sz w:val="24"/>
    </w:rPr>
  </w:style>
  <w:style w:type="paragraph" w:customStyle="1" w:styleId="Recdate">
    <w:name w:val="Rec_date"/>
    <w:basedOn w:val="Normal"/>
    <w:next w:val="Normalaftertitle0"/>
    <w:rsid w:val="009C185B"/>
    <w:pPr>
      <w:keepNext/>
      <w:keepLines/>
      <w:jc w:val="right"/>
    </w:pPr>
    <w:rPr>
      <w:sz w:val="22"/>
    </w:rPr>
  </w:style>
  <w:style w:type="paragraph" w:customStyle="1" w:styleId="Questiondate">
    <w:name w:val="Question_date"/>
    <w:basedOn w:val="Normal"/>
    <w:next w:val="Normalaftertitle0"/>
    <w:rsid w:val="009C185B"/>
    <w:pPr>
      <w:keepNext/>
      <w:keepLines/>
      <w:jc w:val="right"/>
    </w:pPr>
    <w:rPr>
      <w:sz w:val="22"/>
    </w:rPr>
  </w:style>
  <w:style w:type="paragraph" w:customStyle="1" w:styleId="QuestionNo">
    <w:name w:val="Question_No"/>
    <w:basedOn w:val="Normal"/>
    <w:next w:val="Normal"/>
    <w:rsid w:val="009C185B"/>
    <w:pPr>
      <w:keepNext/>
      <w:keepLines/>
      <w:spacing w:before="480"/>
      <w:jc w:val="center"/>
    </w:pPr>
    <w:rPr>
      <w:caps/>
      <w:sz w:val="28"/>
    </w:rPr>
  </w:style>
  <w:style w:type="paragraph" w:customStyle="1" w:styleId="Questiontitle">
    <w:name w:val="Question_title"/>
    <w:basedOn w:val="Normal"/>
    <w:next w:val="Normal"/>
    <w:rsid w:val="009C185B"/>
    <w:pPr>
      <w:keepNext/>
      <w:keepLines/>
      <w:spacing w:before="240"/>
      <w:jc w:val="center"/>
    </w:pPr>
    <w:rPr>
      <w:rFonts w:ascii="Times New Roman Bold" w:hAnsi="Times New Roman Bold"/>
      <w:b/>
      <w:sz w:val="28"/>
    </w:rPr>
  </w:style>
  <w:style w:type="paragraph" w:customStyle="1" w:styleId="Questionref">
    <w:name w:val="Question_ref"/>
    <w:basedOn w:val="Recref"/>
    <w:next w:val="Questiondate"/>
    <w:rsid w:val="009C185B"/>
  </w:style>
  <w:style w:type="paragraph" w:customStyle="1" w:styleId="Reftext">
    <w:name w:val="Ref_text"/>
    <w:basedOn w:val="Normal"/>
    <w:rsid w:val="009C185B"/>
    <w:pPr>
      <w:ind w:left="1134" w:hanging="1134"/>
    </w:pPr>
  </w:style>
  <w:style w:type="paragraph" w:customStyle="1" w:styleId="Reftitle">
    <w:name w:val="Ref_title"/>
    <w:basedOn w:val="Normal"/>
    <w:next w:val="Reftext"/>
    <w:rsid w:val="009C185B"/>
    <w:pPr>
      <w:spacing w:before="480"/>
      <w:jc w:val="center"/>
    </w:pPr>
    <w:rPr>
      <w:caps/>
    </w:rPr>
  </w:style>
  <w:style w:type="paragraph" w:customStyle="1" w:styleId="Repdate">
    <w:name w:val="Rep_date"/>
    <w:basedOn w:val="Recdate"/>
    <w:next w:val="Normalaftertitle0"/>
    <w:rsid w:val="009C185B"/>
  </w:style>
  <w:style w:type="paragraph" w:customStyle="1" w:styleId="RepNo">
    <w:name w:val="Rep_No"/>
    <w:basedOn w:val="RecNo"/>
    <w:next w:val="Reptitle"/>
    <w:rsid w:val="009C185B"/>
  </w:style>
  <w:style w:type="paragraph" w:customStyle="1" w:styleId="Reptitle">
    <w:name w:val="Rep_title"/>
    <w:basedOn w:val="Rectitle"/>
    <w:next w:val="Repref"/>
    <w:rsid w:val="009C185B"/>
  </w:style>
  <w:style w:type="paragraph" w:customStyle="1" w:styleId="Repref">
    <w:name w:val="Rep_ref"/>
    <w:basedOn w:val="Recref"/>
    <w:next w:val="Repdate"/>
    <w:rsid w:val="009C185B"/>
  </w:style>
  <w:style w:type="paragraph" w:customStyle="1" w:styleId="Resdate">
    <w:name w:val="Res_date"/>
    <w:basedOn w:val="Recdate"/>
    <w:next w:val="Normalaftertitle0"/>
    <w:rsid w:val="009C185B"/>
  </w:style>
  <w:style w:type="paragraph" w:customStyle="1" w:styleId="ResNo">
    <w:name w:val="Res_No"/>
    <w:basedOn w:val="RecNo"/>
    <w:next w:val="Normal"/>
    <w:rsid w:val="009C185B"/>
  </w:style>
  <w:style w:type="paragraph" w:customStyle="1" w:styleId="Restitle">
    <w:name w:val="Res_title"/>
    <w:basedOn w:val="Rectitle"/>
    <w:next w:val="Normal"/>
    <w:rsid w:val="009C185B"/>
  </w:style>
  <w:style w:type="paragraph" w:customStyle="1" w:styleId="Resref">
    <w:name w:val="Res_ref"/>
    <w:basedOn w:val="Recref"/>
    <w:next w:val="Resdate"/>
    <w:rsid w:val="009C185B"/>
  </w:style>
  <w:style w:type="paragraph" w:customStyle="1" w:styleId="SectionNo">
    <w:name w:val="Section_No"/>
    <w:basedOn w:val="AnnexNo"/>
    <w:next w:val="Normal"/>
    <w:rsid w:val="009C185B"/>
  </w:style>
  <w:style w:type="paragraph" w:customStyle="1" w:styleId="Sectiontitle">
    <w:name w:val="Section_title"/>
    <w:basedOn w:val="Annextitle"/>
    <w:next w:val="Normalaftertitle0"/>
    <w:rsid w:val="009C185B"/>
  </w:style>
  <w:style w:type="paragraph" w:customStyle="1" w:styleId="Source">
    <w:name w:val="Source"/>
    <w:basedOn w:val="Normal"/>
    <w:next w:val="Normal"/>
    <w:rsid w:val="009C185B"/>
    <w:pPr>
      <w:spacing w:before="840"/>
      <w:jc w:val="center"/>
    </w:pPr>
    <w:rPr>
      <w:b/>
      <w:sz w:val="28"/>
    </w:rPr>
  </w:style>
  <w:style w:type="paragraph" w:customStyle="1" w:styleId="SpecialFooter">
    <w:name w:val="Special Footer"/>
    <w:basedOn w:val="Footer"/>
    <w:rsid w:val="009C185B"/>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Normal"/>
    <w:rsid w:val="009C185B"/>
    <w:pPr>
      <w:keepNext/>
      <w:spacing w:before="80" w:after="80"/>
      <w:jc w:val="center"/>
    </w:pPr>
    <w:rPr>
      <w:rFonts w:ascii="Times New Roman Bold" w:hAnsi="Times New Roman Bold" w:cs="Times New Roman Bold"/>
      <w:b/>
      <w:sz w:val="20"/>
    </w:rPr>
  </w:style>
  <w:style w:type="paragraph" w:customStyle="1" w:styleId="Tablelegend">
    <w:name w:val="Table_legend"/>
    <w:basedOn w:val="Normal"/>
    <w:rsid w:val="009C185B"/>
    <w:pPr>
      <w:tabs>
        <w:tab w:val="left" w:pos="284"/>
        <w:tab w:val="left" w:pos="567"/>
        <w:tab w:val="left" w:pos="851"/>
      </w:tabs>
      <w:spacing w:before="40" w:after="40"/>
    </w:pPr>
    <w:rPr>
      <w:sz w:val="18"/>
    </w:rPr>
  </w:style>
  <w:style w:type="paragraph" w:customStyle="1" w:styleId="TableNo">
    <w:name w:val="Table_No"/>
    <w:basedOn w:val="Normal"/>
    <w:next w:val="Normal"/>
    <w:rsid w:val="009C185B"/>
    <w:pPr>
      <w:keepNext/>
      <w:spacing w:before="560" w:after="120"/>
      <w:jc w:val="center"/>
    </w:pPr>
    <w:rPr>
      <w:caps/>
      <w:sz w:val="20"/>
    </w:rPr>
  </w:style>
  <w:style w:type="paragraph" w:customStyle="1" w:styleId="Tabletitle">
    <w:name w:val="Table_title"/>
    <w:basedOn w:val="Normal"/>
    <w:next w:val="Tabletext"/>
    <w:rsid w:val="009C185B"/>
    <w:pPr>
      <w:keepNext/>
      <w:keepLines/>
      <w:spacing w:before="0" w:after="120"/>
      <w:jc w:val="center"/>
    </w:pPr>
    <w:rPr>
      <w:rFonts w:ascii="Times New Roman Bold" w:hAnsi="Times New Roman Bold"/>
      <w:b/>
      <w:sz w:val="20"/>
    </w:rPr>
  </w:style>
  <w:style w:type="paragraph" w:customStyle="1" w:styleId="Tableref">
    <w:name w:val="Table_ref"/>
    <w:basedOn w:val="Normal"/>
    <w:next w:val="Normal"/>
    <w:rsid w:val="009C185B"/>
    <w:pPr>
      <w:keepNext/>
      <w:spacing w:before="560"/>
      <w:jc w:val="center"/>
    </w:pPr>
    <w:rPr>
      <w:sz w:val="20"/>
    </w:rPr>
  </w:style>
  <w:style w:type="paragraph" w:customStyle="1" w:styleId="Title1">
    <w:name w:val="Title 1"/>
    <w:basedOn w:val="Source"/>
    <w:next w:val="Normal"/>
    <w:rsid w:val="009C185B"/>
    <w:pPr>
      <w:tabs>
        <w:tab w:val="left" w:pos="567"/>
        <w:tab w:val="left" w:pos="1701"/>
        <w:tab w:val="left" w:pos="2835"/>
      </w:tabs>
      <w:spacing w:before="240"/>
    </w:pPr>
    <w:rPr>
      <w:b w:val="0"/>
      <w:caps/>
    </w:rPr>
  </w:style>
  <w:style w:type="paragraph" w:customStyle="1" w:styleId="Title2">
    <w:name w:val="Title 2"/>
    <w:basedOn w:val="Source"/>
    <w:next w:val="Normal"/>
    <w:rsid w:val="009C185B"/>
    <w:pPr>
      <w:overflowPunct/>
      <w:autoSpaceDE/>
      <w:autoSpaceDN/>
      <w:adjustRightInd/>
      <w:spacing w:before="480"/>
      <w:textAlignment w:val="auto"/>
    </w:pPr>
    <w:rPr>
      <w:b w:val="0"/>
      <w:caps/>
    </w:rPr>
  </w:style>
  <w:style w:type="paragraph" w:customStyle="1" w:styleId="Title3">
    <w:name w:val="Title 3"/>
    <w:basedOn w:val="Title2"/>
    <w:next w:val="Normal"/>
    <w:rsid w:val="009C185B"/>
    <w:pPr>
      <w:spacing w:before="240"/>
    </w:pPr>
    <w:rPr>
      <w:caps w:val="0"/>
    </w:rPr>
  </w:style>
  <w:style w:type="paragraph" w:customStyle="1" w:styleId="Title4">
    <w:name w:val="Title 4"/>
    <w:basedOn w:val="Title3"/>
    <w:next w:val="Heading1"/>
    <w:rsid w:val="009C185B"/>
    <w:rPr>
      <w:b/>
    </w:rPr>
  </w:style>
  <w:style w:type="paragraph" w:customStyle="1" w:styleId="toc0">
    <w:name w:val="toc 0"/>
    <w:basedOn w:val="Normal"/>
    <w:next w:val="TOC1"/>
    <w:rsid w:val="009C185B"/>
    <w:pPr>
      <w:tabs>
        <w:tab w:val="clear" w:pos="1134"/>
        <w:tab w:val="clear" w:pos="1871"/>
        <w:tab w:val="clear" w:pos="2268"/>
        <w:tab w:val="right" w:pos="9781"/>
      </w:tabs>
    </w:pPr>
    <w:rPr>
      <w:b/>
    </w:rPr>
  </w:style>
  <w:style w:type="paragraph" w:styleId="TOC1">
    <w:name w:val="toc 1"/>
    <w:basedOn w:val="Normal"/>
    <w:rsid w:val="009C185B"/>
    <w:pPr>
      <w:keepLines/>
      <w:tabs>
        <w:tab w:val="clear" w:pos="1134"/>
        <w:tab w:val="clear" w:pos="1871"/>
        <w:tab w:val="clear" w:pos="2268"/>
        <w:tab w:val="left" w:pos="567"/>
        <w:tab w:val="left" w:leader="dot" w:pos="7938"/>
        <w:tab w:val="center" w:pos="9526"/>
      </w:tabs>
      <w:spacing w:before="240"/>
      <w:ind w:left="567" w:hanging="567"/>
    </w:pPr>
  </w:style>
  <w:style w:type="paragraph" w:styleId="TOC2">
    <w:name w:val="toc 2"/>
    <w:basedOn w:val="TOC1"/>
    <w:rsid w:val="009C185B"/>
    <w:pPr>
      <w:spacing w:before="120"/>
    </w:pPr>
  </w:style>
  <w:style w:type="paragraph" w:styleId="TOC3">
    <w:name w:val="toc 3"/>
    <w:basedOn w:val="TOC2"/>
    <w:rsid w:val="009C185B"/>
  </w:style>
  <w:style w:type="paragraph" w:styleId="TOC4">
    <w:name w:val="toc 4"/>
    <w:basedOn w:val="TOC3"/>
    <w:rsid w:val="009C185B"/>
  </w:style>
  <w:style w:type="paragraph" w:styleId="TOC5">
    <w:name w:val="toc 5"/>
    <w:basedOn w:val="TOC4"/>
    <w:rsid w:val="009C185B"/>
  </w:style>
  <w:style w:type="paragraph" w:styleId="TOC6">
    <w:name w:val="toc 6"/>
    <w:basedOn w:val="TOC4"/>
    <w:rsid w:val="009C185B"/>
  </w:style>
  <w:style w:type="paragraph" w:styleId="TOC7">
    <w:name w:val="toc 7"/>
    <w:basedOn w:val="TOC4"/>
    <w:rsid w:val="009C185B"/>
  </w:style>
  <w:style w:type="paragraph" w:styleId="TOC8">
    <w:name w:val="toc 8"/>
    <w:basedOn w:val="TOC4"/>
    <w:rsid w:val="009C185B"/>
  </w:style>
  <w:style w:type="character" w:customStyle="1" w:styleId="Appdef">
    <w:name w:val="App_def"/>
    <w:basedOn w:val="DefaultParagraphFont"/>
    <w:rsid w:val="009C185B"/>
    <w:rPr>
      <w:rFonts w:ascii="Times New Roman" w:hAnsi="Times New Roman"/>
      <w:b/>
    </w:rPr>
  </w:style>
  <w:style w:type="character" w:customStyle="1" w:styleId="Appref">
    <w:name w:val="App_ref"/>
    <w:basedOn w:val="DefaultParagraphFont"/>
    <w:rsid w:val="009C185B"/>
  </w:style>
  <w:style w:type="character" w:customStyle="1" w:styleId="Artdef">
    <w:name w:val="Art_def"/>
    <w:basedOn w:val="DefaultParagraphFont"/>
    <w:rsid w:val="009C185B"/>
    <w:rPr>
      <w:rFonts w:ascii="Times New Roman" w:hAnsi="Times New Roman"/>
      <w:b/>
    </w:rPr>
  </w:style>
  <w:style w:type="character" w:customStyle="1" w:styleId="Artref">
    <w:name w:val="Art_ref"/>
    <w:basedOn w:val="DefaultParagraphFont"/>
    <w:rsid w:val="009C185B"/>
  </w:style>
  <w:style w:type="character" w:customStyle="1" w:styleId="Tablefreq">
    <w:name w:val="Table_freq"/>
    <w:basedOn w:val="DefaultParagraphFont"/>
    <w:rsid w:val="009C185B"/>
    <w:rPr>
      <w:b/>
      <w:color w:val="auto"/>
      <w:sz w:val="20"/>
    </w:rPr>
  </w:style>
  <w:style w:type="paragraph" w:customStyle="1" w:styleId="Formal">
    <w:name w:val="Formal"/>
    <w:basedOn w:val="ASN1"/>
    <w:rsid w:val="009C185B"/>
    <w:rPr>
      <w:b w:val="0"/>
    </w:rPr>
  </w:style>
  <w:style w:type="paragraph" w:customStyle="1" w:styleId="Section1">
    <w:name w:val="Section_1"/>
    <w:basedOn w:val="Normal"/>
    <w:rsid w:val="009C185B"/>
    <w:pPr>
      <w:tabs>
        <w:tab w:val="clear" w:pos="1134"/>
        <w:tab w:val="clear" w:pos="1871"/>
        <w:tab w:val="clear" w:pos="2268"/>
        <w:tab w:val="center" w:pos="4820"/>
      </w:tabs>
      <w:spacing w:before="360"/>
      <w:jc w:val="center"/>
    </w:pPr>
    <w:rPr>
      <w:b/>
    </w:rPr>
  </w:style>
  <w:style w:type="paragraph" w:customStyle="1" w:styleId="Section2">
    <w:name w:val="Section_2"/>
    <w:basedOn w:val="Section1"/>
    <w:rsid w:val="009C185B"/>
    <w:rPr>
      <w:b w:val="0"/>
      <w:i/>
    </w:rPr>
  </w:style>
  <w:style w:type="paragraph" w:customStyle="1" w:styleId="Headingi">
    <w:name w:val="Heading_i"/>
    <w:basedOn w:val="Normal"/>
    <w:next w:val="Normal"/>
    <w:qFormat/>
    <w:rsid w:val="009C185B"/>
    <w:pPr>
      <w:keepNext/>
      <w:keepLines/>
      <w:spacing w:before="160"/>
    </w:pPr>
    <w:rPr>
      <w:i/>
    </w:rPr>
  </w:style>
  <w:style w:type="paragraph" w:customStyle="1" w:styleId="Headingb">
    <w:name w:val="Heading_b"/>
    <w:basedOn w:val="Normal"/>
    <w:next w:val="Normal"/>
    <w:qFormat/>
    <w:rsid w:val="009C185B"/>
    <w:pPr>
      <w:keepNext/>
      <w:keepLines/>
      <w:spacing w:before="160"/>
    </w:pPr>
    <w:rPr>
      <w:rFonts w:ascii="Times New Roman Bold" w:hAnsi="Times New Roman Bold" w:cs="Times New Roman Bold"/>
      <w:b/>
      <w:lang w:eastAsia="zh-CN"/>
    </w:rPr>
  </w:style>
  <w:style w:type="paragraph" w:customStyle="1" w:styleId="Figure">
    <w:name w:val="Figure"/>
    <w:basedOn w:val="Normal"/>
    <w:next w:val="Normal"/>
    <w:rsid w:val="009C185B"/>
    <w:pPr>
      <w:spacing w:after="240"/>
      <w:jc w:val="center"/>
    </w:pPr>
    <w:rPr>
      <w:noProof/>
      <w:lang w:eastAsia="zh-CN"/>
    </w:rPr>
  </w:style>
  <w:style w:type="character" w:styleId="PageNumber">
    <w:name w:val="page number"/>
    <w:basedOn w:val="DefaultParagraphFont"/>
    <w:rsid w:val="009C185B"/>
  </w:style>
  <w:style w:type="paragraph" w:customStyle="1" w:styleId="Figuretitle">
    <w:name w:val="Figure_title"/>
    <w:basedOn w:val="Normal"/>
    <w:next w:val="Normal"/>
    <w:link w:val="FiguretitleChar"/>
    <w:rsid w:val="009C185B"/>
    <w:pPr>
      <w:keepNext/>
      <w:keepLines/>
      <w:spacing w:before="0" w:after="120"/>
      <w:jc w:val="center"/>
    </w:pPr>
    <w:rPr>
      <w:rFonts w:ascii="Times New Roman Bold" w:hAnsi="Times New Roman Bold"/>
      <w:b/>
      <w:sz w:val="20"/>
    </w:rPr>
  </w:style>
  <w:style w:type="paragraph" w:customStyle="1" w:styleId="FigureNo">
    <w:name w:val="Figure_No"/>
    <w:basedOn w:val="Normal"/>
    <w:next w:val="Normal"/>
    <w:rsid w:val="009C185B"/>
    <w:pPr>
      <w:keepNext/>
      <w:keepLines/>
      <w:spacing w:before="480" w:after="120"/>
      <w:jc w:val="center"/>
    </w:pPr>
    <w:rPr>
      <w:caps/>
      <w:sz w:val="20"/>
    </w:rPr>
  </w:style>
  <w:style w:type="paragraph" w:customStyle="1" w:styleId="AnnexNo">
    <w:name w:val="Annex_No"/>
    <w:basedOn w:val="Normal"/>
    <w:next w:val="Normal"/>
    <w:rsid w:val="009C185B"/>
    <w:pPr>
      <w:keepNext/>
      <w:keepLines/>
      <w:spacing w:before="480" w:after="80"/>
      <w:jc w:val="center"/>
    </w:pPr>
    <w:rPr>
      <w:caps/>
      <w:sz w:val="28"/>
    </w:rPr>
  </w:style>
  <w:style w:type="paragraph" w:customStyle="1" w:styleId="Annexref">
    <w:name w:val="Annex_ref"/>
    <w:basedOn w:val="Normal"/>
    <w:next w:val="Normal"/>
    <w:rsid w:val="009C185B"/>
    <w:pPr>
      <w:keepNext/>
      <w:keepLines/>
      <w:spacing w:after="280"/>
      <w:jc w:val="center"/>
    </w:pPr>
  </w:style>
  <w:style w:type="paragraph" w:customStyle="1" w:styleId="Annextitle">
    <w:name w:val="Annex_title"/>
    <w:basedOn w:val="Normal"/>
    <w:next w:val="Normal"/>
    <w:rsid w:val="009C185B"/>
    <w:pPr>
      <w:keepNext/>
      <w:keepLines/>
      <w:spacing w:before="240" w:after="280"/>
      <w:jc w:val="center"/>
    </w:pPr>
    <w:rPr>
      <w:rFonts w:ascii="Times New Roman Bold" w:hAnsi="Times New Roman Bold"/>
      <w:b/>
      <w:sz w:val="28"/>
    </w:rPr>
  </w:style>
  <w:style w:type="paragraph" w:customStyle="1" w:styleId="AppendixNo">
    <w:name w:val="Appendix_No"/>
    <w:basedOn w:val="AnnexNo"/>
    <w:next w:val="Annexref"/>
    <w:rsid w:val="009C185B"/>
  </w:style>
  <w:style w:type="paragraph" w:customStyle="1" w:styleId="Appendixref">
    <w:name w:val="Appendix_ref"/>
    <w:basedOn w:val="Annexref"/>
    <w:next w:val="Annextitle"/>
    <w:rsid w:val="009C185B"/>
  </w:style>
  <w:style w:type="paragraph" w:customStyle="1" w:styleId="Appendixtitle">
    <w:name w:val="Appendix_title"/>
    <w:basedOn w:val="Annextitle"/>
    <w:next w:val="Normal"/>
    <w:rsid w:val="009C185B"/>
  </w:style>
  <w:style w:type="paragraph" w:customStyle="1" w:styleId="Border">
    <w:name w:val="Border"/>
    <w:basedOn w:val="Normal"/>
    <w:rsid w:val="009C185B"/>
    <w:pPr>
      <w:pBdr>
        <w:bottom w:val="single" w:sz="6" w:space="0" w:color="auto"/>
      </w:pBdr>
      <w:tabs>
        <w:tab w:val="clear" w:pos="1134"/>
        <w:tab w:val="clear" w:pos="2268"/>
        <w:tab w:val="left" w:pos="170"/>
        <w:tab w:val="left" w:pos="567"/>
        <w:tab w:val="left" w:pos="737"/>
        <w:tab w:val="left" w:pos="2977"/>
        <w:tab w:val="left" w:pos="3266"/>
      </w:tabs>
      <w:spacing w:before="0" w:line="10" w:lineRule="exact"/>
      <w:ind w:left="28" w:right="28"/>
      <w:jc w:val="center"/>
    </w:pPr>
    <w:rPr>
      <w:b/>
      <w:noProof/>
      <w:sz w:val="20"/>
    </w:rPr>
  </w:style>
  <w:style w:type="paragraph" w:styleId="NormalIndent">
    <w:name w:val="Normal Indent"/>
    <w:basedOn w:val="Normal"/>
    <w:rsid w:val="009C185B"/>
    <w:pPr>
      <w:ind w:left="1134"/>
    </w:pPr>
  </w:style>
  <w:style w:type="paragraph" w:styleId="Index4">
    <w:name w:val="index 4"/>
    <w:basedOn w:val="Normal"/>
    <w:next w:val="Normal"/>
    <w:rsid w:val="009C185B"/>
    <w:pPr>
      <w:ind w:left="849"/>
    </w:pPr>
  </w:style>
  <w:style w:type="paragraph" w:styleId="Index5">
    <w:name w:val="index 5"/>
    <w:basedOn w:val="Normal"/>
    <w:next w:val="Normal"/>
    <w:rsid w:val="009C185B"/>
    <w:pPr>
      <w:ind w:left="1132"/>
    </w:pPr>
  </w:style>
  <w:style w:type="paragraph" w:styleId="Index6">
    <w:name w:val="index 6"/>
    <w:basedOn w:val="Normal"/>
    <w:next w:val="Normal"/>
    <w:rsid w:val="009C185B"/>
    <w:pPr>
      <w:ind w:left="1415"/>
    </w:pPr>
  </w:style>
  <w:style w:type="paragraph" w:styleId="Index7">
    <w:name w:val="index 7"/>
    <w:basedOn w:val="Normal"/>
    <w:next w:val="Normal"/>
    <w:rsid w:val="009C185B"/>
    <w:pPr>
      <w:ind w:left="1698"/>
    </w:pPr>
  </w:style>
  <w:style w:type="paragraph" w:styleId="IndexHeading">
    <w:name w:val="index heading"/>
    <w:basedOn w:val="Normal"/>
    <w:next w:val="Index1"/>
    <w:rsid w:val="009C185B"/>
  </w:style>
  <w:style w:type="character" w:styleId="LineNumber">
    <w:name w:val="line number"/>
    <w:basedOn w:val="DefaultParagraphFont"/>
    <w:rsid w:val="009C185B"/>
  </w:style>
  <w:style w:type="paragraph" w:customStyle="1" w:styleId="Normalaftertitle0">
    <w:name w:val="Normal after title"/>
    <w:basedOn w:val="Normal"/>
    <w:next w:val="Normal"/>
    <w:rsid w:val="009C185B"/>
    <w:pPr>
      <w:spacing w:before="280"/>
    </w:pPr>
  </w:style>
  <w:style w:type="paragraph" w:customStyle="1" w:styleId="Proposal">
    <w:name w:val="Proposal"/>
    <w:basedOn w:val="Normal"/>
    <w:next w:val="Normal"/>
    <w:rsid w:val="009C185B"/>
    <w:pPr>
      <w:keepNext/>
      <w:spacing w:before="240"/>
    </w:pPr>
    <w:rPr>
      <w:rFonts w:hAnsi="Times New Roman Bold"/>
      <w:b/>
    </w:rPr>
  </w:style>
  <w:style w:type="paragraph" w:customStyle="1" w:styleId="Reasons">
    <w:name w:val="Reasons"/>
    <w:basedOn w:val="Normal"/>
    <w:qFormat/>
    <w:rsid w:val="009C185B"/>
    <w:pPr>
      <w:tabs>
        <w:tab w:val="clear" w:pos="1871"/>
        <w:tab w:val="clear" w:pos="2268"/>
        <w:tab w:val="left" w:pos="1588"/>
        <w:tab w:val="left" w:pos="1985"/>
      </w:tabs>
    </w:pPr>
  </w:style>
  <w:style w:type="paragraph" w:customStyle="1" w:styleId="Section3">
    <w:name w:val="Section_3"/>
    <w:basedOn w:val="Section1"/>
    <w:rsid w:val="009C185B"/>
    <w:rPr>
      <w:b w:val="0"/>
    </w:rPr>
  </w:style>
  <w:style w:type="paragraph" w:customStyle="1" w:styleId="TableTextS5">
    <w:name w:val="Table_TextS5"/>
    <w:basedOn w:val="Normal"/>
    <w:rsid w:val="009C185B"/>
    <w:pPr>
      <w:tabs>
        <w:tab w:val="clear" w:pos="1134"/>
        <w:tab w:val="clear" w:pos="1871"/>
        <w:tab w:val="clear" w:pos="2268"/>
        <w:tab w:val="left" w:pos="170"/>
        <w:tab w:val="left" w:pos="567"/>
        <w:tab w:val="left" w:pos="737"/>
        <w:tab w:val="left" w:pos="2977"/>
        <w:tab w:val="left" w:pos="3266"/>
      </w:tabs>
      <w:spacing w:before="40" w:after="40"/>
      <w:ind w:left="170" w:hanging="170"/>
    </w:pPr>
    <w:rPr>
      <w:sz w:val="20"/>
    </w:rPr>
  </w:style>
  <w:style w:type="paragraph" w:customStyle="1" w:styleId="Agendaitem">
    <w:name w:val="Agenda_item"/>
    <w:basedOn w:val="Normal"/>
    <w:next w:val="Normal"/>
    <w:qFormat/>
    <w:rsid w:val="009C185B"/>
    <w:pPr>
      <w:overflowPunct/>
      <w:autoSpaceDE/>
      <w:autoSpaceDN/>
      <w:adjustRightInd/>
      <w:spacing w:before="240"/>
      <w:jc w:val="center"/>
      <w:textAlignment w:val="auto"/>
    </w:pPr>
    <w:rPr>
      <w:sz w:val="28"/>
    </w:rPr>
  </w:style>
  <w:style w:type="paragraph" w:customStyle="1" w:styleId="AppArtNo">
    <w:name w:val="App_Art_No"/>
    <w:basedOn w:val="ArtNo"/>
    <w:qFormat/>
    <w:rsid w:val="009C185B"/>
  </w:style>
  <w:style w:type="paragraph" w:customStyle="1" w:styleId="AppArttitle">
    <w:name w:val="App_Art_title"/>
    <w:basedOn w:val="Arttitle"/>
    <w:qFormat/>
    <w:rsid w:val="009C185B"/>
  </w:style>
  <w:style w:type="paragraph" w:customStyle="1" w:styleId="ApptoAnnex">
    <w:name w:val="App_to_Annex"/>
    <w:basedOn w:val="AppendixNo"/>
    <w:next w:val="Normal"/>
    <w:qFormat/>
    <w:rsid w:val="009C185B"/>
  </w:style>
  <w:style w:type="paragraph" w:customStyle="1" w:styleId="Committee">
    <w:name w:val="Committee"/>
    <w:basedOn w:val="Normal"/>
    <w:qFormat/>
    <w:rsid w:val="009C185B"/>
    <w:pPr>
      <w:framePr w:hSpace="180" w:wrap="around" w:hAnchor="margin" w:y="-675"/>
      <w:tabs>
        <w:tab w:val="left" w:pos="851"/>
      </w:tabs>
      <w:spacing w:before="0" w:line="240" w:lineRule="atLeast"/>
    </w:pPr>
    <w:rPr>
      <w:rFonts w:asciiTheme="minorHAnsi" w:hAnsiTheme="minorHAnsi" w:cstheme="minorHAnsi"/>
      <w:b/>
      <w:szCs w:val="24"/>
    </w:rPr>
  </w:style>
  <w:style w:type="character" w:customStyle="1" w:styleId="FooterChar">
    <w:name w:val="Footer Char"/>
    <w:basedOn w:val="DefaultParagraphFont"/>
    <w:link w:val="Footer"/>
    <w:rsid w:val="009C185B"/>
    <w:rPr>
      <w:rFonts w:ascii="Times New Roman" w:hAnsi="Times New Roman"/>
      <w:caps/>
      <w:noProof/>
      <w:sz w:val="16"/>
      <w:lang w:val="en-GB" w:eastAsia="en-US"/>
    </w:rPr>
  </w:style>
  <w:style w:type="character" w:customStyle="1" w:styleId="FootnoteTextChar">
    <w:name w:val="Footnote Text Char"/>
    <w:basedOn w:val="DefaultParagraphFont"/>
    <w:link w:val="FootnoteText"/>
    <w:rsid w:val="009C185B"/>
    <w:rPr>
      <w:rFonts w:ascii="Times New Roman" w:hAnsi="Times New Roman"/>
      <w:sz w:val="24"/>
      <w:lang w:val="en-GB" w:eastAsia="en-US"/>
    </w:rPr>
  </w:style>
  <w:style w:type="character" w:customStyle="1" w:styleId="HeaderChar">
    <w:name w:val="Header Char"/>
    <w:basedOn w:val="DefaultParagraphFont"/>
    <w:link w:val="Header"/>
    <w:rsid w:val="009C185B"/>
    <w:rPr>
      <w:rFonts w:ascii="Times New Roman" w:hAnsi="Times New Roman"/>
      <w:sz w:val="18"/>
      <w:lang w:val="en-GB" w:eastAsia="en-US"/>
    </w:rPr>
  </w:style>
  <w:style w:type="paragraph" w:customStyle="1" w:styleId="Normalend">
    <w:name w:val="Normal_end"/>
    <w:basedOn w:val="Normal"/>
    <w:next w:val="Normal"/>
    <w:qFormat/>
    <w:rsid w:val="009C185B"/>
    <w:rPr>
      <w:lang w:val="en-US"/>
    </w:rPr>
  </w:style>
  <w:style w:type="paragraph" w:customStyle="1" w:styleId="Part1">
    <w:name w:val="Part_1"/>
    <w:basedOn w:val="Section1"/>
    <w:next w:val="Section1"/>
    <w:qFormat/>
    <w:rsid w:val="009C185B"/>
    <w:pPr>
      <w:keepNext/>
      <w:keepLines/>
    </w:pPr>
  </w:style>
  <w:style w:type="paragraph" w:customStyle="1" w:styleId="Subsection1">
    <w:name w:val="Subsection_1"/>
    <w:basedOn w:val="Section1"/>
    <w:next w:val="Normalaftertitle0"/>
    <w:qFormat/>
    <w:rsid w:val="009C185B"/>
  </w:style>
  <w:style w:type="paragraph" w:customStyle="1" w:styleId="Volumetitle">
    <w:name w:val="Volume_title"/>
    <w:basedOn w:val="Normal"/>
    <w:qFormat/>
    <w:rsid w:val="009C185B"/>
    <w:pPr>
      <w:jc w:val="center"/>
    </w:pPr>
    <w:rPr>
      <w:b/>
      <w:bCs/>
      <w:sz w:val="28"/>
      <w:szCs w:val="28"/>
    </w:rPr>
  </w:style>
  <w:style w:type="paragraph" w:customStyle="1" w:styleId="Headingsplit">
    <w:name w:val="Heading_split"/>
    <w:basedOn w:val="Headingi"/>
    <w:qFormat/>
    <w:rsid w:val="009C185B"/>
    <w:rPr>
      <w:lang w:val="en-US"/>
    </w:rPr>
  </w:style>
  <w:style w:type="paragraph" w:customStyle="1" w:styleId="Normalsplit">
    <w:name w:val="Normal_split"/>
    <w:basedOn w:val="Normal"/>
    <w:qFormat/>
    <w:rsid w:val="009C185B"/>
  </w:style>
  <w:style w:type="character" w:customStyle="1" w:styleId="Provsplit">
    <w:name w:val="Prov_split"/>
    <w:basedOn w:val="DefaultParagraphFont"/>
    <w:qFormat/>
    <w:rsid w:val="009C185B"/>
    <w:rPr>
      <w:rFonts w:ascii="Times New Roman" w:hAnsi="Times New Roman"/>
      <w:b w:val="0"/>
    </w:rPr>
  </w:style>
  <w:style w:type="paragraph" w:customStyle="1" w:styleId="Tablesplit">
    <w:name w:val="Table_split"/>
    <w:basedOn w:val="Tabletext"/>
    <w:qFormat/>
    <w:rsid w:val="009C185B"/>
    <w:pPr>
      <w:keepNext/>
      <w:tabs>
        <w:tab w:val="clear" w:pos="284"/>
        <w:tab w:val="clear" w:pos="567"/>
        <w:tab w:val="clear" w:pos="851"/>
        <w:tab w:val="clear" w:pos="1134"/>
        <w:tab w:val="clear" w:pos="1418"/>
        <w:tab w:val="clear" w:pos="1701"/>
        <w:tab w:val="clear" w:pos="1871"/>
        <w:tab w:val="clear" w:pos="1985"/>
        <w:tab w:val="clear" w:pos="2268"/>
        <w:tab w:val="clear" w:pos="2552"/>
        <w:tab w:val="clear" w:pos="2835"/>
        <w:tab w:val="clear" w:pos="3119"/>
        <w:tab w:val="clear" w:pos="3402"/>
        <w:tab w:val="clear" w:pos="3686"/>
        <w:tab w:val="clear" w:pos="3969"/>
        <w:tab w:val="left" w:pos="1409"/>
        <w:tab w:val="left" w:pos="2237"/>
        <w:tab w:val="left" w:pos="2828"/>
        <w:tab w:val="left" w:pos="4604"/>
        <w:tab w:val="left" w:pos="6023"/>
        <w:tab w:val="left" w:pos="6732"/>
        <w:tab w:val="left" w:pos="7323"/>
        <w:tab w:val="left" w:pos="7914"/>
      </w:tabs>
      <w:ind w:left="108" w:right="-113"/>
    </w:pPr>
    <w:rPr>
      <w:b/>
    </w:rPr>
  </w:style>
  <w:style w:type="paragraph" w:customStyle="1" w:styleId="Methodheading1">
    <w:name w:val="Method_heading1"/>
    <w:basedOn w:val="Heading1"/>
    <w:next w:val="Normal"/>
    <w:qFormat/>
    <w:rsid w:val="009C185B"/>
  </w:style>
  <w:style w:type="paragraph" w:customStyle="1" w:styleId="Methodheading2">
    <w:name w:val="Method_heading2"/>
    <w:basedOn w:val="Heading2"/>
    <w:next w:val="Normal"/>
    <w:qFormat/>
    <w:rsid w:val="009C185B"/>
  </w:style>
  <w:style w:type="paragraph" w:customStyle="1" w:styleId="Methodheading3">
    <w:name w:val="Method_heading3"/>
    <w:basedOn w:val="Heading3"/>
    <w:next w:val="Normal"/>
    <w:qFormat/>
    <w:rsid w:val="009C185B"/>
  </w:style>
  <w:style w:type="paragraph" w:customStyle="1" w:styleId="Methodheading4">
    <w:name w:val="Method_heading4"/>
    <w:basedOn w:val="Heading4"/>
    <w:next w:val="Normal"/>
    <w:qFormat/>
    <w:rsid w:val="009C185B"/>
  </w:style>
  <w:style w:type="paragraph" w:customStyle="1" w:styleId="MethodHeadingb">
    <w:name w:val="Method_Headingb"/>
    <w:basedOn w:val="Headingb"/>
    <w:next w:val="Normal"/>
    <w:qFormat/>
    <w:rsid w:val="009C185B"/>
    <w:pPr>
      <w:tabs>
        <w:tab w:val="clear" w:pos="1134"/>
        <w:tab w:val="clear" w:pos="1871"/>
        <w:tab w:val="clear" w:pos="2268"/>
      </w:tabs>
      <w:overflowPunct/>
      <w:autoSpaceDE/>
      <w:autoSpaceDN/>
      <w:adjustRightInd/>
      <w:textAlignment w:val="auto"/>
    </w:pPr>
  </w:style>
  <w:style w:type="paragraph" w:customStyle="1" w:styleId="EditorsNote">
    <w:name w:val="EditorsNote"/>
    <w:basedOn w:val="Normal"/>
    <w:rsid w:val="009C185B"/>
    <w:pPr>
      <w:spacing w:before="240" w:after="240"/>
    </w:pPr>
    <w:rPr>
      <w:i/>
      <w:iCs/>
    </w:rPr>
  </w:style>
  <w:style w:type="character" w:customStyle="1" w:styleId="FiguretitleChar">
    <w:name w:val="Figure_title Char"/>
    <w:basedOn w:val="DefaultParagraphFont"/>
    <w:link w:val="Figuretitle"/>
    <w:rsid w:val="009C185B"/>
    <w:rPr>
      <w:rFonts w:ascii="Times New Roman Bold" w:hAnsi="Times New Roman Bold"/>
      <w:b/>
      <w:lang w:val="en-GB" w:eastAsia="en-US"/>
    </w:rPr>
  </w:style>
  <w:style w:type="paragraph" w:customStyle="1" w:styleId="Figurewithlegend">
    <w:name w:val="Figure_with_legend"/>
    <w:basedOn w:val="Figure"/>
    <w:rsid w:val="009C185B"/>
  </w:style>
  <w:style w:type="paragraph" w:styleId="Signature">
    <w:name w:val="Signature"/>
    <w:basedOn w:val="Normal"/>
    <w:link w:val="SignatureChar"/>
    <w:unhideWhenUsed/>
    <w:rsid w:val="009C185B"/>
    <w:pPr>
      <w:tabs>
        <w:tab w:val="clear" w:pos="1134"/>
        <w:tab w:val="clear" w:pos="1871"/>
        <w:tab w:val="clear" w:pos="2268"/>
        <w:tab w:val="center" w:pos="7371"/>
      </w:tabs>
      <w:spacing w:before="600"/>
    </w:pPr>
  </w:style>
  <w:style w:type="character" w:customStyle="1" w:styleId="SignatureChar">
    <w:name w:val="Signature Char"/>
    <w:basedOn w:val="DefaultParagraphFont"/>
    <w:link w:val="Signature"/>
    <w:rsid w:val="009C185B"/>
    <w:rPr>
      <w:rFonts w:ascii="Times New Roman" w:hAnsi="Times New Roman"/>
      <w:sz w:val="24"/>
      <w:lang w:val="en-GB" w:eastAsia="en-US"/>
    </w:rPr>
  </w:style>
  <w:style w:type="paragraph" w:customStyle="1" w:styleId="Tablefin">
    <w:name w:val="Table_fin"/>
    <w:basedOn w:val="Normalaftertitle"/>
    <w:rsid w:val="009C185B"/>
    <w:pPr>
      <w:tabs>
        <w:tab w:val="clear" w:pos="1134"/>
        <w:tab w:val="clear" w:pos="1871"/>
        <w:tab w:val="clear" w:pos="2268"/>
      </w:tabs>
      <w:spacing w:before="0"/>
    </w:pPr>
    <w:rPr>
      <w:sz w:val="20"/>
      <w:lang w:eastAsia="zh-CN"/>
    </w:rPr>
  </w:style>
  <w:style w:type="character" w:styleId="PlaceholderText">
    <w:name w:val="Placeholder Text"/>
    <w:basedOn w:val="DefaultParagraphFont"/>
    <w:uiPriority w:val="99"/>
    <w:semiHidden/>
    <w:rsid w:val="001A09D6"/>
    <w:rPr>
      <w:color w:val="808080"/>
    </w:rPr>
  </w:style>
  <w:style w:type="paragraph" w:customStyle="1" w:styleId="DocData">
    <w:name w:val="DocData"/>
    <w:basedOn w:val="Normal"/>
    <w:rsid w:val="006C6EF6"/>
    <w:pPr>
      <w:framePr w:hSpace="180" w:wrap="around" w:hAnchor="margin" w:y="-687"/>
      <w:shd w:val="solid" w:color="FFFFFF" w:fill="FFFFFF"/>
      <w:spacing w:before="0" w:line="240" w:lineRule="atLeast"/>
    </w:pPr>
    <w:rPr>
      <w:rFonts w:ascii="Verdana" w:hAnsi="Verdana"/>
      <w:b/>
      <w:sz w:val="20"/>
      <w:lang w:eastAsia="zh-CN"/>
    </w:rPr>
  </w:style>
  <w:style w:type="character" w:styleId="Hyperlink">
    <w:name w:val="Hyperlink"/>
    <w:aliases w:val="CEO_Hyperlink,超级链接,ECC Hyperlink"/>
    <w:basedOn w:val="DefaultParagraphFont"/>
    <w:unhideWhenUsed/>
    <w:rsid w:val="00F53762"/>
    <w:rPr>
      <w:color w:val="0000FF"/>
      <w:u w:val="single"/>
    </w:rPr>
  </w:style>
  <w:style w:type="character" w:styleId="UnresolvedMention">
    <w:name w:val="Unresolved Mention"/>
    <w:basedOn w:val="DefaultParagraphFont"/>
    <w:uiPriority w:val="99"/>
    <w:semiHidden/>
    <w:unhideWhenUsed/>
    <w:rsid w:val="00F145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tu.int/rec/R-REC-P.619/en" TargetMode="Externa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wmf"/><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oleObject" Target="embeddings/oleObject3.bin"/><Relationship Id="rId10" Type="http://schemas.openxmlformats.org/officeDocument/2006/relationships/image" Target="media/image2.w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eeveetza/p619" TargetMode="External"/><Relationship Id="rId14" Type="http://schemas.openxmlformats.org/officeDocument/2006/relationships/image" Target="media/image4.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riano\Desktop\Templates\PE_BR_INP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PE_BR_INPUT.dotx</Template>
  <TotalTime>19</TotalTime>
  <Pages>4</Pages>
  <Words>1505</Words>
  <Characters>8073</Characters>
  <Application>Microsoft Office Word</Application>
  <DocSecurity>0</DocSecurity>
  <Lines>218</Lines>
  <Paragraphs>134</Paragraphs>
  <ScaleCrop>false</ScaleCrop>
  <HeadingPairs>
    <vt:vector size="2" baseType="variant">
      <vt:variant>
        <vt:lpstr>Title</vt:lpstr>
      </vt:variant>
      <vt:variant>
        <vt:i4>1</vt:i4>
      </vt:variant>
    </vt:vector>
  </HeadingPairs>
  <TitlesOfParts>
    <vt:vector size="1" baseType="lpstr">
      <vt:lpstr/>
    </vt:vector>
  </TitlesOfParts>
  <Company>ITU</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Author</cp:lastModifiedBy>
  <cp:revision>2</cp:revision>
  <cp:lastPrinted>2008-02-21T14:04:00Z</cp:lastPrinted>
  <dcterms:created xsi:type="dcterms:W3CDTF">2026-06-05T08:59:00Z</dcterms:created>
  <dcterms:modified xsi:type="dcterms:W3CDTF">2026-06-05T09:22:00Z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ies>
</file>