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666" w:rsidRDefault="00355666" w:rsidP="0001105E">
      <w:pPr>
        <w:pStyle w:val="1"/>
        <w:ind w:firstLine="883"/>
        <w:jc w:val="center"/>
        <w:rPr>
          <w:rFonts w:hint="eastAsia"/>
        </w:rPr>
      </w:pPr>
      <w:r>
        <w:rPr>
          <w:rFonts w:hint="eastAsia"/>
        </w:rPr>
        <w:t>医疗健康服务行业</w:t>
      </w:r>
    </w:p>
    <w:p w:rsidR="00EE279A" w:rsidRDefault="0001105E" w:rsidP="0001105E">
      <w:pPr>
        <w:pStyle w:val="a3"/>
        <w:ind w:firstLine="643"/>
        <w:rPr>
          <w:rFonts w:hint="eastAsia"/>
        </w:rPr>
      </w:pPr>
      <w:r>
        <w:rPr>
          <w:rFonts w:hint="eastAsia"/>
        </w:rPr>
        <w:t>细分定位</w:t>
      </w:r>
      <w:r w:rsidRPr="0001105E">
        <w:rPr>
          <w:rFonts w:hint="eastAsia"/>
          <w:u w:val="single"/>
        </w:rPr>
        <w:t>移动医疗</w:t>
      </w:r>
      <w:r w:rsidR="00355666">
        <w:rPr>
          <w:rFonts w:hint="eastAsia"/>
        </w:rPr>
        <w:t>行业</w:t>
      </w:r>
    </w:p>
    <w:p w:rsidR="00345E9D" w:rsidRDefault="00345E9D" w:rsidP="00345E9D">
      <w:pPr>
        <w:pStyle w:val="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行业报告参照</w:t>
      </w:r>
    </w:p>
    <w:p w:rsidR="0001105E" w:rsidRDefault="00FB1F7A" w:rsidP="00345E9D">
      <w:pPr>
        <w:ind w:firstLine="420"/>
        <w:rPr>
          <w:rFonts w:hint="eastAsia"/>
        </w:rPr>
      </w:pPr>
      <w:r>
        <w:rPr>
          <w:rFonts w:hint="eastAsia"/>
        </w:rPr>
        <w:t>[1]</w:t>
      </w:r>
      <w:r w:rsidR="0001105E">
        <w:rPr>
          <w:rFonts w:hint="eastAsia"/>
        </w:rPr>
        <w:t>投资界《</w:t>
      </w:r>
      <w:r w:rsidR="0001105E">
        <w:t>2014</w:t>
      </w:r>
      <w:r w:rsidR="0001105E">
        <w:t>年中国移动医疗行业研究报告简版</w:t>
      </w:r>
      <w:r w:rsidR="0001105E">
        <w:rPr>
          <w:rFonts w:hint="eastAsia"/>
        </w:rPr>
        <w:t>》</w:t>
      </w:r>
    </w:p>
    <w:p w:rsidR="00EE777B" w:rsidRPr="00EE777B" w:rsidRDefault="00FB1F7A" w:rsidP="00345E9D">
      <w:pPr>
        <w:ind w:firstLine="420"/>
        <w:rPr>
          <w:rFonts w:hint="eastAsia"/>
        </w:rPr>
      </w:pPr>
      <w:hyperlink r:id="rId5" w:history="1">
        <w:r w:rsidRPr="009F0939">
          <w:rPr>
            <w:rStyle w:val="a5"/>
          </w:rPr>
          <w:t>http://research.pedaily.cn/report/free/927.shtml</w:t>
        </w:r>
      </w:hyperlink>
    </w:p>
    <w:p w:rsidR="00FB1F7A" w:rsidRDefault="00FB1F7A" w:rsidP="0001105E">
      <w:pPr>
        <w:ind w:firstLine="420"/>
        <w:rPr>
          <w:rFonts w:hint="eastAsia"/>
        </w:rPr>
      </w:pPr>
    </w:p>
    <w:p w:rsidR="0001105E" w:rsidRPr="0001105E" w:rsidRDefault="0001105E" w:rsidP="00D25B0F">
      <w:pPr>
        <w:ind w:firstLine="420"/>
        <w:rPr>
          <w:rFonts w:hint="eastAsia"/>
        </w:rPr>
      </w:pPr>
      <w:proofErr w:type="gramStart"/>
      <w:r w:rsidRPr="0001105E">
        <w:rPr>
          <w:shd w:val="clear" w:color="auto" w:fill="FFFFFF"/>
        </w:rPr>
        <w:t>据清科研究中心</w:t>
      </w:r>
      <w:proofErr w:type="gramEnd"/>
      <w:r w:rsidRPr="0001105E">
        <w:rPr>
          <w:shd w:val="clear" w:color="auto" w:fill="FFFFFF"/>
        </w:rPr>
        <w:t>统计，从</w:t>
      </w:r>
      <w:r w:rsidRPr="0001105E">
        <w:rPr>
          <w:shd w:val="clear" w:color="auto" w:fill="FFFFFF"/>
        </w:rPr>
        <w:t>2010</w:t>
      </w:r>
      <w:r w:rsidRPr="0001105E">
        <w:rPr>
          <w:shd w:val="clear" w:color="auto" w:fill="FFFFFF"/>
        </w:rPr>
        <w:t>年至</w:t>
      </w:r>
      <w:r w:rsidRPr="0001105E">
        <w:rPr>
          <w:shd w:val="clear" w:color="auto" w:fill="FFFFFF"/>
        </w:rPr>
        <w:t>2014</w:t>
      </w:r>
      <w:r w:rsidRPr="0001105E">
        <w:rPr>
          <w:shd w:val="clear" w:color="auto" w:fill="FFFFFF"/>
        </w:rPr>
        <w:t>年</w:t>
      </w:r>
      <w:r w:rsidRPr="0001105E">
        <w:rPr>
          <w:shd w:val="clear" w:color="auto" w:fill="FFFFFF"/>
        </w:rPr>
        <w:t>3</w:t>
      </w:r>
      <w:r w:rsidRPr="0001105E">
        <w:rPr>
          <w:shd w:val="clear" w:color="auto" w:fill="FFFFFF"/>
        </w:rPr>
        <w:t>月份，移动医疗行业共发生投资事件</w:t>
      </w:r>
      <w:r w:rsidRPr="0001105E">
        <w:rPr>
          <w:shd w:val="clear" w:color="auto" w:fill="FFFFFF"/>
        </w:rPr>
        <w:t>61</w:t>
      </w:r>
      <w:r w:rsidRPr="0001105E">
        <w:rPr>
          <w:shd w:val="clear" w:color="auto" w:fill="FFFFFF"/>
        </w:rPr>
        <w:t>起，披露金额超过</w:t>
      </w:r>
      <w:r w:rsidRPr="0001105E">
        <w:rPr>
          <w:shd w:val="clear" w:color="auto" w:fill="FFFFFF"/>
        </w:rPr>
        <w:t>1</w:t>
      </w:r>
      <w:r w:rsidRPr="0001105E">
        <w:rPr>
          <w:shd w:val="clear" w:color="auto" w:fill="FFFFFF"/>
        </w:rPr>
        <w:t>亿美元。</w:t>
      </w:r>
      <w:r w:rsidR="00EE777B" w:rsidRPr="0001105E">
        <w:rPr>
          <w:shd w:val="clear" w:color="auto" w:fill="FFFFFF"/>
        </w:rPr>
        <w:t>从</w:t>
      </w:r>
      <w:r w:rsidR="00EE777B" w:rsidRPr="0001105E">
        <w:rPr>
          <w:shd w:val="clear" w:color="auto" w:fill="FFFFFF"/>
        </w:rPr>
        <w:t>2010</w:t>
      </w:r>
      <w:r w:rsidR="00EE777B" w:rsidRPr="0001105E">
        <w:rPr>
          <w:shd w:val="clear" w:color="auto" w:fill="FFFFFF"/>
        </w:rPr>
        <w:t>年至</w:t>
      </w:r>
      <w:r w:rsidR="00EE777B">
        <w:rPr>
          <w:shd w:val="clear" w:color="auto" w:fill="FFFFFF"/>
        </w:rPr>
        <w:t>201</w:t>
      </w:r>
      <w:r w:rsidR="00EE777B">
        <w:rPr>
          <w:rFonts w:hint="eastAsia"/>
          <w:shd w:val="clear" w:color="auto" w:fill="FFFFFF"/>
        </w:rPr>
        <w:t>5</w:t>
      </w:r>
      <w:r w:rsidR="00EE777B" w:rsidRPr="0001105E">
        <w:rPr>
          <w:shd w:val="clear" w:color="auto" w:fill="FFFFFF"/>
        </w:rPr>
        <w:t>年</w:t>
      </w:r>
      <w:r w:rsidR="00EE777B">
        <w:rPr>
          <w:rFonts w:hint="eastAsia"/>
          <w:shd w:val="clear" w:color="auto" w:fill="FFFFFF"/>
        </w:rPr>
        <w:t>2</w:t>
      </w:r>
      <w:r w:rsidR="00EE777B">
        <w:rPr>
          <w:rFonts w:hint="eastAsia"/>
          <w:shd w:val="clear" w:color="auto" w:fill="FFFFFF"/>
        </w:rPr>
        <w:t>月份，移动互联网投资事件共计</w:t>
      </w:r>
      <w:r w:rsidR="00EE777B">
        <w:rPr>
          <w:rFonts w:hint="eastAsia"/>
          <w:shd w:val="clear" w:color="auto" w:fill="FFFFFF"/>
        </w:rPr>
        <w:t>179</w:t>
      </w:r>
      <w:r w:rsidR="00EE777B">
        <w:rPr>
          <w:rFonts w:hint="eastAsia"/>
          <w:shd w:val="clear" w:color="auto" w:fill="FFFFFF"/>
        </w:rPr>
        <w:t>起。</w:t>
      </w:r>
    </w:p>
    <w:p w:rsidR="0001105E" w:rsidRPr="0001105E" w:rsidRDefault="0001105E" w:rsidP="00D25B0F">
      <w:pPr>
        <w:ind w:firstLine="420"/>
      </w:pPr>
      <w:r w:rsidRPr="0001105E">
        <w:rPr>
          <w:shd w:val="clear" w:color="auto" w:fill="FFFFFF"/>
        </w:rPr>
        <w:t>总的看来，面向普通人群的移动医疗是目前创业和投资的热点，移动医疗硬件则是热点中的热点。</w:t>
      </w:r>
    </w:p>
    <w:p w:rsidR="00355666" w:rsidRDefault="00355666" w:rsidP="0001105E">
      <w:pPr>
        <w:ind w:firstLine="420"/>
        <w:rPr>
          <w:rFonts w:hint="eastAsia"/>
        </w:rPr>
      </w:pPr>
    </w:p>
    <w:p w:rsidR="0001105E" w:rsidRDefault="00EE777B" w:rsidP="00EE777B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移动医疗</w:t>
      </w:r>
      <w:r w:rsidR="00FB1F7A">
        <w:rPr>
          <w:rFonts w:hint="eastAsia"/>
        </w:rPr>
        <w:t>行业</w:t>
      </w:r>
      <w:r>
        <w:rPr>
          <w:rFonts w:hint="eastAsia"/>
        </w:rPr>
        <w:t>的</w:t>
      </w:r>
      <w:r w:rsidR="00FB1F7A">
        <w:rPr>
          <w:rFonts w:hint="eastAsia"/>
        </w:rPr>
        <w:t>发展</w:t>
      </w:r>
    </w:p>
    <w:p w:rsidR="00EE777B" w:rsidRDefault="00EE777B" w:rsidP="00D25B0F">
      <w:pPr>
        <w:ind w:firstLine="420"/>
        <w:rPr>
          <w:rFonts w:hint="eastAsia"/>
          <w:shd w:val="clear" w:color="auto" w:fill="FFFFFF"/>
        </w:rPr>
      </w:pPr>
      <w:r w:rsidRPr="00EE777B">
        <w:rPr>
          <w:shd w:val="clear" w:color="auto" w:fill="FFFFFF"/>
        </w:rPr>
        <w:t>由于政策、技术等种种壁垒及发展时间尚短等原因，我国的移动医疗仍处于初级阶段，很难在短期内快速规模化。但从市场前景，</w:t>
      </w:r>
      <w:r w:rsidRPr="00EE777B">
        <w:rPr>
          <w:shd w:val="clear" w:color="auto" w:fill="FFFFFF"/>
        </w:rPr>
        <w:t>2014</w:t>
      </w:r>
      <w:r w:rsidRPr="00EE777B">
        <w:rPr>
          <w:shd w:val="clear" w:color="auto" w:fill="FFFFFF"/>
        </w:rPr>
        <w:t>年、</w:t>
      </w:r>
      <w:r w:rsidRPr="00EE777B">
        <w:rPr>
          <w:shd w:val="clear" w:color="auto" w:fill="FFFFFF"/>
        </w:rPr>
        <w:t>2015</w:t>
      </w:r>
      <w:r w:rsidRPr="00EE777B">
        <w:rPr>
          <w:shd w:val="clear" w:color="auto" w:fill="FFFFFF"/>
        </w:rPr>
        <w:t>年由于前期资本的介入，部分企业开始有余力去仔细设计可持续的商业模式框架，这也为后来者提供了发展范式。此阶段属于产业盘整阶段，主流厂商集团形成，如前期被投的</w:t>
      </w:r>
      <w:r w:rsidRPr="00EE777B">
        <w:rPr>
          <w:shd w:val="clear" w:color="auto" w:fill="FFFFFF"/>
        </w:rPr>
        <w:t>5U</w:t>
      </w:r>
      <w:r w:rsidRPr="00EE777B">
        <w:rPr>
          <w:shd w:val="clear" w:color="auto" w:fill="FFFFFF"/>
        </w:rPr>
        <w:t>、春雨、</w:t>
      </w:r>
      <w:hyperlink r:id="rId6" w:tgtFrame="_blank" w:history="1">
        <w:r w:rsidRPr="00EE777B">
          <w:rPr>
            <w:rStyle w:val="a5"/>
            <w:rFonts w:ascii="Arial" w:hAnsi="Arial" w:cs="Arial"/>
            <w:color w:val="1F497D" w:themeColor="text2"/>
            <w:bdr w:val="none" w:sz="0" w:space="0" w:color="auto" w:frame="1"/>
            <w:shd w:val="clear" w:color="auto" w:fill="FFFFFF"/>
          </w:rPr>
          <w:t>好大夫</w:t>
        </w:r>
      </w:hyperlink>
      <w:r w:rsidRPr="00EE777B">
        <w:rPr>
          <w:shd w:val="clear" w:color="auto" w:fill="FFFFFF"/>
        </w:rPr>
        <w:t>等移动医疗机构开始逐渐累积用户。预计</w:t>
      </w:r>
      <w:r w:rsidRPr="00EE777B">
        <w:rPr>
          <w:shd w:val="clear" w:color="auto" w:fill="FFFFFF"/>
        </w:rPr>
        <w:t>2021</w:t>
      </w:r>
      <w:r w:rsidRPr="00EE777B">
        <w:rPr>
          <w:shd w:val="clear" w:color="auto" w:fill="FFFFFF"/>
        </w:rPr>
        <w:t>年，市场将得到高速发展，整个产业趋向成熟。</w:t>
      </w:r>
    </w:p>
    <w:p w:rsidR="00EE777B" w:rsidRDefault="00EE777B" w:rsidP="00EE777B">
      <w:pPr>
        <w:ind w:firstLine="420"/>
        <w:rPr>
          <w:rFonts w:hint="eastAsia"/>
          <w:color w:val="1F497D" w:themeColor="text2"/>
        </w:rPr>
      </w:pPr>
      <w:r>
        <w:rPr>
          <w:noProof/>
        </w:rPr>
        <w:lastRenderedPageBreak/>
        <w:drawing>
          <wp:inline distT="0" distB="0" distL="0" distR="0">
            <wp:extent cx="4743450" cy="3657600"/>
            <wp:effectExtent l="19050" t="0" r="0" b="0"/>
            <wp:docPr id="1" name="图片 1" descr="清科观察：中国移动医疗行业发展初级阶段——探索商业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清科观察：中国移动医疗行业发展初级阶段——探索商业模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77B" w:rsidRDefault="00D25B0F" w:rsidP="00D25B0F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移动医疗市场需求</w:t>
      </w:r>
    </w:p>
    <w:p w:rsidR="00D25B0F" w:rsidRDefault="00D25B0F" w:rsidP="00D25B0F">
      <w:pPr>
        <w:ind w:left="420" w:firstLineChars="0" w:firstLine="0"/>
        <w:rPr>
          <w:rFonts w:hint="eastAsia"/>
        </w:rPr>
      </w:pPr>
      <w:r>
        <w:rPr>
          <w:rFonts w:hint="eastAsia"/>
        </w:rPr>
        <w:t>市场催生因素：</w:t>
      </w:r>
    </w:p>
    <w:p w:rsidR="00D25B0F" w:rsidRDefault="00D25B0F" w:rsidP="00D25B0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中国拥有全球最大增长最迅猛的移动用户群（</w:t>
      </w:r>
      <w:r w:rsidR="005A54C3" w:rsidRPr="005A54C3">
        <w:t>截至</w:t>
      </w:r>
      <w:r w:rsidR="005A54C3" w:rsidRPr="005A54C3">
        <w:t>2014</w:t>
      </w:r>
      <w:r w:rsidR="005A54C3" w:rsidRPr="005A54C3">
        <w:t>年</w:t>
      </w:r>
      <w:r w:rsidR="005A54C3" w:rsidRPr="005A54C3">
        <w:t>1</w:t>
      </w:r>
      <w:r w:rsidR="005A54C3" w:rsidRPr="005A54C3">
        <w:t>月，中国的移动互联用户目前已经达到</w:t>
      </w:r>
      <w:r w:rsidR="005A54C3" w:rsidRPr="005A54C3">
        <w:t>8.38</w:t>
      </w:r>
      <w:r w:rsidR="005A54C3" w:rsidRPr="005A54C3">
        <w:t>亿人，占全球人口数的</w:t>
      </w:r>
      <w:r w:rsidR="005A54C3" w:rsidRPr="005A54C3">
        <w:t>28%</w:t>
      </w:r>
      <w:r w:rsidR="005A54C3" w:rsidRPr="005A54C3">
        <w:t>。</w:t>
      </w:r>
      <w:r>
        <w:rPr>
          <w:rFonts w:hint="eastAsia"/>
        </w:rPr>
        <w:t>）</w:t>
      </w:r>
    </w:p>
    <w:p w:rsidR="00D25B0F" w:rsidRDefault="00D25B0F" w:rsidP="00D25B0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中国正在全面改革，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改志在必行</w:t>
      </w:r>
    </w:p>
    <w:p w:rsidR="00D25B0F" w:rsidRDefault="00D25B0F" w:rsidP="00D25B0F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中国人口老龄化不断升级（</w:t>
      </w:r>
      <w:r>
        <w:rPr>
          <w:rFonts w:hint="eastAsia"/>
        </w:rPr>
        <w:t>2010</w:t>
      </w:r>
      <w:r>
        <w:rPr>
          <w:rFonts w:hint="eastAsia"/>
        </w:rPr>
        <w:t>年已进入深度老龄化阶段，即</w:t>
      </w:r>
      <w:r>
        <w:rPr>
          <w:rFonts w:hint="eastAsia"/>
        </w:rPr>
        <w:t>65</w:t>
      </w:r>
      <w:r>
        <w:rPr>
          <w:rFonts w:hint="eastAsia"/>
        </w:rPr>
        <w:t>岁以上人口超过总人口</w:t>
      </w:r>
      <w:r>
        <w:rPr>
          <w:rFonts w:hint="eastAsia"/>
        </w:rPr>
        <w:t>14%</w:t>
      </w:r>
      <w:r>
        <w:rPr>
          <w:rFonts w:hint="eastAsia"/>
        </w:rPr>
        <w:t>，</w:t>
      </w:r>
      <w:r w:rsidRPr="00D25B0F">
        <w:t>预计</w:t>
      </w:r>
      <w:r w:rsidRPr="00D25B0F">
        <w:t>2035</w:t>
      </w:r>
      <w:r w:rsidRPr="00D25B0F">
        <w:t>年后，中国将和英国等欧洲国家一起进入超级老龄化社会，即</w:t>
      </w:r>
      <w:r w:rsidRPr="00D25B0F">
        <w:t>65</w:t>
      </w:r>
      <w:r w:rsidRPr="00D25B0F">
        <w:t>岁以上人口超过总人口的</w:t>
      </w:r>
      <w:r w:rsidRPr="00D25B0F">
        <w:t>20%</w:t>
      </w:r>
      <w:r w:rsidRPr="00D25B0F">
        <w:t>。</w:t>
      </w:r>
      <w:r>
        <w:rPr>
          <w:rFonts w:hint="eastAsia"/>
        </w:rPr>
        <w:t>）</w:t>
      </w:r>
    </w:p>
    <w:p w:rsidR="003B6644" w:rsidRDefault="003B6644" w:rsidP="003B6644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从美国移动医疗</w:t>
      </w:r>
      <w:r>
        <w:rPr>
          <w:rFonts w:hint="eastAsia"/>
          <w:shd w:val="clear" w:color="auto" w:fill="FFFFFF"/>
        </w:rPr>
        <w:t>行业</w:t>
      </w:r>
      <w:r>
        <w:rPr>
          <w:shd w:val="clear" w:color="auto" w:fill="FFFFFF"/>
        </w:rPr>
        <w:t>发展经验看，移动医疗的</w:t>
      </w:r>
      <w:r w:rsidRPr="003B6644">
        <w:rPr>
          <w:i/>
          <w:shd w:val="clear" w:color="auto" w:fill="FFFFFF"/>
        </w:rPr>
        <w:t>患者</w:t>
      </w:r>
      <w:proofErr w:type="gramStart"/>
      <w:r w:rsidRPr="003B6644">
        <w:rPr>
          <w:i/>
          <w:shd w:val="clear" w:color="auto" w:fill="FFFFFF"/>
        </w:rPr>
        <w:t>方</w:t>
      </w:r>
      <w:r>
        <w:rPr>
          <w:shd w:val="clear" w:color="auto" w:fill="FFFFFF"/>
        </w:rPr>
        <w:t>需求</w:t>
      </w:r>
      <w:proofErr w:type="gramEnd"/>
      <w:r>
        <w:rPr>
          <w:shd w:val="clear" w:color="auto" w:fill="FFFFFF"/>
        </w:rPr>
        <w:t>包括</w:t>
      </w:r>
      <w:r w:rsidRPr="003B6644">
        <w:rPr>
          <w:b/>
          <w:shd w:val="clear" w:color="auto" w:fill="FFFFFF"/>
        </w:rPr>
        <w:t>慢性病管理</w:t>
      </w:r>
      <w:r>
        <w:rPr>
          <w:shd w:val="clear" w:color="auto" w:fill="FFFFFF"/>
        </w:rPr>
        <w:t>、</w:t>
      </w:r>
      <w:r w:rsidRPr="003B6644">
        <w:rPr>
          <w:b/>
          <w:shd w:val="clear" w:color="auto" w:fill="FFFFFF"/>
        </w:rPr>
        <w:t>健康管理</w:t>
      </w:r>
      <w:r>
        <w:rPr>
          <w:shd w:val="clear" w:color="auto" w:fill="FFFFFF"/>
        </w:rPr>
        <w:t>，</w:t>
      </w:r>
      <w:r w:rsidRPr="003B6644">
        <w:rPr>
          <w:i/>
          <w:shd w:val="clear" w:color="auto" w:fill="FFFFFF"/>
        </w:rPr>
        <w:t>医生</w:t>
      </w:r>
      <w:proofErr w:type="gramStart"/>
      <w:r w:rsidRPr="003B6644">
        <w:rPr>
          <w:i/>
          <w:shd w:val="clear" w:color="auto" w:fill="FFFFFF"/>
        </w:rPr>
        <w:t>方</w:t>
      </w:r>
      <w:r>
        <w:rPr>
          <w:shd w:val="clear" w:color="auto" w:fill="FFFFFF"/>
        </w:rPr>
        <w:t>需求</w:t>
      </w:r>
      <w:proofErr w:type="gramEnd"/>
      <w:r>
        <w:rPr>
          <w:shd w:val="clear" w:color="auto" w:fill="FFFFFF"/>
        </w:rPr>
        <w:t>则包括</w:t>
      </w:r>
      <w:r w:rsidRPr="003B6644">
        <w:rPr>
          <w:b/>
          <w:shd w:val="clear" w:color="auto" w:fill="FFFFFF"/>
        </w:rPr>
        <w:t>医院内部沟通</w:t>
      </w:r>
      <w:r>
        <w:rPr>
          <w:shd w:val="clear" w:color="auto" w:fill="FFFFFF"/>
        </w:rPr>
        <w:t>、</w:t>
      </w:r>
      <w:r w:rsidRPr="003B6644">
        <w:rPr>
          <w:b/>
          <w:shd w:val="clear" w:color="auto" w:fill="FFFFFF"/>
        </w:rPr>
        <w:t>患者沟通</w:t>
      </w:r>
      <w:r>
        <w:rPr>
          <w:shd w:val="clear" w:color="auto" w:fill="FFFFFF"/>
        </w:rPr>
        <w:t>。双方面目前面临的机遇与挑战包括：实体医疗资源长期匮乏，医疗支付面临压力和</w:t>
      </w:r>
      <w:proofErr w:type="gramStart"/>
      <w:r>
        <w:rPr>
          <w:shd w:val="clear" w:color="auto" w:fill="FFFFFF"/>
        </w:rPr>
        <w:t>医改</w:t>
      </w:r>
      <w:proofErr w:type="gramEnd"/>
      <w:r>
        <w:rPr>
          <w:shd w:val="clear" w:color="auto" w:fill="FFFFFF"/>
        </w:rPr>
        <w:t>，</w:t>
      </w:r>
      <w:hyperlink r:id="rId8" w:tgtFrame="_blank" w:history="1">
        <w:r>
          <w:rPr>
            <w:rStyle w:val="a5"/>
            <w:rFonts w:ascii="Arial" w:hAnsi="Arial" w:cs="Arial"/>
            <w:color w:val="045280"/>
            <w:bdr w:val="none" w:sz="0" w:space="0" w:color="auto" w:frame="1"/>
            <w:shd w:val="clear" w:color="auto" w:fill="FFFFFF"/>
          </w:rPr>
          <w:t>互联网</w:t>
        </w:r>
      </w:hyperlink>
      <w:r>
        <w:rPr>
          <w:shd w:val="clear" w:color="auto" w:fill="FFFFFF"/>
        </w:rPr>
        <w:t>内生的渗透力量及电子、医疗技术的发展</w:t>
      </w:r>
      <w:r>
        <w:rPr>
          <w:rFonts w:hint="eastAsia"/>
          <w:shd w:val="clear" w:color="auto" w:fill="FFFFFF"/>
        </w:rPr>
        <w:t>；</w:t>
      </w:r>
      <w:r>
        <w:rPr>
          <w:shd w:val="clear" w:color="auto" w:fill="FFFFFF"/>
        </w:rPr>
        <w:t>医疗行业本身复杂的特性，缺乏成熟的商务模式及对传统就诊医疗模式的偏好等。</w:t>
      </w:r>
    </w:p>
    <w:p w:rsidR="003B6644" w:rsidRDefault="003B6644" w:rsidP="003B6644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05375" cy="3867150"/>
            <wp:effectExtent l="19050" t="0" r="9525" b="0"/>
            <wp:docPr id="4" name="图片 4" descr="清科观察：中国移动医疗行业发展初级阶段——探索商业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清科观察：中国移动医疗行业发展初级阶段——探索商业模式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6644" w:rsidRDefault="003B6644" w:rsidP="003B6644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移动医疗初级发展阶段商业模式</w:t>
      </w:r>
    </w:p>
    <w:p w:rsidR="003B6644" w:rsidRDefault="003B6644" w:rsidP="003B6644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产业链上利益群体作业影响商业模式的因素</w:t>
      </w:r>
    </w:p>
    <w:p w:rsidR="003B6644" w:rsidRDefault="003B6644" w:rsidP="003B6644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适宜的技术研发起到推动作用，但并非主动因素；</w:t>
      </w:r>
    </w:p>
    <w:p w:rsidR="003B6644" w:rsidRDefault="003B6644" w:rsidP="003B6644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医疗行业进入壁垒很厚</w:t>
      </w:r>
    </w:p>
    <w:p w:rsidR="003B6644" w:rsidRDefault="005A54C3" w:rsidP="003B6644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市场与政府之间博弈严重</w:t>
      </w:r>
    </w:p>
    <w:p w:rsidR="005A54C3" w:rsidRPr="005A54C3" w:rsidRDefault="005A54C3" w:rsidP="005A54C3">
      <w:pPr>
        <w:pStyle w:val="a6"/>
        <w:numPr>
          <w:ilvl w:val="0"/>
          <w:numId w:val="8"/>
        </w:numPr>
        <w:ind w:firstLineChars="0"/>
        <w:rPr>
          <w:rFonts w:hint="eastAsia"/>
        </w:rPr>
      </w:pPr>
      <w:r w:rsidRPr="005A54C3">
        <w:rPr>
          <w:shd w:val="clear" w:color="auto" w:fill="FFFFFF"/>
        </w:rPr>
        <w:t>产业链条专业壁垒和传统医疗观念的强大粘性、法律法规是最重要的行政监管因素。</w:t>
      </w:r>
    </w:p>
    <w:p w:rsidR="005A54C3" w:rsidRDefault="005A54C3" w:rsidP="005A54C3">
      <w:pPr>
        <w:ind w:firstLineChars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905375" cy="3848100"/>
            <wp:effectExtent l="19050" t="0" r="9525" b="0"/>
            <wp:docPr id="7" name="图片 7" descr="清科观察：中国移动医疗行业发展初级阶段——探索商业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清科观察：中国移动医疗行业发展初级阶段——探索商业模式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4C3" w:rsidRDefault="005A54C3" w:rsidP="005A54C3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移动医疗行业的利益链条主要受三方面影响：付费方政府，产品决策者医院、医生，产品供应方药品、器械生产商。产品决策者、产品供应方都要受政府管制，产品供应方的产品还要触及医生。以医生患者等用户为核心，提供数据及信息服务。</w:t>
      </w:r>
    </w:p>
    <w:p w:rsidR="005A54C3" w:rsidRDefault="005A54C3" w:rsidP="005A54C3">
      <w:pPr>
        <w:pStyle w:val="a6"/>
        <w:numPr>
          <w:ilvl w:val="0"/>
          <w:numId w:val="7"/>
        </w:numPr>
        <w:ind w:firstLineChars="0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用户群体对商业模式的决定作用</w:t>
      </w:r>
    </w:p>
    <w:p w:rsidR="005A54C3" w:rsidRPr="005A54C3" w:rsidRDefault="005A54C3" w:rsidP="005A54C3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中国人口基数大，患者存在看病难，费用高，看病不透明等实际问题。根据调查显示，几乎所有受访用户都表示可以接受移动医疗，特别是当移动医疗可以节约他们的看病时间，提高看病效率等实际问题时。截至</w:t>
      </w:r>
      <w:r>
        <w:rPr>
          <w:shd w:val="clear" w:color="auto" w:fill="FFFFFF"/>
        </w:rPr>
        <w:t>2014</w:t>
      </w:r>
      <w:r>
        <w:rPr>
          <w:shd w:val="clear" w:color="auto" w:fill="FFFFFF"/>
        </w:rPr>
        <w:t>年</w:t>
      </w:r>
      <w:r>
        <w:rPr>
          <w:shd w:val="clear" w:color="auto" w:fill="FFFFFF"/>
        </w:rPr>
        <w:t>1</w:t>
      </w:r>
      <w:r>
        <w:rPr>
          <w:shd w:val="clear" w:color="auto" w:fill="FFFFFF"/>
        </w:rPr>
        <w:t>月，中国的移动互联用户目前已经达到</w:t>
      </w:r>
      <w:r>
        <w:rPr>
          <w:shd w:val="clear" w:color="auto" w:fill="FFFFFF"/>
        </w:rPr>
        <w:t>8.38</w:t>
      </w:r>
      <w:r>
        <w:rPr>
          <w:shd w:val="clear" w:color="auto" w:fill="FFFFFF"/>
        </w:rPr>
        <w:t>亿人，占全球人口数的</w:t>
      </w:r>
      <w:r>
        <w:rPr>
          <w:shd w:val="clear" w:color="auto" w:fill="FFFFFF"/>
        </w:rPr>
        <w:t>28%</w:t>
      </w:r>
      <w:r>
        <w:rPr>
          <w:shd w:val="clear" w:color="auto" w:fill="FFFFFF"/>
        </w:rPr>
        <w:t>。这样的用户土壤，成为移动医疗发展的巨大潜能，为移动医疗的细分用户群分类提供了基础。同时</w:t>
      </w:r>
      <w:hyperlink r:id="rId11" w:tgtFrame="_blank" w:history="1">
        <w:r>
          <w:rPr>
            <w:rStyle w:val="a5"/>
            <w:rFonts w:ascii="Arial" w:hAnsi="Arial" w:cs="Arial"/>
            <w:color w:val="045280"/>
            <w:bdr w:val="none" w:sz="0" w:space="0" w:color="auto" w:frame="1"/>
            <w:shd w:val="clear" w:color="auto" w:fill="FFFFFF"/>
          </w:rPr>
          <w:t>中国移动</w:t>
        </w:r>
      </w:hyperlink>
      <w:r>
        <w:rPr>
          <w:shd w:val="clear" w:color="auto" w:fill="FFFFFF"/>
        </w:rPr>
        <w:t>医疗市场的成长也会成为未来世界各国争相效仿的对象。</w:t>
      </w:r>
    </w:p>
    <w:p w:rsidR="005A54C3" w:rsidRDefault="005A54C3" w:rsidP="005A54C3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1957233"/>
            <wp:effectExtent l="19050" t="0" r="2540" b="0"/>
            <wp:docPr id="10" name="图片 10" descr="清科观察：中国移动医疗行业发展初级阶段——探索商业模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清科观察：中国移动医疗行业发展初级阶段——探索商业模式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7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4C3" w:rsidRDefault="005A54C3" w:rsidP="005A54C3">
      <w:pPr>
        <w:pStyle w:val="a6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按收费模式解析商业模式</w:t>
      </w:r>
    </w:p>
    <w:p w:rsidR="005A54C3" w:rsidRDefault="005A54C3" w:rsidP="005A54C3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在探索中国自身移动医疗行业模式的时候，美国的五种收费模式提供了有益借鉴：</w:t>
      </w:r>
    </w:p>
    <w:p w:rsidR="005A54C3" w:rsidRPr="005A54C3" w:rsidRDefault="005A54C3" w:rsidP="005A54C3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proofErr w:type="gramStart"/>
      <w:r>
        <w:rPr>
          <w:rFonts w:ascii="Arial" w:hAnsi="Arial" w:cs="Arial"/>
          <w:color w:val="252525"/>
          <w:shd w:val="clear" w:color="auto" w:fill="FFFFFF"/>
        </w:rPr>
        <w:t>向药企</w:t>
      </w:r>
      <w:proofErr w:type="gramEnd"/>
      <w:r>
        <w:rPr>
          <w:rFonts w:ascii="Arial" w:hAnsi="Arial" w:cs="Arial"/>
          <w:color w:val="252525"/>
          <w:shd w:val="clear" w:color="auto" w:fill="FFFFFF"/>
        </w:rPr>
        <w:t>收费：</w:t>
      </w:r>
    </w:p>
    <w:p w:rsidR="005A54C3" w:rsidRPr="005A54C3" w:rsidRDefault="005A54C3" w:rsidP="005A54C3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ascii="Arial" w:hAnsi="Arial" w:cs="Arial"/>
          <w:color w:val="252525"/>
          <w:shd w:val="clear" w:color="auto" w:fill="FFFFFF"/>
        </w:rPr>
        <w:t>向医生收费：</w:t>
      </w:r>
    </w:p>
    <w:p w:rsidR="005A54C3" w:rsidRPr="005A54C3" w:rsidRDefault="005A54C3" w:rsidP="005A54C3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ascii="Arial" w:hAnsi="Arial" w:cs="Arial"/>
          <w:color w:val="252525"/>
          <w:shd w:val="clear" w:color="auto" w:fill="FFFFFF"/>
        </w:rPr>
        <w:t>向医院收费：</w:t>
      </w:r>
    </w:p>
    <w:p w:rsidR="005A54C3" w:rsidRPr="005A54C3" w:rsidRDefault="005A54C3" w:rsidP="005A54C3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ascii="Arial" w:hAnsi="Arial" w:cs="Arial"/>
          <w:color w:val="252525"/>
          <w:shd w:val="clear" w:color="auto" w:fill="FFFFFF"/>
        </w:rPr>
        <w:t>向保险公司收费：</w:t>
      </w:r>
    </w:p>
    <w:p w:rsidR="005A54C3" w:rsidRPr="005A54C3" w:rsidRDefault="005A54C3" w:rsidP="005A54C3">
      <w:pPr>
        <w:pStyle w:val="a6"/>
        <w:numPr>
          <w:ilvl w:val="0"/>
          <w:numId w:val="9"/>
        </w:numPr>
        <w:ind w:firstLineChars="0"/>
        <w:rPr>
          <w:rFonts w:hint="eastAsia"/>
        </w:rPr>
      </w:pPr>
      <w:r>
        <w:rPr>
          <w:rFonts w:ascii="Arial" w:hAnsi="Arial" w:cs="Arial"/>
          <w:color w:val="252525"/>
          <w:shd w:val="clear" w:color="auto" w:fill="FFFFFF"/>
        </w:rPr>
        <w:t>向消费者收费：</w:t>
      </w:r>
    </w:p>
    <w:p w:rsidR="005A54C3" w:rsidRDefault="005A54C3" w:rsidP="005A54C3">
      <w:pPr>
        <w:ind w:firstLine="420"/>
        <w:rPr>
          <w:rFonts w:ascii="Arial" w:hAnsi="Arial" w:cs="Arial" w:hint="eastAsia"/>
          <w:color w:val="252525"/>
          <w:shd w:val="clear" w:color="auto" w:fill="FFFFFF"/>
        </w:rPr>
      </w:pPr>
      <w:r>
        <w:rPr>
          <w:rFonts w:ascii="Arial" w:hAnsi="Arial" w:cs="Arial"/>
          <w:color w:val="252525"/>
          <w:shd w:val="clear" w:color="auto" w:fill="FFFFFF"/>
        </w:rPr>
        <w:t>以上的收费模式可归纳为</w:t>
      </w:r>
      <w:hyperlink r:id="rId13" w:tgtFrame="_blank" w:history="1">
        <w:r>
          <w:rPr>
            <w:rStyle w:val="a5"/>
            <w:rFonts w:ascii="Arial" w:hAnsi="Arial" w:cs="Arial"/>
            <w:color w:val="045280"/>
            <w:bdr w:val="none" w:sz="0" w:space="0" w:color="auto" w:frame="1"/>
            <w:shd w:val="clear" w:color="auto" w:fill="FFFFFF"/>
          </w:rPr>
          <w:t>B2B</w:t>
        </w:r>
      </w:hyperlink>
      <w:r>
        <w:rPr>
          <w:rFonts w:ascii="Arial" w:hAnsi="Arial" w:cs="Arial"/>
          <w:color w:val="252525"/>
          <w:shd w:val="clear" w:color="auto" w:fill="FFFFFF"/>
        </w:rPr>
        <w:t>和</w:t>
      </w:r>
      <w:hyperlink r:id="rId14" w:tgtFrame="_blank" w:history="1">
        <w:r>
          <w:rPr>
            <w:rStyle w:val="a5"/>
            <w:rFonts w:ascii="Arial" w:hAnsi="Arial" w:cs="Arial"/>
            <w:color w:val="045280"/>
            <w:bdr w:val="none" w:sz="0" w:space="0" w:color="auto" w:frame="1"/>
            <w:shd w:val="clear" w:color="auto" w:fill="FFFFFF"/>
          </w:rPr>
          <w:t>B2C</w:t>
        </w:r>
      </w:hyperlink>
      <w:r>
        <w:rPr>
          <w:rFonts w:ascii="Arial" w:hAnsi="Arial" w:cs="Arial"/>
          <w:color w:val="252525"/>
          <w:shd w:val="clear" w:color="auto" w:fill="FFFFFF"/>
        </w:rPr>
        <w:t>。前者向医疗机构、医生、药企、保险公司收费，后者通过向用户收取服务费和设备销售额款来盈利，模式上多采用组合模式。</w:t>
      </w:r>
    </w:p>
    <w:p w:rsidR="005A54C3" w:rsidRDefault="005A54C3" w:rsidP="005A54C3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中国移动医疗的商业模式：</w:t>
      </w:r>
    </w:p>
    <w:p w:rsidR="005A54C3" w:rsidRPr="005A54C3" w:rsidRDefault="005A54C3" w:rsidP="005A54C3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 w:rsidRPr="005A54C3">
        <w:rPr>
          <w:rFonts w:ascii="Arial" w:hAnsi="Arial" w:cs="Arial"/>
          <w:color w:val="252525"/>
          <w:shd w:val="clear" w:color="auto" w:fill="FFFFFF"/>
        </w:rPr>
        <w:t>使用者付费：如</w:t>
      </w:r>
      <w:hyperlink r:id="rId15" w:tgtFrame="_blank" w:history="1">
        <w:r w:rsidRPr="005A54C3">
          <w:rPr>
            <w:rStyle w:val="a5"/>
            <w:rFonts w:ascii="Arial" w:hAnsi="Arial" w:cs="Arial"/>
            <w:color w:val="045280"/>
            <w:bdr w:val="none" w:sz="0" w:space="0" w:color="auto" w:frame="1"/>
            <w:shd w:val="clear" w:color="auto" w:fill="FFFFFF"/>
          </w:rPr>
          <w:t>好大夫</w:t>
        </w:r>
      </w:hyperlink>
      <w:r w:rsidRPr="005A54C3">
        <w:rPr>
          <w:rFonts w:ascii="Arial" w:hAnsi="Arial" w:cs="Arial"/>
          <w:color w:val="252525"/>
          <w:shd w:val="clear" w:color="auto" w:fill="FFFFFF"/>
        </w:rPr>
        <w:t>和春雨医生采用了向用户收费的模式</w:t>
      </w:r>
    </w:p>
    <w:p w:rsidR="005A54C3" w:rsidRPr="005A54C3" w:rsidRDefault="005A54C3" w:rsidP="005A54C3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 w:rsidRPr="005A54C3">
        <w:rPr>
          <w:shd w:val="clear" w:color="auto" w:fill="FFFFFF"/>
        </w:rPr>
        <w:t>转移支付：即付费者与使用者是两个群体。在产业链条上通常具有感情相关性或利益相关性。如杏树林就由向医生收费转而探索</w:t>
      </w:r>
      <w:proofErr w:type="gramStart"/>
      <w:r w:rsidRPr="005A54C3">
        <w:rPr>
          <w:shd w:val="clear" w:color="auto" w:fill="FFFFFF"/>
        </w:rPr>
        <w:t>向药企</w:t>
      </w:r>
      <w:proofErr w:type="gramEnd"/>
      <w:r w:rsidRPr="005A54C3">
        <w:rPr>
          <w:shd w:val="clear" w:color="auto" w:fill="FFFFFF"/>
        </w:rPr>
        <w:t>收费之路。很多患者社区的收费模式也转向医药</w:t>
      </w:r>
      <w:proofErr w:type="gramStart"/>
      <w:r w:rsidRPr="005A54C3">
        <w:rPr>
          <w:shd w:val="clear" w:color="auto" w:fill="FFFFFF"/>
        </w:rPr>
        <w:t>研</w:t>
      </w:r>
      <w:proofErr w:type="gramEnd"/>
      <w:r w:rsidRPr="005A54C3">
        <w:rPr>
          <w:shd w:val="clear" w:color="auto" w:fill="FFFFFF"/>
        </w:rPr>
        <w:t>产业链上的机构和厂商转移。</w:t>
      </w:r>
    </w:p>
    <w:p w:rsidR="005A54C3" w:rsidRPr="005A54C3" w:rsidRDefault="005A54C3" w:rsidP="005A54C3">
      <w:pPr>
        <w:pStyle w:val="a6"/>
        <w:numPr>
          <w:ilvl w:val="0"/>
          <w:numId w:val="10"/>
        </w:numPr>
        <w:ind w:firstLineChars="0"/>
        <w:rPr>
          <w:rFonts w:hint="eastAsia"/>
        </w:rPr>
      </w:pPr>
      <w:r w:rsidRPr="005A54C3">
        <w:rPr>
          <w:shd w:val="clear" w:color="auto" w:fill="FFFFFF"/>
        </w:rPr>
        <w:t>循环补贴商业模式：如丁香园，形成多点共振，</w:t>
      </w:r>
      <w:proofErr w:type="gramStart"/>
      <w:r w:rsidRPr="005A54C3">
        <w:rPr>
          <w:shd w:val="clear" w:color="auto" w:fill="FFFFFF"/>
        </w:rPr>
        <w:t>产业链做得</w:t>
      </w:r>
      <w:proofErr w:type="gramEnd"/>
      <w:r w:rsidRPr="005A54C3">
        <w:rPr>
          <w:shd w:val="clear" w:color="auto" w:fill="FFFFFF"/>
        </w:rPr>
        <w:t>足够长，某一点亏损或策略性亏损后，使用其他市场策略，转换成其他方面的商业价值。</w:t>
      </w:r>
    </w:p>
    <w:p w:rsidR="005A54C3" w:rsidRDefault="005A54C3" w:rsidP="005A54C3">
      <w:pPr>
        <w:ind w:firstLineChars="0"/>
        <w:rPr>
          <w:rFonts w:hint="eastAsia"/>
        </w:rPr>
      </w:pPr>
    </w:p>
    <w:p w:rsidR="005A54C3" w:rsidRDefault="005A54C3" w:rsidP="005A54C3">
      <w:pPr>
        <w:ind w:firstLine="420"/>
        <w:rPr>
          <w:rFonts w:hint="eastAsia"/>
          <w:shd w:val="clear" w:color="auto" w:fill="FFFFFF"/>
        </w:rPr>
      </w:pPr>
      <w:r>
        <w:rPr>
          <w:shd w:val="clear" w:color="auto" w:fill="FFFFFF"/>
        </w:rPr>
        <w:t>综上，中国目前的移动医疗商业模式最可能的收费群体有四个：医院、医生护士、药企、患者。患者为</w:t>
      </w:r>
      <w:hyperlink r:id="rId16" w:tgtFrame="_blank" w:history="1">
        <w:r>
          <w:rPr>
            <w:rStyle w:val="a5"/>
            <w:rFonts w:ascii="Arial" w:hAnsi="Arial" w:cs="Arial"/>
            <w:color w:val="045280"/>
            <w:bdr w:val="none" w:sz="0" w:space="0" w:color="auto" w:frame="1"/>
            <w:shd w:val="clear" w:color="auto" w:fill="FFFFFF"/>
          </w:rPr>
          <w:t>硬件</w:t>
        </w:r>
      </w:hyperlink>
      <w:r>
        <w:rPr>
          <w:shd w:val="clear" w:color="auto" w:fill="FFFFFF"/>
        </w:rPr>
        <w:t>产品、服务产品付费，医院为</w:t>
      </w:r>
      <w:r>
        <w:rPr>
          <w:shd w:val="clear" w:color="auto" w:fill="FFFFFF"/>
        </w:rPr>
        <w:t>HIS</w:t>
      </w:r>
      <w:r>
        <w:rPr>
          <w:shd w:val="clear" w:color="auto" w:fill="FFFFFF"/>
        </w:rPr>
        <w:t>、</w:t>
      </w:r>
      <w:r>
        <w:rPr>
          <w:shd w:val="clear" w:color="auto" w:fill="FFFFFF"/>
        </w:rPr>
        <w:t>FIS</w:t>
      </w:r>
      <w:r>
        <w:rPr>
          <w:shd w:val="clear" w:color="auto" w:fill="FFFFFF"/>
        </w:rPr>
        <w:t>系统付费，医疗机构为企业向它们提供的产品付费，医生护士向移动医疗平台或</w:t>
      </w:r>
      <w:r>
        <w:rPr>
          <w:shd w:val="clear" w:color="auto" w:fill="FFFFFF"/>
        </w:rPr>
        <w:t>app</w:t>
      </w:r>
      <w:r>
        <w:rPr>
          <w:shd w:val="clear" w:color="auto" w:fill="FFFFFF"/>
        </w:rPr>
        <w:t>为他们提供的学术参考资料付费用。付费方的付费意愿强弱，取决移动医疗企业是否可以出台有吸引力的移动医疗解决方案，从成本、质量、效益上实现一定时间内的投资财务回报，产生增值效益，以及是否能在资本市场上获得支持。当以上条件都达到，付费方付费意愿强烈到一定程度，且付费达到一定规模与数量</w:t>
      </w:r>
      <w:r>
        <w:rPr>
          <w:shd w:val="clear" w:color="auto" w:fill="FFFFFF"/>
        </w:rPr>
        <w:lastRenderedPageBreak/>
        <w:t>时，便可以称这种商业模式走通了。在稳固的商业模式下，移动医疗才能真正提供弥补市场空缺的产品，创新服务，满足用户的深层需求。</w:t>
      </w:r>
    </w:p>
    <w:p w:rsidR="00345E9D" w:rsidRDefault="00345E9D" w:rsidP="005A54C3">
      <w:pPr>
        <w:ind w:firstLine="420"/>
        <w:rPr>
          <w:rFonts w:hint="eastAsia"/>
          <w:shd w:val="clear" w:color="auto" w:fill="FFFFFF"/>
        </w:rPr>
      </w:pPr>
    </w:p>
    <w:p w:rsidR="00345E9D" w:rsidRDefault="00345E9D" w:rsidP="00345E9D">
      <w:pPr>
        <w:pStyle w:val="2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行业资讯</w:t>
      </w:r>
    </w:p>
    <w:p w:rsidR="00345E9D" w:rsidRDefault="00345E9D" w:rsidP="00345E9D">
      <w:pPr>
        <w:ind w:firstLine="420"/>
        <w:rPr>
          <w:rFonts w:hint="eastAsia"/>
        </w:rPr>
      </w:pPr>
      <w:r>
        <w:rPr>
          <w:rFonts w:hint="eastAsia"/>
        </w:rPr>
        <w:t>投资界</w:t>
      </w:r>
    </w:p>
    <w:p w:rsidR="00345E9D" w:rsidRDefault="00345E9D" w:rsidP="00345E9D">
      <w:pPr>
        <w:ind w:firstLine="420"/>
        <w:rPr>
          <w:rFonts w:hint="eastAsia"/>
        </w:rPr>
      </w:pPr>
    </w:p>
    <w:p w:rsidR="00345E9D" w:rsidRDefault="00345E9D" w:rsidP="00345E9D">
      <w:pPr>
        <w:ind w:firstLine="420"/>
        <w:rPr>
          <w:rFonts w:hint="eastAsia"/>
        </w:rPr>
      </w:pPr>
      <w:r>
        <w:rPr>
          <w:rFonts w:hint="eastAsia"/>
        </w:rPr>
        <w:t>投中集团</w:t>
      </w:r>
    </w:p>
    <w:p w:rsidR="00345E9D" w:rsidRPr="005E07D5" w:rsidRDefault="00CF54B6" w:rsidP="005E07D5">
      <w:pPr>
        <w:pStyle w:val="a6"/>
        <w:numPr>
          <w:ilvl w:val="1"/>
          <w:numId w:val="12"/>
        </w:numPr>
        <w:ind w:firstLineChars="0"/>
        <w:rPr>
          <w:rFonts w:hint="eastAsia"/>
        </w:rPr>
      </w:pPr>
      <w:r w:rsidRPr="005E07D5">
        <w:rPr>
          <w:rFonts w:hint="eastAsia"/>
          <w:shd w:val="clear" w:color="auto" w:fill="FFFFFF"/>
        </w:rPr>
        <w:t>平安布局移动医疗战略：投入百亿</w:t>
      </w:r>
      <w:r w:rsidR="005E07D5" w:rsidRPr="005E07D5">
        <w:rPr>
          <w:rFonts w:hint="eastAsia"/>
          <w:shd w:val="clear" w:color="auto" w:fill="FFFFFF"/>
        </w:rPr>
        <w:t>，</w:t>
      </w:r>
      <w:proofErr w:type="gramStart"/>
      <w:r w:rsidRPr="005E07D5">
        <w:rPr>
          <w:rFonts w:hint="eastAsia"/>
          <w:shd w:val="clear" w:color="auto" w:fill="FFFFFF"/>
        </w:rPr>
        <w:t>医网药网</w:t>
      </w:r>
      <w:proofErr w:type="gramEnd"/>
      <w:r w:rsidRPr="005E07D5">
        <w:rPr>
          <w:rFonts w:hint="eastAsia"/>
          <w:shd w:val="clear" w:color="auto" w:fill="FFFFFF"/>
        </w:rPr>
        <w:t>信息网融合</w:t>
      </w:r>
    </w:p>
    <w:p w:rsidR="005E07D5" w:rsidRPr="005E07D5" w:rsidRDefault="005E07D5" w:rsidP="005E07D5">
      <w:pPr>
        <w:ind w:leftChars="200" w:left="420" w:firstLine="420"/>
        <w:rPr>
          <w:rFonts w:hint="eastAsia"/>
          <w:kern w:val="0"/>
        </w:rPr>
      </w:pPr>
      <w:r w:rsidRPr="005E07D5">
        <w:rPr>
          <w:kern w:val="0"/>
        </w:rPr>
        <w:t>时间：</w:t>
      </w:r>
      <w:r w:rsidRPr="005E07D5">
        <w:rPr>
          <w:kern w:val="0"/>
        </w:rPr>
        <w:t>2015</w:t>
      </w:r>
      <w:r w:rsidRPr="005E07D5">
        <w:rPr>
          <w:kern w:val="0"/>
        </w:rPr>
        <w:t>年</w:t>
      </w:r>
      <w:r w:rsidRPr="005E07D5">
        <w:rPr>
          <w:kern w:val="0"/>
        </w:rPr>
        <w:t>02</w:t>
      </w:r>
      <w:r w:rsidRPr="005E07D5">
        <w:rPr>
          <w:kern w:val="0"/>
        </w:rPr>
        <w:t>月</w:t>
      </w:r>
      <w:r w:rsidRPr="005E07D5">
        <w:rPr>
          <w:kern w:val="0"/>
        </w:rPr>
        <w:t>26</w:t>
      </w:r>
      <w:r w:rsidRPr="005E07D5">
        <w:rPr>
          <w:kern w:val="0"/>
        </w:rPr>
        <w:t>日</w:t>
      </w:r>
      <w:r w:rsidRPr="005E07D5">
        <w:rPr>
          <w:kern w:val="0"/>
        </w:rPr>
        <w:t xml:space="preserve"> 08:43:58</w:t>
      </w:r>
      <w:r>
        <w:rPr>
          <w:rFonts w:hint="eastAsia"/>
          <w:kern w:val="0"/>
        </w:rPr>
        <w:t xml:space="preserve">  </w:t>
      </w:r>
      <w:r w:rsidRPr="005E07D5">
        <w:rPr>
          <w:rFonts w:ascii="宋体" w:hAnsi="宋体" w:hint="eastAsia"/>
          <w:kern w:val="0"/>
        </w:rPr>
        <w:t>来源：第一财经日报 [作者：王莹]</w:t>
      </w:r>
    </w:p>
    <w:p w:rsidR="005E07D5" w:rsidRPr="005E07D5" w:rsidRDefault="005E07D5" w:rsidP="005E07D5">
      <w:pPr>
        <w:ind w:leftChars="200" w:left="420" w:firstLine="420"/>
        <w:rPr>
          <w:rFonts w:ascii="宋体" w:hAnsi="宋体"/>
          <w:kern w:val="0"/>
        </w:rPr>
      </w:pPr>
      <w:r>
        <w:rPr>
          <w:rFonts w:ascii="宋体" w:hAnsi="宋体" w:hint="eastAsia"/>
          <w:kern w:val="0"/>
        </w:rPr>
        <w:t>解读：三网融合</w:t>
      </w:r>
      <w:r w:rsidRPr="005E07D5">
        <w:rPr>
          <w:rFonts w:hint="eastAsia"/>
        </w:rPr>
        <w:t>终点站</w:t>
      </w:r>
      <w:r>
        <w:rPr>
          <w:rFonts w:hint="eastAsia"/>
        </w:rPr>
        <w:t>是</w:t>
      </w:r>
      <w:r w:rsidRPr="005E07D5">
        <w:rPr>
          <w:rFonts w:hint="eastAsia"/>
        </w:rPr>
        <w:t>商业健康保险</w:t>
      </w:r>
      <w:r>
        <w:rPr>
          <w:rFonts w:hint="eastAsia"/>
        </w:rPr>
        <w:t>。商业保险取代政府医疗保险，让民营资本参入，让市场参入。</w:t>
      </w:r>
    </w:p>
    <w:p w:rsidR="005E07D5" w:rsidRPr="005E07D5" w:rsidRDefault="005E07D5" w:rsidP="005E07D5">
      <w:pPr>
        <w:pStyle w:val="a6"/>
        <w:ind w:left="780" w:firstLineChars="0" w:firstLine="0"/>
      </w:pPr>
    </w:p>
    <w:sectPr w:rsidR="005E07D5" w:rsidRPr="005E07D5" w:rsidSect="00EE27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943AA"/>
    <w:multiLevelType w:val="hybridMultilevel"/>
    <w:tmpl w:val="5222523C"/>
    <w:lvl w:ilvl="0" w:tplc="90EAD74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38F2AED"/>
    <w:multiLevelType w:val="hybridMultilevel"/>
    <w:tmpl w:val="56F6803E"/>
    <w:lvl w:ilvl="0" w:tplc="59FA358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05824B1"/>
    <w:multiLevelType w:val="hybridMultilevel"/>
    <w:tmpl w:val="EE248BCC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2A170026"/>
    <w:multiLevelType w:val="hybridMultilevel"/>
    <w:tmpl w:val="1A8A5F34"/>
    <w:lvl w:ilvl="0" w:tplc="14A0A5C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F046384"/>
    <w:multiLevelType w:val="hybridMultilevel"/>
    <w:tmpl w:val="71F05E9E"/>
    <w:lvl w:ilvl="0" w:tplc="12FA4B2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3764299A"/>
    <w:multiLevelType w:val="hybridMultilevel"/>
    <w:tmpl w:val="7102EDC2"/>
    <w:lvl w:ilvl="0" w:tplc="90EAD7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9ED7ED0"/>
    <w:multiLevelType w:val="hybridMultilevel"/>
    <w:tmpl w:val="EE248BCC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7">
    <w:nsid w:val="4DA61327"/>
    <w:multiLevelType w:val="hybridMultilevel"/>
    <w:tmpl w:val="B5BEBD94"/>
    <w:lvl w:ilvl="0" w:tplc="8990D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6B4637"/>
    <w:multiLevelType w:val="hybridMultilevel"/>
    <w:tmpl w:val="EB2C8B80"/>
    <w:lvl w:ilvl="0" w:tplc="DBC22A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3CE4F73"/>
    <w:multiLevelType w:val="hybridMultilevel"/>
    <w:tmpl w:val="87008672"/>
    <w:lvl w:ilvl="0" w:tplc="0409000F">
      <w:start w:val="1"/>
      <w:numFmt w:val="decimal"/>
      <w:lvlText w:val="%1."/>
      <w:lvlJc w:val="left"/>
      <w:pPr>
        <w:ind w:left="1040" w:hanging="420"/>
      </w:pPr>
    </w:lvl>
    <w:lvl w:ilvl="1" w:tplc="04090019" w:tentative="1">
      <w:start w:val="1"/>
      <w:numFmt w:val="lowerLetter"/>
      <w:lvlText w:val="%2)"/>
      <w:lvlJc w:val="left"/>
      <w:pPr>
        <w:ind w:left="1460" w:hanging="420"/>
      </w:pPr>
    </w:lvl>
    <w:lvl w:ilvl="2" w:tplc="0409001B" w:tentative="1">
      <w:start w:val="1"/>
      <w:numFmt w:val="lowerRoman"/>
      <w:lvlText w:val="%3."/>
      <w:lvlJc w:val="right"/>
      <w:pPr>
        <w:ind w:left="1880" w:hanging="420"/>
      </w:pPr>
    </w:lvl>
    <w:lvl w:ilvl="3" w:tplc="0409000F" w:tentative="1">
      <w:start w:val="1"/>
      <w:numFmt w:val="decimal"/>
      <w:lvlText w:val="%4."/>
      <w:lvlJc w:val="left"/>
      <w:pPr>
        <w:ind w:left="2300" w:hanging="420"/>
      </w:pPr>
    </w:lvl>
    <w:lvl w:ilvl="4" w:tplc="04090019" w:tentative="1">
      <w:start w:val="1"/>
      <w:numFmt w:val="lowerLetter"/>
      <w:lvlText w:val="%5)"/>
      <w:lvlJc w:val="left"/>
      <w:pPr>
        <w:ind w:left="2720" w:hanging="420"/>
      </w:pPr>
    </w:lvl>
    <w:lvl w:ilvl="5" w:tplc="0409001B" w:tentative="1">
      <w:start w:val="1"/>
      <w:numFmt w:val="lowerRoman"/>
      <w:lvlText w:val="%6."/>
      <w:lvlJc w:val="right"/>
      <w:pPr>
        <w:ind w:left="3140" w:hanging="420"/>
      </w:pPr>
    </w:lvl>
    <w:lvl w:ilvl="6" w:tplc="0409000F" w:tentative="1">
      <w:start w:val="1"/>
      <w:numFmt w:val="decimal"/>
      <w:lvlText w:val="%7."/>
      <w:lvlJc w:val="left"/>
      <w:pPr>
        <w:ind w:left="3560" w:hanging="420"/>
      </w:pPr>
    </w:lvl>
    <w:lvl w:ilvl="7" w:tplc="04090019" w:tentative="1">
      <w:start w:val="1"/>
      <w:numFmt w:val="lowerLetter"/>
      <w:lvlText w:val="%8)"/>
      <w:lvlJc w:val="left"/>
      <w:pPr>
        <w:ind w:left="3980" w:hanging="420"/>
      </w:pPr>
    </w:lvl>
    <w:lvl w:ilvl="8" w:tplc="0409001B" w:tentative="1">
      <w:start w:val="1"/>
      <w:numFmt w:val="lowerRoman"/>
      <w:lvlText w:val="%9."/>
      <w:lvlJc w:val="right"/>
      <w:pPr>
        <w:ind w:left="4400" w:hanging="420"/>
      </w:pPr>
    </w:lvl>
  </w:abstractNum>
  <w:abstractNum w:abstractNumId="10">
    <w:nsid w:val="5AD327FD"/>
    <w:multiLevelType w:val="hybridMultilevel"/>
    <w:tmpl w:val="D4A43808"/>
    <w:lvl w:ilvl="0" w:tplc="76FC2B3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BBF6D92"/>
    <w:multiLevelType w:val="hybridMultilevel"/>
    <w:tmpl w:val="72F8F1F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1"/>
  </w:num>
  <w:num w:numId="5">
    <w:abstractNumId w:val="6"/>
  </w:num>
  <w:num w:numId="6">
    <w:abstractNumId w:val="9"/>
  </w:num>
  <w:num w:numId="7">
    <w:abstractNumId w:val="8"/>
  </w:num>
  <w:num w:numId="8">
    <w:abstractNumId w:val="4"/>
  </w:num>
  <w:num w:numId="9">
    <w:abstractNumId w:val="3"/>
  </w:num>
  <w:num w:numId="10">
    <w:abstractNumId w:val="10"/>
  </w:num>
  <w:num w:numId="11">
    <w:abstractNumId w:val="5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55666"/>
    <w:rsid w:val="0001105E"/>
    <w:rsid w:val="002A3772"/>
    <w:rsid w:val="00345E9D"/>
    <w:rsid w:val="00355666"/>
    <w:rsid w:val="003B6644"/>
    <w:rsid w:val="005A54C3"/>
    <w:rsid w:val="005E07D5"/>
    <w:rsid w:val="00CF54B6"/>
    <w:rsid w:val="00D25B0F"/>
    <w:rsid w:val="00EE279A"/>
    <w:rsid w:val="00EE777B"/>
    <w:rsid w:val="00FB1F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07D5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5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56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566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5666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35566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35566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556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55666"/>
    <w:rPr>
      <w:b/>
      <w:bCs/>
      <w:sz w:val="24"/>
      <w:szCs w:val="32"/>
    </w:rPr>
  </w:style>
  <w:style w:type="paragraph" w:styleId="a4">
    <w:name w:val="Document Map"/>
    <w:basedOn w:val="a"/>
    <w:link w:val="Char0"/>
    <w:uiPriority w:val="99"/>
    <w:semiHidden/>
    <w:unhideWhenUsed/>
    <w:rsid w:val="00355666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55666"/>
    <w:rPr>
      <w:rFonts w:ascii="宋体" w:eastAsia="宋体"/>
      <w:sz w:val="18"/>
      <w:szCs w:val="18"/>
    </w:rPr>
  </w:style>
  <w:style w:type="character" w:styleId="a5">
    <w:name w:val="Hyperlink"/>
    <w:basedOn w:val="a0"/>
    <w:uiPriority w:val="99"/>
    <w:unhideWhenUsed/>
    <w:rsid w:val="00FB1F7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E777B"/>
    <w:pPr>
      <w:ind w:firstLine="420"/>
    </w:pPr>
  </w:style>
  <w:style w:type="paragraph" w:styleId="a7">
    <w:name w:val="Balloon Text"/>
    <w:basedOn w:val="a"/>
    <w:link w:val="Char1"/>
    <w:uiPriority w:val="99"/>
    <w:semiHidden/>
    <w:unhideWhenUsed/>
    <w:rsid w:val="00EE777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E777B"/>
    <w:rPr>
      <w:sz w:val="18"/>
      <w:szCs w:val="18"/>
    </w:rPr>
  </w:style>
  <w:style w:type="table" w:styleId="a8">
    <w:name w:val="Table Grid"/>
    <w:basedOn w:val="a1"/>
    <w:uiPriority w:val="59"/>
    <w:rsid w:val="00345E9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CF54B6"/>
    <w:pPr>
      <w:widowControl w:val="0"/>
      <w:ind w:firstLineChars="200" w:firstLine="200"/>
      <w:jc w:val="both"/>
    </w:pPr>
  </w:style>
  <w:style w:type="paragraph" w:customStyle="1" w:styleId="leftbox">
    <w:name w:val="leftbox"/>
    <w:basedOn w:val="a"/>
    <w:rsid w:val="005E07D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2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7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ews.pedaily.cn/industry/%E4%BA%92%E8%81%94%E7%BD%91/" TargetMode="External"/><Relationship Id="rId13" Type="http://schemas.openxmlformats.org/officeDocument/2006/relationships/hyperlink" Target="http://news.pedaily.cn/industry/B2B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news.pedaily.cn/industry/%E7%A1%AC%E4%BB%B6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db.pedaily.cn/Enterprise/%E5%A5%BD%E5%A4%A7%E5%A4%AB/" TargetMode="External"/><Relationship Id="rId11" Type="http://schemas.openxmlformats.org/officeDocument/2006/relationships/hyperlink" Target="http://zdb.pedaily.cn/enterprise/%E4%B8%AD%E5%9B%BD%E7%A7%BB%E5%8A%A8/" TargetMode="External"/><Relationship Id="rId5" Type="http://schemas.openxmlformats.org/officeDocument/2006/relationships/hyperlink" Target="http://research.pedaily.cn/report/free/927.shtml" TargetMode="External"/><Relationship Id="rId15" Type="http://schemas.openxmlformats.org/officeDocument/2006/relationships/hyperlink" Target="http://zdb.pedaily.cn/Enterprise/%E5%A5%BD%E5%A4%A7%E5%A4%AB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news.pedaily.cn/industry/B2C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402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feilin</dc:creator>
  <cp:keywords>生涯决策课前作业</cp:keywords>
  <cp:lastModifiedBy>feilin</cp:lastModifiedBy>
  <cp:revision>2</cp:revision>
  <dcterms:created xsi:type="dcterms:W3CDTF">2015-03-02T13:34:00Z</dcterms:created>
  <dcterms:modified xsi:type="dcterms:W3CDTF">2015-03-02T15:24:00Z</dcterms:modified>
</cp:coreProperties>
</file>