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Ellie Ezzell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3.1847133757965"/>
        <w:gridCol w:w="3368.407643312102"/>
        <w:gridCol w:w="3368.407643312102"/>
        <w:tblGridChange w:id="0">
          <w:tblGrid>
            <w:gridCol w:w="2623.1847133757965"/>
            <w:gridCol w:w="3368.407643312102"/>
            <w:gridCol w:w="3368.4076433121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variable refers to the month and year that the asylum seekers requested asylum. Data was gathered for October 2016-February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01-2017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POE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variable refers to the total number of individuals who were either part of a family unit or an unaccompanied minor who requested asylum at any port of entry in the Laredo field office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Between POE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variable refers to the total number of individuals who were either part of a family unit or an unaccompanied minor who requested asylum after crossing in between a port of entry in the Laredo field office region.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