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7319A03D"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w:t>
      </w:r>
      <w:r w:rsidR="00A02F47">
        <w:rPr>
          <w:rFonts w:eastAsia="Times New Roman" w:cs="Times New Roman"/>
          <w:color w:val="222222"/>
          <w:sz w:val="28"/>
          <w:szCs w:val="28"/>
        </w:rPr>
        <w:t>--Preliminary</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2F7C1816"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FC11D6">
        <w:rPr>
          <w:rFonts w:eastAsia="Times New Roman" w:cs="Times New Roman"/>
          <w:noProof/>
          <w:color w:val="222222"/>
          <w:sz w:val="24"/>
          <w:szCs w:val="24"/>
        </w:rPr>
        <w:t>8/18/2023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6557FF46"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C742E4">
        <w:rPr>
          <w:rFonts w:eastAsia="Times New Roman" w:cs="Times New Roman"/>
          <w:color w:val="222222"/>
          <w:sz w:val="24"/>
          <w:szCs w:val="24"/>
        </w:rPr>
        <w:t>AvaxSportsBook</w:t>
      </w:r>
      <w:proofErr w:type="spellEnd"/>
      <w:r>
        <w:rPr>
          <w:rFonts w:eastAsia="Times New Roman" w:cs="Times New Roman"/>
          <w:color w:val="222222"/>
          <w:sz w:val="24"/>
          <w:szCs w:val="24"/>
        </w:rPr>
        <w:t xml:space="preserve"> is a</w:t>
      </w:r>
      <w:r w:rsidR="006F6AE8">
        <w:rPr>
          <w:rFonts w:eastAsia="Times New Roman" w:cs="Times New Roman"/>
          <w:color w:val="222222"/>
          <w:sz w:val="24"/>
          <w:szCs w:val="24"/>
        </w:rPr>
        <w:t xml:space="preserve"> decentralized</w:t>
      </w:r>
      <w:r>
        <w:rPr>
          <w:rFonts w:eastAsia="Times New Roman" w:cs="Times New Roman"/>
          <w:color w:val="222222"/>
          <w:sz w:val="24"/>
          <w:szCs w:val="24"/>
        </w:rPr>
        <w:t xml:space="preserve">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w:t>
      </w:r>
      <w:r w:rsidR="006F6AE8">
        <w:rPr>
          <w:rFonts w:eastAsia="Times New Roman" w:cs="Times New Roman"/>
          <w:color w:val="222222"/>
          <w:sz w:val="24"/>
          <w:szCs w:val="24"/>
        </w:rPr>
        <w:t>end</w:t>
      </w:r>
      <w:r w:rsidR="00FC010F">
        <w:rPr>
          <w:rFonts w:eastAsia="Times New Roman" w:cs="Times New Roman"/>
          <w:color w:val="222222"/>
          <w:sz w:val="24"/>
          <w:szCs w:val="24"/>
        </w:rPr>
        <w:t xml:space="preserve"> sporting events</w:t>
      </w:r>
      <w:r>
        <w:rPr>
          <w:rFonts w:eastAsia="Times New Roman" w:cs="Times New Roman"/>
          <w:color w:val="222222"/>
          <w:sz w:val="24"/>
          <w:szCs w:val="24"/>
        </w:rPr>
        <w:t xml:space="preserve">. Users can either bet or </w:t>
      </w:r>
      <w:r w:rsidR="00D81FF8">
        <w:rPr>
          <w:rFonts w:eastAsia="Times New Roman" w:cs="Times New Roman"/>
          <w:color w:val="222222"/>
          <w:sz w:val="24"/>
          <w:szCs w:val="24"/>
        </w:rPr>
        <w:t>provide capital to the book.</w:t>
      </w:r>
      <w:r>
        <w:rPr>
          <w:rFonts w:eastAsia="Times New Roman" w:cs="Times New Roman"/>
          <w:color w:val="222222"/>
          <w:sz w:val="24"/>
          <w:szCs w:val="24"/>
        </w:rPr>
        <w:t xml:space="preserve">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r w:rsidR="00D81FF8">
        <w:rPr>
          <w:rFonts w:eastAsia="Times New Roman" w:cs="Times New Roman"/>
          <w:color w:val="222222"/>
          <w:sz w:val="24"/>
          <w:szCs w:val="24"/>
        </w:rPr>
        <w:t xml:space="preserve">Its unique and exclusive oracle and liquidity providers equally share the standard sports betting </w:t>
      </w:r>
      <w:proofErr w:type="spellStart"/>
      <w:r w:rsidR="00D81FF8">
        <w:rPr>
          <w:rFonts w:eastAsia="Times New Roman" w:cs="Times New Roman"/>
          <w:color w:val="222222"/>
          <w:sz w:val="24"/>
          <w:szCs w:val="24"/>
        </w:rPr>
        <w:t>vig</w:t>
      </w:r>
      <w:proofErr w:type="spellEnd"/>
      <w:r w:rsidR="00D81FF8">
        <w:rPr>
          <w:rFonts w:eastAsia="Times New Roman" w:cs="Times New Roman"/>
          <w:color w:val="222222"/>
          <w:sz w:val="24"/>
          <w:szCs w:val="24"/>
        </w:rPr>
        <w:t>.</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BCF3DA6" w14:textId="1A08E296" w:rsidR="00A432DB"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42913146" w:history="1">
            <w:r w:rsidR="00A432DB" w:rsidRPr="004123DD">
              <w:rPr>
                <w:rStyle w:val="Hyperlink"/>
                <w:rFonts w:eastAsia="Times New Roman" w:cs="Times New Roman"/>
                <w:noProof/>
              </w:rPr>
              <w:t>1</w:t>
            </w:r>
            <w:r w:rsidR="00A432DB">
              <w:rPr>
                <w:rFonts w:asciiTheme="minorHAnsi" w:eastAsiaTheme="minorEastAsia" w:hAnsiTheme="minorHAnsi"/>
                <w:noProof/>
                <w:kern w:val="2"/>
                <w14:ligatures w14:val="standardContextual"/>
              </w:rPr>
              <w:tab/>
            </w:r>
            <w:r w:rsidR="00A432DB" w:rsidRPr="004123DD">
              <w:rPr>
                <w:rStyle w:val="Hyperlink"/>
                <w:noProof/>
              </w:rPr>
              <w:t>Introduction</w:t>
            </w:r>
            <w:r w:rsidR="00A432DB">
              <w:rPr>
                <w:noProof/>
                <w:webHidden/>
              </w:rPr>
              <w:tab/>
            </w:r>
            <w:r w:rsidR="00A432DB">
              <w:rPr>
                <w:noProof/>
                <w:webHidden/>
              </w:rPr>
              <w:fldChar w:fldCharType="begin"/>
            </w:r>
            <w:r w:rsidR="00A432DB">
              <w:rPr>
                <w:noProof/>
                <w:webHidden/>
              </w:rPr>
              <w:instrText xml:space="preserve"> PAGEREF _Toc142913146 \h </w:instrText>
            </w:r>
            <w:r w:rsidR="00A432DB">
              <w:rPr>
                <w:noProof/>
                <w:webHidden/>
              </w:rPr>
            </w:r>
            <w:r w:rsidR="00A432DB">
              <w:rPr>
                <w:noProof/>
                <w:webHidden/>
              </w:rPr>
              <w:fldChar w:fldCharType="separate"/>
            </w:r>
            <w:r w:rsidR="00A432DB">
              <w:rPr>
                <w:noProof/>
                <w:webHidden/>
              </w:rPr>
              <w:t>2</w:t>
            </w:r>
            <w:r w:rsidR="00A432DB">
              <w:rPr>
                <w:noProof/>
                <w:webHidden/>
              </w:rPr>
              <w:fldChar w:fldCharType="end"/>
            </w:r>
          </w:hyperlink>
        </w:p>
        <w:p w14:paraId="487CCE8A" w14:textId="139C6A11" w:rsidR="00A432DB" w:rsidRDefault="00000000">
          <w:pPr>
            <w:pStyle w:val="TOC2"/>
            <w:rPr>
              <w:rFonts w:asciiTheme="minorHAnsi" w:eastAsiaTheme="minorEastAsia" w:hAnsiTheme="minorHAnsi"/>
              <w:noProof/>
              <w:kern w:val="2"/>
              <w14:ligatures w14:val="standardContextual"/>
            </w:rPr>
          </w:pPr>
          <w:hyperlink w:anchor="_Toc142913147" w:history="1">
            <w:r w:rsidR="00A432DB" w:rsidRPr="004123DD">
              <w:rPr>
                <w:rStyle w:val="Hyperlink"/>
                <w:rFonts w:eastAsia="Times New Roman"/>
                <w:noProof/>
              </w:rPr>
              <w:t>Simplicity from Limited Focus</w:t>
            </w:r>
            <w:r w:rsidR="00A432DB">
              <w:rPr>
                <w:noProof/>
                <w:webHidden/>
              </w:rPr>
              <w:tab/>
            </w:r>
            <w:r w:rsidR="00A432DB">
              <w:rPr>
                <w:noProof/>
                <w:webHidden/>
              </w:rPr>
              <w:fldChar w:fldCharType="begin"/>
            </w:r>
            <w:r w:rsidR="00A432DB">
              <w:rPr>
                <w:noProof/>
                <w:webHidden/>
              </w:rPr>
              <w:instrText xml:space="preserve"> PAGEREF _Toc142913147 \h </w:instrText>
            </w:r>
            <w:r w:rsidR="00A432DB">
              <w:rPr>
                <w:noProof/>
                <w:webHidden/>
              </w:rPr>
            </w:r>
            <w:r w:rsidR="00A432DB">
              <w:rPr>
                <w:noProof/>
                <w:webHidden/>
              </w:rPr>
              <w:fldChar w:fldCharType="separate"/>
            </w:r>
            <w:r w:rsidR="00A432DB">
              <w:rPr>
                <w:noProof/>
                <w:webHidden/>
              </w:rPr>
              <w:t>3</w:t>
            </w:r>
            <w:r w:rsidR="00A432DB">
              <w:rPr>
                <w:noProof/>
                <w:webHidden/>
              </w:rPr>
              <w:fldChar w:fldCharType="end"/>
            </w:r>
          </w:hyperlink>
        </w:p>
        <w:p w14:paraId="770C57AD" w14:textId="44E61860" w:rsidR="00A432DB" w:rsidRDefault="00000000">
          <w:pPr>
            <w:pStyle w:val="TOC1"/>
            <w:rPr>
              <w:rFonts w:asciiTheme="minorHAnsi" w:eastAsiaTheme="minorEastAsia" w:hAnsiTheme="minorHAnsi"/>
              <w:noProof/>
              <w:kern w:val="2"/>
              <w14:ligatures w14:val="standardContextual"/>
            </w:rPr>
          </w:pPr>
          <w:hyperlink w:anchor="_Toc142913148" w:history="1">
            <w:r w:rsidR="00A432DB" w:rsidRPr="004123DD">
              <w:rPr>
                <w:rStyle w:val="Hyperlink"/>
                <w:noProof/>
              </w:rPr>
              <w:t>Oracle Incentive Compatibility</w:t>
            </w:r>
            <w:r w:rsidR="00A432DB">
              <w:rPr>
                <w:noProof/>
                <w:webHidden/>
              </w:rPr>
              <w:tab/>
            </w:r>
            <w:r w:rsidR="00A432DB">
              <w:rPr>
                <w:noProof/>
                <w:webHidden/>
              </w:rPr>
              <w:fldChar w:fldCharType="begin"/>
            </w:r>
            <w:r w:rsidR="00A432DB">
              <w:rPr>
                <w:noProof/>
                <w:webHidden/>
              </w:rPr>
              <w:instrText xml:space="preserve"> PAGEREF _Toc142913148 \h </w:instrText>
            </w:r>
            <w:r w:rsidR="00A432DB">
              <w:rPr>
                <w:noProof/>
                <w:webHidden/>
              </w:rPr>
            </w:r>
            <w:r w:rsidR="00A432DB">
              <w:rPr>
                <w:noProof/>
                <w:webHidden/>
              </w:rPr>
              <w:fldChar w:fldCharType="separate"/>
            </w:r>
            <w:r w:rsidR="00A432DB">
              <w:rPr>
                <w:noProof/>
                <w:webHidden/>
              </w:rPr>
              <w:t>3</w:t>
            </w:r>
            <w:r w:rsidR="00A432DB">
              <w:rPr>
                <w:noProof/>
                <w:webHidden/>
              </w:rPr>
              <w:fldChar w:fldCharType="end"/>
            </w:r>
          </w:hyperlink>
        </w:p>
        <w:p w14:paraId="2F8C75FE" w14:textId="534C9BD3" w:rsidR="00A432DB" w:rsidRDefault="00000000">
          <w:pPr>
            <w:pStyle w:val="TOC1"/>
            <w:rPr>
              <w:rFonts w:asciiTheme="minorHAnsi" w:eastAsiaTheme="minorEastAsia" w:hAnsiTheme="minorHAnsi"/>
              <w:noProof/>
              <w:kern w:val="2"/>
              <w14:ligatures w14:val="standardContextual"/>
            </w:rPr>
          </w:pPr>
          <w:hyperlink w:anchor="_Toc142913149" w:history="1">
            <w:r w:rsidR="00A432DB" w:rsidRPr="004123DD">
              <w:rPr>
                <w:rStyle w:val="Hyperlink"/>
                <w:noProof/>
              </w:rPr>
              <w:t>2</w:t>
            </w:r>
            <w:r w:rsidR="00A432DB">
              <w:rPr>
                <w:rFonts w:asciiTheme="minorHAnsi" w:eastAsiaTheme="minorEastAsia" w:hAnsiTheme="minorHAnsi"/>
                <w:noProof/>
                <w:kern w:val="2"/>
                <w14:ligatures w14:val="standardContextual"/>
              </w:rPr>
              <w:tab/>
            </w:r>
            <w:r w:rsidR="00A432DB" w:rsidRPr="004123DD">
              <w:rPr>
                <w:rStyle w:val="Hyperlink"/>
                <w:noProof/>
              </w:rPr>
              <w:t>Contract Basics</w:t>
            </w:r>
            <w:r w:rsidR="00A432DB">
              <w:rPr>
                <w:noProof/>
                <w:webHidden/>
              </w:rPr>
              <w:tab/>
            </w:r>
            <w:r w:rsidR="00A432DB">
              <w:rPr>
                <w:noProof/>
                <w:webHidden/>
              </w:rPr>
              <w:fldChar w:fldCharType="begin"/>
            </w:r>
            <w:r w:rsidR="00A432DB">
              <w:rPr>
                <w:noProof/>
                <w:webHidden/>
              </w:rPr>
              <w:instrText xml:space="preserve"> PAGEREF _Toc142913149 \h </w:instrText>
            </w:r>
            <w:r w:rsidR="00A432DB">
              <w:rPr>
                <w:noProof/>
                <w:webHidden/>
              </w:rPr>
            </w:r>
            <w:r w:rsidR="00A432DB">
              <w:rPr>
                <w:noProof/>
                <w:webHidden/>
              </w:rPr>
              <w:fldChar w:fldCharType="separate"/>
            </w:r>
            <w:r w:rsidR="00A432DB">
              <w:rPr>
                <w:noProof/>
                <w:webHidden/>
              </w:rPr>
              <w:t>5</w:t>
            </w:r>
            <w:r w:rsidR="00A432DB">
              <w:rPr>
                <w:noProof/>
                <w:webHidden/>
              </w:rPr>
              <w:fldChar w:fldCharType="end"/>
            </w:r>
          </w:hyperlink>
        </w:p>
        <w:p w14:paraId="3A976BB6" w14:textId="0311291A" w:rsidR="00A432DB" w:rsidRDefault="00000000">
          <w:pPr>
            <w:pStyle w:val="TOC2"/>
            <w:rPr>
              <w:rFonts w:asciiTheme="minorHAnsi" w:eastAsiaTheme="minorEastAsia" w:hAnsiTheme="minorHAnsi"/>
              <w:noProof/>
              <w:kern w:val="2"/>
              <w14:ligatures w14:val="standardContextual"/>
            </w:rPr>
          </w:pPr>
          <w:hyperlink w:anchor="_Toc142913150" w:history="1">
            <w:r w:rsidR="00A432DB" w:rsidRPr="004123DD">
              <w:rPr>
                <w:rStyle w:val="Hyperlink"/>
                <w:noProof/>
              </w:rPr>
              <w:t>2.1</w:t>
            </w:r>
            <w:r w:rsidR="00A432DB">
              <w:rPr>
                <w:rFonts w:asciiTheme="minorHAnsi" w:eastAsiaTheme="minorEastAsia" w:hAnsiTheme="minorHAnsi"/>
                <w:noProof/>
                <w:kern w:val="2"/>
                <w14:ligatures w14:val="standardContextual"/>
              </w:rPr>
              <w:tab/>
            </w:r>
            <w:r w:rsidR="00A432DB" w:rsidRPr="004123DD">
              <w:rPr>
                <w:rStyle w:val="Hyperlink"/>
                <w:noProof/>
              </w:rPr>
              <w:t>Outline</w:t>
            </w:r>
            <w:r w:rsidR="00A432DB">
              <w:rPr>
                <w:noProof/>
                <w:webHidden/>
              </w:rPr>
              <w:tab/>
            </w:r>
            <w:r w:rsidR="00A432DB">
              <w:rPr>
                <w:noProof/>
                <w:webHidden/>
              </w:rPr>
              <w:fldChar w:fldCharType="begin"/>
            </w:r>
            <w:r w:rsidR="00A432DB">
              <w:rPr>
                <w:noProof/>
                <w:webHidden/>
              </w:rPr>
              <w:instrText xml:space="preserve"> PAGEREF _Toc142913150 \h </w:instrText>
            </w:r>
            <w:r w:rsidR="00A432DB">
              <w:rPr>
                <w:noProof/>
                <w:webHidden/>
              </w:rPr>
            </w:r>
            <w:r w:rsidR="00A432DB">
              <w:rPr>
                <w:noProof/>
                <w:webHidden/>
              </w:rPr>
              <w:fldChar w:fldCharType="separate"/>
            </w:r>
            <w:r w:rsidR="00A432DB">
              <w:rPr>
                <w:noProof/>
                <w:webHidden/>
              </w:rPr>
              <w:t>5</w:t>
            </w:r>
            <w:r w:rsidR="00A432DB">
              <w:rPr>
                <w:noProof/>
                <w:webHidden/>
              </w:rPr>
              <w:fldChar w:fldCharType="end"/>
            </w:r>
          </w:hyperlink>
        </w:p>
        <w:p w14:paraId="5E0C082C" w14:textId="7CEB0E85" w:rsidR="00A432DB" w:rsidRDefault="00000000">
          <w:pPr>
            <w:pStyle w:val="TOC2"/>
            <w:rPr>
              <w:rFonts w:asciiTheme="minorHAnsi" w:eastAsiaTheme="minorEastAsia" w:hAnsiTheme="minorHAnsi"/>
              <w:noProof/>
              <w:kern w:val="2"/>
              <w14:ligatures w14:val="standardContextual"/>
            </w:rPr>
          </w:pPr>
          <w:hyperlink w:anchor="_Toc142913151" w:history="1">
            <w:r w:rsidR="00A432DB" w:rsidRPr="004123DD">
              <w:rPr>
                <w:rStyle w:val="Hyperlink"/>
                <w:noProof/>
              </w:rPr>
              <w:t>2.2</w:t>
            </w:r>
            <w:r w:rsidR="00A432DB">
              <w:rPr>
                <w:rFonts w:asciiTheme="minorHAnsi" w:eastAsiaTheme="minorEastAsia" w:hAnsiTheme="minorHAnsi"/>
                <w:noProof/>
                <w:kern w:val="2"/>
                <w14:ligatures w14:val="standardContextual"/>
              </w:rPr>
              <w:tab/>
            </w:r>
            <w:r w:rsidR="00A432DB" w:rsidRPr="004123DD">
              <w:rPr>
                <w:rStyle w:val="Hyperlink"/>
                <w:noProof/>
              </w:rPr>
              <w:t>Schedule and Start Times</w:t>
            </w:r>
            <w:r w:rsidR="00A432DB">
              <w:rPr>
                <w:noProof/>
                <w:webHidden/>
              </w:rPr>
              <w:tab/>
            </w:r>
            <w:r w:rsidR="00A432DB">
              <w:rPr>
                <w:noProof/>
                <w:webHidden/>
              </w:rPr>
              <w:fldChar w:fldCharType="begin"/>
            </w:r>
            <w:r w:rsidR="00A432DB">
              <w:rPr>
                <w:noProof/>
                <w:webHidden/>
              </w:rPr>
              <w:instrText xml:space="preserve"> PAGEREF _Toc142913151 \h </w:instrText>
            </w:r>
            <w:r w:rsidR="00A432DB">
              <w:rPr>
                <w:noProof/>
                <w:webHidden/>
              </w:rPr>
            </w:r>
            <w:r w:rsidR="00A432DB">
              <w:rPr>
                <w:noProof/>
                <w:webHidden/>
              </w:rPr>
              <w:fldChar w:fldCharType="separate"/>
            </w:r>
            <w:r w:rsidR="00A432DB">
              <w:rPr>
                <w:noProof/>
                <w:webHidden/>
              </w:rPr>
              <w:t>6</w:t>
            </w:r>
            <w:r w:rsidR="00A432DB">
              <w:rPr>
                <w:noProof/>
                <w:webHidden/>
              </w:rPr>
              <w:fldChar w:fldCharType="end"/>
            </w:r>
          </w:hyperlink>
        </w:p>
        <w:p w14:paraId="0EA25EC6" w14:textId="4FB0CA07" w:rsidR="00A432DB" w:rsidRDefault="00000000">
          <w:pPr>
            <w:pStyle w:val="TOC2"/>
            <w:rPr>
              <w:rFonts w:asciiTheme="minorHAnsi" w:eastAsiaTheme="minorEastAsia" w:hAnsiTheme="minorHAnsi"/>
              <w:noProof/>
              <w:kern w:val="2"/>
              <w14:ligatures w14:val="standardContextual"/>
            </w:rPr>
          </w:pPr>
          <w:hyperlink w:anchor="_Toc142913152" w:history="1">
            <w:r w:rsidR="00A432DB" w:rsidRPr="004123DD">
              <w:rPr>
                <w:rStyle w:val="Hyperlink"/>
                <w:noProof/>
              </w:rPr>
              <w:t>2.3</w:t>
            </w:r>
            <w:r w:rsidR="00A432DB">
              <w:rPr>
                <w:rFonts w:asciiTheme="minorHAnsi" w:eastAsiaTheme="minorEastAsia" w:hAnsiTheme="minorHAnsi"/>
                <w:noProof/>
                <w:kern w:val="2"/>
                <w14:ligatures w14:val="standardContextual"/>
              </w:rPr>
              <w:tab/>
            </w:r>
            <w:r w:rsidR="00A432DB" w:rsidRPr="004123DD">
              <w:rPr>
                <w:rStyle w:val="Hyperlink"/>
                <w:noProof/>
              </w:rPr>
              <w:t>Odds</w:t>
            </w:r>
            <w:r w:rsidR="00A432DB">
              <w:rPr>
                <w:noProof/>
                <w:webHidden/>
              </w:rPr>
              <w:tab/>
            </w:r>
            <w:r w:rsidR="00A432DB">
              <w:rPr>
                <w:noProof/>
                <w:webHidden/>
              </w:rPr>
              <w:fldChar w:fldCharType="begin"/>
            </w:r>
            <w:r w:rsidR="00A432DB">
              <w:rPr>
                <w:noProof/>
                <w:webHidden/>
              </w:rPr>
              <w:instrText xml:space="preserve"> PAGEREF _Toc142913152 \h </w:instrText>
            </w:r>
            <w:r w:rsidR="00A432DB">
              <w:rPr>
                <w:noProof/>
                <w:webHidden/>
              </w:rPr>
            </w:r>
            <w:r w:rsidR="00A432DB">
              <w:rPr>
                <w:noProof/>
                <w:webHidden/>
              </w:rPr>
              <w:fldChar w:fldCharType="separate"/>
            </w:r>
            <w:r w:rsidR="00A432DB">
              <w:rPr>
                <w:noProof/>
                <w:webHidden/>
              </w:rPr>
              <w:t>7</w:t>
            </w:r>
            <w:r w:rsidR="00A432DB">
              <w:rPr>
                <w:noProof/>
                <w:webHidden/>
              </w:rPr>
              <w:fldChar w:fldCharType="end"/>
            </w:r>
          </w:hyperlink>
        </w:p>
        <w:p w14:paraId="061A7CCB" w14:textId="1CF6DEBA" w:rsidR="00A432DB" w:rsidRDefault="00000000">
          <w:pPr>
            <w:pStyle w:val="TOC2"/>
            <w:rPr>
              <w:rFonts w:asciiTheme="minorHAnsi" w:eastAsiaTheme="minorEastAsia" w:hAnsiTheme="minorHAnsi"/>
              <w:noProof/>
              <w:kern w:val="2"/>
              <w14:ligatures w14:val="standardContextual"/>
            </w:rPr>
          </w:pPr>
          <w:hyperlink w:anchor="_Toc142913153" w:history="1">
            <w:r w:rsidR="00A432DB" w:rsidRPr="004123DD">
              <w:rPr>
                <w:rStyle w:val="Hyperlink"/>
                <w:noProof/>
              </w:rPr>
              <w:t>2.4</w:t>
            </w:r>
            <w:r w:rsidR="00A432DB">
              <w:rPr>
                <w:rFonts w:asciiTheme="minorHAnsi" w:eastAsiaTheme="minorEastAsia" w:hAnsiTheme="minorHAnsi"/>
                <w:noProof/>
                <w:kern w:val="2"/>
                <w14:ligatures w14:val="standardContextual"/>
              </w:rPr>
              <w:tab/>
            </w:r>
            <w:r w:rsidR="00A432DB" w:rsidRPr="004123DD">
              <w:rPr>
                <w:rStyle w:val="Hyperlink"/>
                <w:noProof/>
              </w:rPr>
              <w:t>Betting Capacity and Cross Margining</w:t>
            </w:r>
            <w:r w:rsidR="00A432DB">
              <w:rPr>
                <w:noProof/>
                <w:webHidden/>
              </w:rPr>
              <w:tab/>
            </w:r>
            <w:r w:rsidR="00A432DB">
              <w:rPr>
                <w:noProof/>
                <w:webHidden/>
              </w:rPr>
              <w:fldChar w:fldCharType="begin"/>
            </w:r>
            <w:r w:rsidR="00A432DB">
              <w:rPr>
                <w:noProof/>
                <w:webHidden/>
              </w:rPr>
              <w:instrText xml:space="preserve"> PAGEREF _Toc142913153 \h </w:instrText>
            </w:r>
            <w:r w:rsidR="00A432DB">
              <w:rPr>
                <w:noProof/>
                <w:webHidden/>
              </w:rPr>
            </w:r>
            <w:r w:rsidR="00A432DB">
              <w:rPr>
                <w:noProof/>
                <w:webHidden/>
              </w:rPr>
              <w:fldChar w:fldCharType="separate"/>
            </w:r>
            <w:r w:rsidR="00A432DB">
              <w:rPr>
                <w:noProof/>
                <w:webHidden/>
              </w:rPr>
              <w:t>7</w:t>
            </w:r>
            <w:r w:rsidR="00A432DB">
              <w:rPr>
                <w:noProof/>
                <w:webHidden/>
              </w:rPr>
              <w:fldChar w:fldCharType="end"/>
            </w:r>
          </w:hyperlink>
        </w:p>
        <w:p w14:paraId="41322753" w14:textId="49688CCC" w:rsidR="00A432DB" w:rsidRDefault="00000000">
          <w:pPr>
            <w:pStyle w:val="TOC2"/>
            <w:rPr>
              <w:rFonts w:asciiTheme="minorHAnsi" w:eastAsiaTheme="minorEastAsia" w:hAnsiTheme="minorHAnsi"/>
              <w:noProof/>
              <w:kern w:val="2"/>
              <w14:ligatures w14:val="standardContextual"/>
            </w:rPr>
          </w:pPr>
          <w:hyperlink w:anchor="_Toc142913154" w:history="1">
            <w:r w:rsidR="00A432DB" w:rsidRPr="004123DD">
              <w:rPr>
                <w:rStyle w:val="Hyperlink"/>
                <w:noProof/>
              </w:rPr>
              <w:t>2.5</w:t>
            </w:r>
            <w:r w:rsidR="00A432DB">
              <w:rPr>
                <w:rFonts w:asciiTheme="minorHAnsi" w:eastAsiaTheme="minorEastAsia" w:hAnsiTheme="minorHAnsi"/>
                <w:noProof/>
                <w:kern w:val="2"/>
                <w14:ligatures w14:val="standardContextual"/>
              </w:rPr>
              <w:tab/>
            </w:r>
            <w:r w:rsidR="00A432DB" w:rsidRPr="004123DD">
              <w:rPr>
                <w:rStyle w:val="Hyperlink"/>
                <w:noProof/>
              </w:rPr>
              <w:t>Betting and Redeeming</w:t>
            </w:r>
            <w:r w:rsidR="00A432DB">
              <w:rPr>
                <w:noProof/>
                <w:webHidden/>
              </w:rPr>
              <w:tab/>
            </w:r>
            <w:r w:rsidR="00A432DB">
              <w:rPr>
                <w:noProof/>
                <w:webHidden/>
              </w:rPr>
              <w:fldChar w:fldCharType="begin"/>
            </w:r>
            <w:r w:rsidR="00A432DB">
              <w:rPr>
                <w:noProof/>
                <w:webHidden/>
              </w:rPr>
              <w:instrText xml:space="preserve"> PAGEREF _Toc142913154 \h </w:instrText>
            </w:r>
            <w:r w:rsidR="00A432DB">
              <w:rPr>
                <w:noProof/>
                <w:webHidden/>
              </w:rPr>
            </w:r>
            <w:r w:rsidR="00A432DB">
              <w:rPr>
                <w:noProof/>
                <w:webHidden/>
              </w:rPr>
              <w:fldChar w:fldCharType="separate"/>
            </w:r>
            <w:r w:rsidR="00A432DB">
              <w:rPr>
                <w:noProof/>
                <w:webHidden/>
              </w:rPr>
              <w:t>8</w:t>
            </w:r>
            <w:r w:rsidR="00A432DB">
              <w:rPr>
                <w:noProof/>
                <w:webHidden/>
              </w:rPr>
              <w:fldChar w:fldCharType="end"/>
            </w:r>
          </w:hyperlink>
        </w:p>
        <w:p w14:paraId="3C1B821B" w14:textId="2520F40A" w:rsidR="00A432DB" w:rsidRDefault="00000000">
          <w:pPr>
            <w:pStyle w:val="TOC2"/>
            <w:rPr>
              <w:rFonts w:asciiTheme="minorHAnsi" w:eastAsiaTheme="minorEastAsia" w:hAnsiTheme="minorHAnsi"/>
              <w:noProof/>
              <w:kern w:val="2"/>
              <w14:ligatures w14:val="standardContextual"/>
            </w:rPr>
          </w:pPr>
          <w:hyperlink w:anchor="_Toc142913155" w:history="1">
            <w:r w:rsidR="00A432DB" w:rsidRPr="004123DD">
              <w:rPr>
                <w:rStyle w:val="Hyperlink"/>
                <w:noProof/>
              </w:rPr>
              <w:t>2.7</w:t>
            </w:r>
            <w:r w:rsidR="00A432DB">
              <w:rPr>
                <w:rFonts w:asciiTheme="minorHAnsi" w:eastAsiaTheme="minorEastAsia" w:hAnsiTheme="minorHAnsi"/>
                <w:noProof/>
                <w:kern w:val="2"/>
                <w14:ligatures w14:val="standardContextual"/>
              </w:rPr>
              <w:tab/>
            </w:r>
            <w:r w:rsidR="00A432DB" w:rsidRPr="004123DD">
              <w:rPr>
                <w:rStyle w:val="Hyperlink"/>
                <w:noProof/>
              </w:rPr>
              <w:t>Liquidity Providers (LPs)</w:t>
            </w:r>
            <w:r w:rsidR="00A432DB">
              <w:rPr>
                <w:noProof/>
                <w:webHidden/>
              </w:rPr>
              <w:tab/>
            </w:r>
            <w:r w:rsidR="00A432DB">
              <w:rPr>
                <w:noProof/>
                <w:webHidden/>
              </w:rPr>
              <w:fldChar w:fldCharType="begin"/>
            </w:r>
            <w:r w:rsidR="00A432DB">
              <w:rPr>
                <w:noProof/>
                <w:webHidden/>
              </w:rPr>
              <w:instrText xml:space="preserve"> PAGEREF _Toc142913155 \h </w:instrText>
            </w:r>
            <w:r w:rsidR="00A432DB">
              <w:rPr>
                <w:noProof/>
                <w:webHidden/>
              </w:rPr>
            </w:r>
            <w:r w:rsidR="00A432DB">
              <w:rPr>
                <w:noProof/>
                <w:webHidden/>
              </w:rPr>
              <w:fldChar w:fldCharType="separate"/>
            </w:r>
            <w:r w:rsidR="00A432DB">
              <w:rPr>
                <w:noProof/>
                <w:webHidden/>
              </w:rPr>
              <w:t>8</w:t>
            </w:r>
            <w:r w:rsidR="00A432DB">
              <w:rPr>
                <w:noProof/>
                <w:webHidden/>
              </w:rPr>
              <w:fldChar w:fldCharType="end"/>
            </w:r>
          </w:hyperlink>
        </w:p>
        <w:p w14:paraId="065B0F51" w14:textId="4FD91CC3" w:rsidR="00A432DB" w:rsidRDefault="00000000">
          <w:pPr>
            <w:pStyle w:val="TOC2"/>
            <w:rPr>
              <w:rFonts w:asciiTheme="minorHAnsi" w:eastAsiaTheme="minorEastAsia" w:hAnsiTheme="minorHAnsi"/>
              <w:noProof/>
              <w:kern w:val="2"/>
              <w14:ligatures w14:val="standardContextual"/>
            </w:rPr>
          </w:pPr>
          <w:hyperlink w:anchor="_Toc142913156" w:history="1">
            <w:r w:rsidR="00A432DB" w:rsidRPr="004123DD">
              <w:rPr>
                <w:rStyle w:val="Hyperlink"/>
                <w:noProof/>
              </w:rPr>
              <w:t>2.8</w:t>
            </w:r>
            <w:r w:rsidR="00A432DB">
              <w:rPr>
                <w:rFonts w:asciiTheme="minorHAnsi" w:eastAsiaTheme="minorEastAsia" w:hAnsiTheme="minorHAnsi"/>
                <w:noProof/>
                <w:kern w:val="2"/>
                <w14:ligatures w14:val="standardContextual"/>
              </w:rPr>
              <w:tab/>
            </w:r>
            <w:r w:rsidR="00A432DB" w:rsidRPr="004123DD">
              <w:rPr>
                <w:rStyle w:val="Hyperlink"/>
                <w:noProof/>
              </w:rPr>
              <w:t>Emergency Functions</w:t>
            </w:r>
            <w:r w:rsidR="00A432DB">
              <w:rPr>
                <w:noProof/>
                <w:webHidden/>
              </w:rPr>
              <w:tab/>
            </w:r>
            <w:r w:rsidR="00A432DB">
              <w:rPr>
                <w:noProof/>
                <w:webHidden/>
              </w:rPr>
              <w:fldChar w:fldCharType="begin"/>
            </w:r>
            <w:r w:rsidR="00A432DB">
              <w:rPr>
                <w:noProof/>
                <w:webHidden/>
              </w:rPr>
              <w:instrText xml:space="preserve"> PAGEREF _Toc142913156 \h </w:instrText>
            </w:r>
            <w:r w:rsidR="00A432DB">
              <w:rPr>
                <w:noProof/>
                <w:webHidden/>
              </w:rPr>
            </w:r>
            <w:r w:rsidR="00A432DB">
              <w:rPr>
                <w:noProof/>
                <w:webHidden/>
              </w:rPr>
              <w:fldChar w:fldCharType="separate"/>
            </w:r>
            <w:r w:rsidR="00A432DB">
              <w:rPr>
                <w:noProof/>
                <w:webHidden/>
              </w:rPr>
              <w:t>8</w:t>
            </w:r>
            <w:r w:rsidR="00A432DB">
              <w:rPr>
                <w:noProof/>
                <w:webHidden/>
              </w:rPr>
              <w:fldChar w:fldCharType="end"/>
            </w:r>
          </w:hyperlink>
        </w:p>
        <w:p w14:paraId="6E67512B" w14:textId="116B8E6B" w:rsidR="00A432DB" w:rsidRDefault="00000000">
          <w:pPr>
            <w:pStyle w:val="TOC1"/>
            <w:rPr>
              <w:rFonts w:asciiTheme="minorHAnsi" w:eastAsiaTheme="minorEastAsia" w:hAnsiTheme="minorHAnsi"/>
              <w:noProof/>
              <w:kern w:val="2"/>
              <w14:ligatures w14:val="standardContextual"/>
            </w:rPr>
          </w:pPr>
          <w:hyperlink w:anchor="_Toc142913157" w:history="1">
            <w:r w:rsidR="00A432DB" w:rsidRPr="004123DD">
              <w:rPr>
                <w:rStyle w:val="Hyperlink"/>
                <w:noProof/>
              </w:rPr>
              <w:t>3</w:t>
            </w:r>
            <w:r w:rsidR="00A432DB">
              <w:rPr>
                <w:rFonts w:asciiTheme="minorHAnsi" w:eastAsiaTheme="minorEastAsia" w:hAnsiTheme="minorHAnsi"/>
                <w:noProof/>
                <w:kern w:val="2"/>
                <w14:ligatures w14:val="standardContextual"/>
              </w:rPr>
              <w:tab/>
            </w:r>
            <w:r w:rsidR="00A432DB" w:rsidRPr="004123DD">
              <w:rPr>
                <w:rStyle w:val="Hyperlink"/>
                <w:noProof/>
              </w:rPr>
              <w:t>Oracle Incentives</w:t>
            </w:r>
            <w:r w:rsidR="00A432DB">
              <w:rPr>
                <w:noProof/>
                <w:webHidden/>
              </w:rPr>
              <w:tab/>
            </w:r>
            <w:r w:rsidR="00A432DB">
              <w:rPr>
                <w:noProof/>
                <w:webHidden/>
              </w:rPr>
              <w:fldChar w:fldCharType="begin"/>
            </w:r>
            <w:r w:rsidR="00A432DB">
              <w:rPr>
                <w:noProof/>
                <w:webHidden/>
              </w:rPr>
              <w:instrText xml:space="preserve"> PAGEREF _Toc142913157 \h </w:instrText>
            </w:r>
            <w:r w:rsidR="00A432DB">
              <w:rPr>
                <w:noProof/>
                <w:webHidden/>
              </w:rPr>
            </w:r>
            <w:r w:rsidR="00A432DB">
              <w:rPr>
                <w:noProof/>
                <w:webHidden/>
              </w:rPr>
              <w:fldChar w:fldCharType="separate"/>
            </w:r>
            <w:r w:rsidR="00A432DB">
              <w:rPr>
                <w:noProof/>
                <w:webHidden/>
              </w:rPr>
              <w:t>9</w:t>
            </w:r>
            <w:r w:rsidR="00A432DB">
              <w:rPr>
                <w:noProof/>
                <w:webHidden/>
              </w:rPr>
              <w:fldChar w:fldCharType="end"/>
            </w:r>
          </w:hyperlink>
        </w:p>
        <w:p w14:paraId="0CA1C80C" w14:textId="01667554" w:rsidR="00A432DB" w:rsidRDefault="00000000">
          <w:pPr>
            <w:pStyle w:val="TOC2"/>
            <w:rPr>
              <w:rFonts w:asciiTheme="minorHAnsi" w:eastAsiaTheme="minorEastAsia" w:hAnsiTheme="minorHAnsi"/>
              <w:noProof/>
              <w:kern w:val="2"/>
              <w14:ligatures w14:val="standardContextual"/>
            </w:rPr>
          </w:pPr>
          <w:hyperlink w:anchor="_Toc142913158" w:history="1">
            <w:r w:rsidR="00A432DB" w:rsidRPr="004123DD">
              <w:rPr>
                <w:rStyle w:val="Hyperlink"/>
                <w:noProof/>
              </w:rPr>
              <w:t>3.1</w:t>
            </w:r>
            <w:r w:rsidR="00A432DB">
              <w:rPr>
                <w:rFonts w:asciiTheme="minorHAnsi" w:eastAsiaTheme="minorEastAsia" w:hAnsiTheme="minorHAnsi"/>
                <w:noProof/>
                <w:kern w:val="2"/>
                <w14:ligatures w14:val="standardContextual"/>
              </w:rPr>
              <w:tab/>
            </w:r>
            <w:r w:rsidR="00A432DB" w:rsidRPr="004123DD">
              <w:rPr>
                <w:rStyle w:val="Hyperlink"/>
                <w:noProof/>
              </w:rPr>
              <w:t>Sending and Validating Oracle Data</w:t>
            </w:r>
            <w:r w:rsidR="00A432DB">
              <w:rPr>
                <w:noProof/>
                <w:webHidden/>
              </w:rPr>
              <w:tab/>
            </w:r>
            <w:r w:rsidR="00A432DB">
              <w:rPr>
                <w:noProof/>
                <w:webHidden/>
              </w:rPr>
              <w:fldChar w:fldCharType="begin"/>
            </w:r>
            <w:r w:rsidR="00A432DB">
              <w:rPr>
                <w:noProof/>
                <w:webHidden/>
              </w:rPr>
              <w:instrText xml:space="preserve"> PAGEREF _Toc142913158 \h </w:instrText>
            </w:r>
            <w:r w:rsidR="00A432DB">
              <w:rPr>
                <w:noProof/>
                <w:webHidden/>
              </w:rPr>
            </w:r>
            <w:r w:rsidR="00A432DB">
              <w:rPr>
                <w:noProof/>
                <w:webHidden/>
              </w:rPr>
              <w:fldChar w:fldCharType="separate"/>
            </w:r>
            <w:r w:rsidR="00A432DB">
              <w:rPr>
                <w:noProof/>
                <w:webHidden/>
              </w:rPr>
              <w:t>9</w:t>
            </w:r>
            <w:r w:rsidR="00A432DB">
              <w:rPr>
                <w:noProof/>
                <w:webHidden/>
              </w:rPr>
              <w:fldChar w:fldCharType="end"/>
            </w:r>
          </w:hyperlink>
        </w:p>
        <w:p w14:paraId="35843DB7" w14:textId="13828C8A" w:rsidR="00A432DB" w:rsidRDefault="00000000">
          <w:pPr>
            <w:pStyle w:val="TOC2"/>
            <w:rPr>
              <w:rFonts w:asciiTheme="minorHAnsi" w:eastAsiaTheme="minorEastAsia" w:hAnsiTheme="minorHAnsi"/>
              <w:noProof/>
              <w:kern w:val="2"/>
              <w14:ligatures w14:val="standardContextual"/>
            </w:rPr>
          </w:pPr>
          <w:hyperlink w:anchor="_Toc142913159" w:history="1">
            <w:r w:rsidR="00A432DB" w:rsidRPr="004123DD">
              <w:rPr>
                <w:rStyle w:val="Hyperlink"/>
                <w:noProof/>
              </w:rPr>
              <w:t>3.3</w:t>
            </w:r>
            <w:r w:rsidR="00A432DB">
              <w:rPr>
                <w:rFonts w:asciiTheme="minorHAnsi" w:eastAsiaTheme="minorEastAsia" w:hAnsiTheme="minorHAnsi"/>
                <w:noProof/>
                <w:kern w:val="2"/>
                <w14:ligatures w14:val="standardContextual"/>
              </w:rPr>
              <w:tab/>
            </w:r>
            <w:r w:rsidR="00A432DB" w:rsidRPr="004123DD">
              <w:rPr>
                <w:rStyle w:val="Hyperlink"/>
                <w:noProof/>
              </w:rPr>
              <w:t>How Oracle Token Holders Claim Oracle's Eth Revenue</w:t>
            </w:r>
            <w:r w:rsidR="00A432DB">
              <w:rPr>
                <w:noProof/>
                <w:webHidden/>
              </w:rPr>
              <w:tab/>
            </w:r>
            <w:r w:rsidR="00A432DB">
              <w:rPr>
                <w:noProof/>
                <w:webHidden/>
              </w:rPr>
              <w:fldChar w:fldCharType="begin"/>
            </w:r>
            <w:r w:rsidR="00A432DB">
              <w:rPr>
                <w:noProof/>
                <w:webHidden/>
              </w:rPr>
              <w:instrText xml:space="preserve"> PAGEREF _Toc142913159 \h </w:instrText>
            </w:r>
            <w:r w:rsidR="00A432DB">
              <w:rPr>
                <w:noProof/>
                <w:webHidden/>
              </w:rPr>
            </w:r>
            <w:r w:rsidR="00A432DB">
              <w:rPr>
                <w:noProof/>
                <w:webHidden/>
              </w:rPr>
              <w:fldChar w:fldCharType="separate"/>
            </w:r>
            <w:r w:rsidR="00A432DB">
              <w:rPr>
                <w:noProof/>
                <w:webHidden/>
              </w:rPr>
              <w:t>10</w:t>
            </w:r>
            <w:r w:rsidR="00A432DB">
              <w:rPr>
                <w:noProof/>
                <w:webHidden/>
              </w:rPr>
              <w:fldChar w:fldCharType="end"/>
            </w:r>
          </w:hyperlink>
        </w:p>
        <w:p w14:paraId="2D4068A7" w14:textId="2AC2F8DB" w:rsidR="00A432DB" w:rsidRDefault="00000000">
          <w:pPr>
            <w:pStyle w:val="TOC2"/>
            <w:rPr>
              <w:rFonts w:asciiTheme="minorHAnsi" w:eastAsiaTheme="minorEastAsia" w:hAnsiTheme="minorHAnsi"/>
              <w:noProof/>
              <w:kern w:val="2"/>
              <w14:ligatures w14:val="standardContextual"/>
            </w:rPr>
          </w:pPr>
          <w:hyperlink w:anchor="_Toc142913160" w:history="1">
            <w:r w:rsidR="00A432DB" w:rsidRPr="004123DD">
              <w:rPr>
                <w:rStyle w:val="Hyperlink"/>
                <w:noProof/>
              </w:rPr>
              <w:t>3.4</w:t>
            </w:r>
            <w:r w:rsidR="00A432DB">
              <w:rPr>
                <w:rFonts w:asciiTheme="minorHAnsi" w:eastAsiaTheme="minorEastAsia" w:hAnsiTheme="minorHAnsi"/>
                <w:noProof/>
                <w:kern w:val="2"/>
                <w14:ligatures w14:val="standardContextual"/>
              </w:rPr>
              <w:tab/>
            </w:r>
            <w:r w:rsidR="00A432DB" w:rsidRPr="004123DD">
              <w:rPr>
                <w:rStyle w:val="Hyperlink"/>
                <w:noProof/>
              </w:rPr>
              <w:t>Tests</w:t>
            </w:r>
            <w:r w:rsidR="00A432DB">
              <w:rPr>
                <w:noProof/>
                <w:webHidden/>
              </w:rPr>
              <w:tab/>
            </w:r>
            <w:r w:rsidR="00A432DB">
              <w:rPr>
                <w:noProof/>
                <w:webHidden/>
              </w:rPr>
              <w:fldChar w:fldCharType="begin"/>
            </w:r>
            <w:r w:rsidR="00A432DB">
              <w:rPr>
                <w:noProof/>
                <w:webHidden/>
              </w:rPr>
              <w:instrText xml:space="preserve"> PAGEREF _Toc142913160 \h </w:instrText>
            </w:r>
            <w:r w:rsidR="00A432DB">
              <w:rPr>
                <w:noProof/>
                <w:webHidden/>
              </w:rPr>
            </w:r>
            <w:r w:rsidR="00A432DB">
              <w:rPr>
                <w:noProof/>
                <w:webHidden/>
              </w:rPr>
              <w:fldChar w:fldCharType="separate"/>
            </w:r>
            <w:r w:rsidR="00A432DB">
              <w:rPr>
                <w:noProof/>
                <w:webHidden/>
              </w:rPr>
              <w:t>10</w:t>
            </w:r>
            <w:r w:rsidR="00A432DB">
              <w:rPr>
                <w:noProof/>
                <w:webHidden/>
              </w:rPr>
              <w:fldChar w:fldCharType="end"/>
            </w:r>
          </w:hyperlink>
        </w:p>
        <w:p w14:paraId="1AFB99F9" w14:textId="297D3356" w:rsidR="00A432DB" w:rsidRDefault="00000000">
          <w:pPr>
            <w:pStyle w:val="TOC1"/>
            <w:rPr>
              <w:rFonts w:asciiTheme="minorHAnsi" w:eastAsiaTheme="minorEastAsia" w:hAnsiTheme="minorHAnsi"/>
              <w:noProof/>
              <w:kern w:val="2"/>
              <w14:ligatures w14:val="standardContextual"/>
            </w:rPr>
          </w:pPr>
          <w:hyperlink w:anchor="_Toc142913161" w:history="1">
            <w:r w:rsidR="00A432DB" w:rsidRPr="004123DD">
              <w:rPr>
                <w:rStyle w:val="Hyperlink"/>
                <w:noProof/>
              </w:rPr>
              <w:t>4</w:t>
            </w:r>
            <w:r w:rsidR="00A432DB">
              <w:rPr>
                <w:rFonts w:asciiTheme="minorHAnsi" w:eastAsiaTheme="minorEastAsia" w:hAnsiTheme="minorHAnsi"/>
                <w:noProof/>
                <w:kern w:val="2"/>
                <w14:ligatures w14:val="standardContextual"/>
              </w:rPr>
              <w:tab/>
            </w:r>
            <w:r w:rsidR="00A432DB" w:rsidRPr="004123DD">
              <w:rPr>
                <w:rStyle w:val="Hyperlink"/>
                <w:noProof/>
              </w:rPr>
              <w:t>Conclusion</w:t>
            </w:r>
            <w:r w:rsidR="00A432DB">
              <w:rPr>
                <w:noProof/>
                <w:webHidden/>
              </w:rPr>
              <w:tab/>
            </w:r>
            <w:r w:rsidR="00A432DB">
              <w:rPr>
                <w:noProof/>
                <w:webHidden/>
              </w:rPr>
              <w:fldChar w:fldCharType="begin"/>
            </w:r>
            <w:r w:rsidR="00A432DB">
              <w:rPr>
                <w:noProof/>
                <w:webHidden/>
              </w:rPr>
              <w:instrText xml:space="preserve"> PAGEREF _Toc142913161 \h </w:instrText>
            </w:r>
            <w:r w:rsidR="00A432DB">
              <w:rPr>
                <w:noProof/>
                <w:webHidden/>
              </w:rPr>
            </w:r>
            <w:r w:rsidR="00A432DB">
              <w:rPr>
                <w:noProof/>
                <w:webHidden/>
              </w:rPr>
              <w:fldChar w:fldCharType="separate"/>
            </w:r>
            <w:r w:rsidR="00A432DB">
              <w:rPr>
                <w:noProof/>
                <w:webHidden/>
              </w:rPr>
              <w:t>10</w:t>
            </w:r>
            <w:r w:rsidR="00A432DB">
              <w:rPr>
                <w:noProof/>
                <w:webHidden/>
              </w:rPr>
              <w:fldChar w:fldCharType="end"/>
            </w:r>
          </w:hyperlink>
        </w:p>
        <w:p w14:paraId="414EADFD" w14:textId="2DF70831" w:rsidR="00A432DB" w:rsidRDefault="00000000">
          <w:pPr>
            <w:pStyle w:val="TOC1"/>
            <w:rPr>
              <w:rFonts w:asciiTheme="minorHAnsi" w:eastAsiaTheme="minorEastAsia" w:hAnsiTheme="minorHAnsi"/>
              <w:noProof/>
              <w:kern w:val="2"/>
              <w14:ligatures w14:val="standardContextual"/>
            </w:rPr>
          </w:pPr>
          <w:hyperlink w:anchor="_Toc142913162" w:history="1">
            <w:r w:rsidR="00A432DB" w:rsidRPr="004123DD">
              <w:rPr>
                <w:rStyle w:val="Hyperlink"/>
                <w:noProof/>
              </w:rPr>
              <w:t>Appendix</w:t>
            </w:r>
            <w:r w:rsidR="00A432DB">
              <w:rPr>
                <w:noProof/>
                <w:webHidden/>
              </w:rPr>
              <w:tab/>
            </w:r>
            <w:r w:rsidR="00A432DB">
              <w:rPr>
                <w:noProof/>
                <w:webHidden/>
              </w:rPr>
              <w:fldChar w:fldCharType="begin"/>
            </w:r>
            <w:r w:rsidR="00A432DB">
              <w:rPr>
                <w:noProof/>
                <w:webHidden/>
              </w:rPr>
              <w:instrText xml:space="preserve"> PAGEREF _Toc142913162 \h </w:instrText>
            </w:r>
            <w:r w:rsidR="00A432DB">
              <w:rPr>
                <w:noProof/>
                <w:webHidden/>
              </w:rPr>
            </w:r>
            <w:r w:rsidR="00A432DB">
              <w:rPr>
                <w:noProof/>
                <w:webHidden/>
              </w:rPr>
              <w:fldChar w:fldCharType="separate"/>
            </w:r>
            <w:r w:rsidR="00A432DB">
              <w:rPr>
                <w:noProof/>
                <w:webHidden/>
              </w:rPr>
              <w:t>12</w:t>
            </w:r>
            <w:r w:rsidR="00A432DB">
              <w:rPr>
                <w:noProof/>
                <w:webHidden/>
              </w:rPr>
              <w:fldChar w:fldCharType="end"/>
            </w:r>
          </w:hyperlink>
        </w:p>
        <w:p w14:paraId="02759629" w14:textId="140042B9" w:rsidR="00A432DB" w:rsidRDefault="00000000">
          <w:pPr>
            <w:pStyle w:val="TOC2"/>
            <w:rPr>
              <w:rFonts w:asciiTheme="minorHAnsi" w:eastAsiaTheme="minorEastAsia" w:hAnsiTheme="minorHAnsi"/>
              <w:noProof/>
              <w:kern w:val="2"/>
              <w14:ligatures w14:val="standardContextual"/>
            </w:rPr>
          </w:pPr>
          <w:hyperlink w:anchor="_Toc142913163" w:history="1">
            <w:r w:rsidR="00A432DB" w:rsidRPr="004123DD">
              <w:rPr>
                <w:rStyle w:val="Hyperlink"/>
                <w:noProof/>
              </w:rPr>
              <w:t>Odds Translation</w:t>
            </w:r>
            <w:r w:rsidR="00A432DB">
              <w:rPr>
                <w:noProof/>
                <w:webHidden/>
              </w:rPr>
              <w:tab/>
            </w:r>
            <w:r w:rsidR="00A432DB">
              <w:rPr>
                <w:noProof/>
                <w:webHidden/>
              </w:rPr>
              <w:fldChar w:fldCharType="begin"/>
            </w:r>
            <w:r w:rsidR="00A432DB">
              <w:rPr>
                <w:noProof/>
                <w:webHidden/>
              </w:rPr>
              <w:instrText xml:space="preserve"> PAGEREF _Toc142913163 \h </w:instrText>
            </w:r>
            <w:r w:rsidR="00A432DB">
              <w:rPr>
                <w:noProof/>
                <w:webHidden/>
              </w:rPr>
            </w:r>
            <w:r w:rsidR="00A432DB">
              <w:rPr>
                <w:noProof/>
                <w:webHidden/>
              </w:rPr>
              <w:fldChar w:fldCharType="separate"/>
            </w:r>
            <w:r w:rsidR="00A432DB">
              <w:rPr>
                <w:noProof/>
                <w:webHidden/>
              </w:rPr>
              <w:t>12</w:t>
            </w:r>
            <w:r w:rsidR="00A432DB">
              <w:rPr>
                <w:noProof/>
                <w:webHidden/>
              </w:rPr>
              <w:fldChar w:fldCharType="end"/>
            </w:r>
          </w:hyperlink>
        </w:p>
        <w:p w14:paraId="740E4ECD" w14:textId="2CC7E2B5" w:rsidR="00A432DB" w:rsidRDefault="00000000">
          <w:pPr>
            <w:pStyle w:val="TOC2"/>
            <w:rPr>
              <w:rFonts w:asciiTheme="minorHAnsi" w:eastAsiaTheme="minorEastAsia" w:hAnsiTheme="minorHAnsi"/>
              <w:noProof/>
              <w:kern w:val="2"/>
              <w14:ligatures w14:val="standardContextual"/>
            </w:rPr>
          </w:pPr>
          <w:hyperlink w:anchor="_Toc142913164" w:history="1">
            <w:r w:rsidR="00A432DB" w:rsidRPr="004123DD">
              <w:rPr>
                <w:rStyle w:val="Hyperlink"/>
                <w:noProof/>
              </w:rPr>
              <w:t>Redeeming a Bet</w:t>
            </w:r>
            <w:r w:rsidR="00A432DB">
              <w:rPr>
                <w:noProof/>
                <w:webHidden/>
              </w:rPr>
              <w:tab/>
            </w:r>
            <w:r w:rsidR="00A432DB">
              <w:rPr>
                <w:noProof/>
                <w:webHidden/>
              </w:rPr>
              <w:fldChar w:fldCharType="begin"/>
            </w:r>
            <w:r w:rsidR="00A432DB">
              <w:rPr>
                <w:noProof/>
                <w:webHidden/>
              </w:rPr>
              <w:instrText xml:space="preserve"> PAGEREF _Toc142913164 \h </w:instrText>
            </w:r>
            <w:r w:rsidR="00A432DB">
              <w:rPr>
                <w:noProof/>
                <w:webHidden/>
              </w:rPr>
            </w:r>
            <w:r w:rsidR="00A432DB">
              <w:rPr>
                <w:noProof/>
                <w:webHidden/>
              </w:rPr>
              <w:fldChar w:fldCharType="separate"/>
            </w:r>
            <w:r w:rsidR="00A432DB">
              <w:rPr>
                <w:noProof/>
                <w:webHidden/>
              </w:rPr>
              <w:t>13</w:t>
            </w:r>
            <w:r w:rsidR="00A432DB">
              <w:rPr>
                <w:noProof/>
                <w:webHidden/>
              </w:rPr>
              <w:fldChar w:fldCharType="end"/>
            </w:r>
          </w:hyperlink>
        </w:p>
        <w:p w14:paraId="63F1F93F" w14:textId="2C430B48" w:rsidR="00A432DB" w:rsidRDefault="00000000">
          <w:pPr>
            <w:pStyle w:val="TOC2"/>
            <w:rPr>
              <w:rFonts w:asciiTheme="minorHAnsi" w:eastAsiaTheme="minorEastAsia" w:hAnsiTheme="minorHAnsi"/>
              <w:noProof/>
              <w:kern w:val="2"/>
              <w14:ligatures w14:val="standardContextual"/>
            </w:rPr>
          </w:pPr>
          <w:hyperlink w:anchor="_Toc142913165" w:history="1">
            <w:r w:rsidR="00A432DB" w:rsidRPr="004123DD">
              <w:rPr>
                <w:rStyle w:val="Hyperlink"/>
                <w:noProof/>
              </w:rPr>
              <w:t>Function Restrictions</w:t>
            </w:r>
            <w:r w:rsidR="00A432DB">
              <w:rPr>
                <w:noProof/>
                <w:webHidden/>
              </w:rPr>
              <w:tab/>
            </w:r>
            <w:r w:rsidR="00A432DB">
              <w:rPr>
                <w:noProof/>
                <w:webHidden/>
              </w:rPr>
              <w:fldChar w:fldCharType="begin"/>
            </w:r>
            <w:r w:rsidR="00A432DB">
              <w:rPr>
                <w:noProof/>
                <w:webHidden/>
              </w:rPr>
              <w:instrText xml:space="preserve"> PAGEREF _Toc142913165 \h </w:instrText>
            </w:r>
            <w:r w:rsidR="00A432DB">
              <w:rPr>
                <w:noProof/>
                <w:webHidden/>
              </w:rPr>
            </w:r>
            <w:r w:rsidR="00A432DB">
              <w:rPr>
                <w:noProof/>
                <w:webHidden/>
              </w:rPr>
              <w:fldChar w:fldCharType="separate"/>
            </w:r>
            <w:r w:rsidR="00A432DB">
              <w:rPr>
                <w:noProof/>
                <w:webHidden/>
              </w:rPr>
              <w:t>13</w:t>
            </w:r>
            <w:r w:rsidR="00A432DB">
              <w:rPr>
                <w:noProof/>
                <w:webHidden/>
              </w:rPr>
              <w:fldChar w:fldCharType="end"/>
            </w:r>
          </w:hyperlink>
        </w:p>
        <w:p w14:paraId="54F3D082" w14:textId="7980215A" w:rsidR="00A432DB" w:rsidRDefault="00000000">
          <w:pPr>
            <w:pStyle w:val="TOC2"/>
            <w:rPr>
              <w:rFonts w:asciiTheme="minorHAnsi" w:eastAsiaTheme="minorEastAsia" w:hAnsiTheme="minorHAnsi"/>
              <w:noProof/>
              <w:kern w:val="2"/>
              <w14:ligatures w14:val="standardContextual"/>
            </w:rPr>
          </w:pPr>
          <w:hyperlink w:anchor="_Toc142913166" w:history="1">
            <w:r w:rsidR="00A432DB" w:rsidRPr="004123DD">
              <w:rPr>
                <w:rStyle w:val="Hyperlink"/>
                <w:noProof/>
              </w:rPr>
              <w:t>LP Rewards</w:t>
            </w:r>
            <w:r w:rsidR="00A432DB">
              <w:rPr>
                <w:noProof/>
                <w:webHidden/>
              </w:rPr>
              <w:tab/>
            </w:r>
            <w:r w:rsidR="00A432DB">
              <w:rPr>
                <w:noProof/>
                <w:webHidden/>
              </w:rPr>
              <w:fldChar w:fldCharType="begin"/>
            </w:r>
            <w:r w:rsidR="00A432DB">
              <w:rPr>
                <w:noProof/>
                <w:webHidden/>
              </w:rPr>
              <w:instrText xml:space="preserve"> PAGEREF _Toc142913166 \h </w:instrText>
            </w:r>
            <w:r w:rsidR="00A432DB">
              <w:rPr>
                <w:noProof/>
                <w:webHidden/>
              </w:rPr>
            </w:r>
            <w:r w:rsidR="00A432DB">
              <w:rPr>
                <w:noProof/>
                <w:webHidden/>
              </w:rPr>
              <w:fldChar w:fldCharType="separate"/>
            </w:r>
            <w:r w:rsidR="00A432DB">
              <w:rPr>
                <w:noProof/>
                <w:webHidden/>
              </w:rPr>
              <w:t>14</w:t>
            </w:r>
            <w:r w:rsidR="00A432DB">
              <w:rPr>
                <w:noProof/>
                <w:webHidden/>
              </w:rPr>
              <w:fldChar w:fldCharType="end"/>
            </w:r>
          </w:hyperlink>
        </w:p>
        <w:p w14:paraId="2892F746" w14:textId="197B879D" w:rsidR="00A432DB" w:rsidRDefault="00000000">
          <w:pPr>
            <w:pStyle w:val="TOC2"/>
            <w:rPr>
              <w:rFonts w:asciiTheme="minorHAnsi" w:eastAsiaTheme="minorEastAsia" w:hAnsiTheme="minorHAnsi"/>
              <w:noProof/>
              <w:kern w:val="2"/>
              <w14:ligatures w14:val="standardContextual"/>
            </w:rPr>
          </w:pPr>
          <w:hyperlink w:anchor="_Toc142913167" w:history="1">
            <w:r w:rsidR="00A432DB" w:rsidRPr="004123DD">
              <w:rPr>
                <w:rStyle w:val="Hyperlink"/>
                <w:noProof/>
              </w:rPr>
              <w:t>LP Eth to LP Shares to LP revenue</w:t>
            </w:r>
            <w:r w:rsidR="00A432DB">
              <w:rPr>
                <w:noProof/>
                <w:webHidden/>
              </w:rPr>
              <w:tab/>
            </w:r>
            <w:r w:rsidR="00A432DB">
              <w:rPr>
                <w:noProof/>
                <w:webHidden/>
              </w:rPr>
              <w:fldChar w:fldCharType="begin"/>
            </w:r>
            <w:r w:rsidR="00A432DB">
              <w:rPr>
                <w:noProof/>
                <w:webHidden/>
              </w:rPr>
              <w:instrText xml:space="preserve"> PAGEREF _Toc142913167 \h </w:instrText>
            </w:r>
            <w:r w:rsidR="00A432DB">
              <w:rPr>
                <w:noProof/>
                <w:webHidden/>
              </w:rPr>
            </w:r>
            <w:r w:rsidR="00A432DB">
              <w:rPr>
                <w:noProof/>
                <w:webHidden/>
              </w:rPr>
              <w:fldChar w:fldCharType="separate"/>
            </w:r>
            <w:r w:rsidR="00A432DB">
              <w:rPr>
                <w:noProof/>
                <w:webHidden/>
              </w:rPr>
              <w:t>14</w:t>
            </w:r>
            <w:r w:rsidR="00A432DB">
              <w:rPr>
                <w:noProof/>
                <w:webHidden/>
              </w:rPr>
              <w:fldChar w:fldCharType="end"/>
            </w:r>
          </w:hyperlink>
        </w:p>
        <w:p w14:paraId="29250F6C" w14:textId="5AE6B71C" w:rsidR="00A432DB" w:rsidRDefault="00000000">
          <w:pPr>
            <w:pStyle w:val="TOC2"/>
            <w:rPr>
              <w:rFonts w:asciiTheme="minorHAnsi" w:eastAsiaTheme="minorEastAsia" w:hAnsiTheme="minorHAnsi"/>
              <w:noProof/>
              <w:kern w:val="2"/>
              <w14:ligatures w14:val="standardContextual"/>
            </w:rPr>
          </w:pPr>
          <w:hyperlink w:anchor="_Toc142913168" w:history="1">
            <w:r w:rsidR="00A432DB" w:rsidRPr="004123DD">
              <w:rPr>
                <w:rStyle w:val="Hyperlink"/>
                <w:noProof/>
              </w:rPr>
              <w:t>Oracle avax Revenue</w:t>
            </w:r>
            <w:r w:rsidR="00A432DB">
              <w:rPr>
                <w:noProof/>
                <w:webHidden/>
              </w:rPr>
              <w:tab/>
            </w:r>
            <w:r w:rsidR="00A432DB">
              <w:rPr>
                <w:noProof/>
                <w:webHidden/>
              </w:rPr>
              <w:fldChar w:fldCharType="begin"/>
            </w:r>
            <w:r w:rsidR="00A432DB">
              <w:rPr>
                <w:noProof/>
                <w:webHidden/>
              </w:rPr>
              <w:instrText xml:space="preserve"> PAGEREF _Toc142913168 \h </w:instrText>
            </w:r>
            <w:r w:rsidR="00A432DB">
              <w:rPr>
                <w:noProof/>
                <w:webHidden/>
              </w:rPr>
            </w:r>
            <w:r w:rsidR="00A432DB">
              <w:rPr>
                <w:noProof/>
                <w:webHidden/>
              </w:rPr>
              <w:fldChar w:fldCharType="separate"/>
            </w:r>
            <w:r w:rsidR="00A432DB">
              <w:rPr>
                <w:noProof/>
                <w:webHidden/>
              </w:rPr>
              <w:t>15</w:t>
            </w:r>
            <w:r w:rsidR="00A432DB">
              <w:rPr>
                <w:noProof/>
                <w:webHidden/>
              </w:rPr>
              <w:fldChar w:fldCharType="end"/>
            </w:r>
          </w:hyperlink>
        </w:p>
        <w:p w14:paraId="0DCD77A8" w14:textId="1B603D10" w:rsidR="00A432DB" w:rsidRDefault="00000000">
          <w:pPr>
            <w:pStyle w:val="TOC2"/>
            <w:rPr>
              <w:rFonts w:asciiTheme="minorHAnsi" w:eastAsiaTheme="minorEastAsia" w:hAnsiTheme="minorHAnsi"/>
              <w:noProof/>
              <w:kern w:val="2"/>
              <w14:ligatures w14:val="standardContextual"/>
            </w:rPr>
          </w:pPr>
          <w:hyperlink w:anchor="_Toc142913169" w:history="1">
            <w:r w:rsidR="00A432DB" w:rsidRPr="004123DD">
              <w:rPr>
                <w:rStyle w:val="Hyperlink"/>
                <w:noProof/>
              </w:rPr>
              <w:t>Margin Adjustment for New Bet</w:t>
            </w:r>
            <w:r w:rsidR="00A432DB">
              <w:rPr>
                <w:noProof/>
                <w:webHidden/>
              </w:rPr>
              <w:tab/>
            </w:r>
            <w:r w:rsidR="00A432DB">
              <w:rPr>
                <w:noProof/>
                <w:webHidden/>
              </w:rPr>
              <w:fldChar w:fldCharType="begin"/>
            </w:r>
            <w:r w:rsidR="00A432DB">
              <w:rPr>
                <w:noProof/>
                <w:webHidden/>
              </w:rPr>
              <w:instrText xml:space="preserve"> PAGEREF _Toc142913169 \h </w:instrText>
            </w:r>
            <w:r w:rsidR="00A432DB">
              <w:rPr>
                <w:noProof/>
                <w:webHidden/>
              </w:rPr>
            </w:r>
            <w:r w:rsidR="00A432DB">
              <w:rPr>
                <w:noProof/>
                <w:webHidden/>
              </w:rPr>
              <w:fldChar w:fldCharType="separate"/>
            </w:r>
            <w:r w:rsidR="00A432DB">
              <w:rPr>
                <w:noProof/>
                <w:webHidden/>
              </w:rPr>
              <w:t>16</w:t>
            </w:r>
            <w:r w:rsidR="00A432DB">
              <w:rPr>
                <w:noProof/>
                <w:webHidden/>
              </w:rPr>
              <w:fldChar w:fldCharType="end"/>
            </w:r>
          </w:hyperlink>
        </w:p>
        <w:p w14:paraId="1E741E35" w14:textId="135E7516" w:rsidR="00A432DB" w:rsidRDefault="00000000">
          <w:pPr>
            <w:pStyle w:val="TOC2"/>
            <w:rPr>
              <w:rFonts w:asciiTheme="minorHAnsi" w:eastAsiaTheme="minorEastAsia" w:hAnsiTheme="minorHAnsi"/>
              <w:noProof/>
              <w:kern w:val="2"/>
              <w14:ligatures w14:val="standardContextual"/>
            </w:rPr>
          </w:pPr>
          <w:hyperlink w:anchor="_Toc142913170" w:history="1">
            <w:r w:rsidR="00A432DB" w:rsidRPr="004123DD">
              <w:rPr>
                <w:rStyle w:val="Hyperlink"/>
                <w:noProof/>
              </w:rPr>
              <w:t>Gas for transactions</w:t>
            </w:r>
            <w:r w:rsidR="00A432DB">
              <w:rPr>
                <w:noProof/>
                <w:webHidden/>
              </w:rPr>
              <w:tab/>
            </w:r>
            <w:r w:rsidR="00A432DB">
              <w:rPr>
                <w:noProof/>
                <w:webHidden/>
              </w:rPr>
              <w:fldChar w:fldCharType="begin"/>
            </w:r>
            <w:r w:rsidR="00A432DB">
              <w:rPr>
                <w:noProof/>
                <w:webHidden/>
              </w:rPr>
              <w:instrText xml:space="preserve"> PAGEREF _Toc142913170 \h </w:instrText>
            </w:r>
            <w:r w:rsidR="00A432DB">
              <w:rPr>
                <w:noProof/>
                <w:webHidden/>
              </w:rPr>
            </w:r>
            <w:r w:rsidR="00A432DB">
              <w:rPr>
                <w:noProof/>
                <w:webHidden/>
              </w:rPr>
              <w:fldChar w:fldCharType="separate"/>
            </w:r>
            <w:r w:rsidR="00A432DB">
              <w:rPr>
                <w:noProof/>
                <w:webHidden/>
              </w:rPr>
              <w:t>18</w:t>
            </w:r>
            <w:r w:rsidR="00A432DB">
              <w:rPr>
                <w:noProof/>
                <w:webHidden/>
              </w:rPr>
              <w:fldChar w:fldCharType="end"/>
            </w:r>
          </w:hyperlink>
        </w:p>
        <w:p w14:paraId="67B7973E" w14:textId="35FFB083" w:rsidR="00A432DB" w:rsidRDefault="00000000">
          <w:pPr>
            <w:pStyle w:val="TOC2"/>
            <w:rPr>
              <w:rFonts w:asciiTheme="minorHAnsi" w:eastAsiaTheme="minorEastAsia" w:hAnsiTheme="minorHAnsi"/>
              <w:noProof/>
              <w:kern w:val="2"/>
              <w14:ligatures w14:val="standardContextual"/>
            </w:rPr>
          </w:pPr>
          <w:hyperlink w:anchor="_Toc142913171" w:history="1">
            <w:r w:rsidR="00A432DB" w:rsidRPr="004123DD">
              <w:rPr>
                <w:rStyle w:val="Hyperlink"/>
                <w:noProof/>
              </w:rPr>
              <w:t>Settlement Detail</w:t>
            </w:r>
            <w:r w:rsidR="00A432DB">
              <w:rPr>
                <w:noProof/>
                <w:webHidden/>
              </w:rPr>
              <w:tab/>
            </w:r>
            <w:r w:rsidR="00A432DB">
              <w:rPr>
                <w:noProof/>
                <w:webHidden/>
              </w:rPr>
              <w:fldChar w:fldCharType="begin"/>
            </w:r>
            <w:r w:rsidR="00A432DB">
              <w:rPr>
                <w:noProof/>
                <w:webHidden/>
              </w:rPr>
              <w:instrText xml:space="preserve"> PAGEREF _Toc142913171 \h </w:instrText>
            </w:r>
            <w:r w:rsidR="00A432DB">
              <w:rPr>
                <w:noProof/>
                <w:webHidden/>
              </w:rPr>
            </w:r>
            <w:r w:rsidR="00A432DB">
              <w:rPr>
                <w:noProof/>
                <w:webHidden/>
              </w:rPr>
              <w:fldChar w:fldCharType="separate"/>
            </w:r>
            <w:r w:rsidR="00A432DB">
              <w:rPr>
                <w:noProof/>
                <w:webHidden/>
              </w:rPr>
              <w:t>18</w:t>
            </w:r>
            <w:r w:rsidR="00A432DB">
              <w:rPr>
                <w:noProof/>
                <w:webHidden/>
              </w:rPr>
              <w:fldChar w:fldCharType="end"/>
            </w:r>
          </w:hyperlink>
        </w:p>
        <w:p w14:paraId="33C07AB3" w14:textId="09320403"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42913146"/>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6793F79B" w14:textId="375187C8" w:rsidR="00A07E3C" w:rsidRDefault="00A07E3C" w:rsidP="00A07E3C">
      <w:r>
        <w:rPr>
          <w:rFonts w:eastAsia="Times New Roman"/>
          <w:color w:val="222222"/>
        </w:rPr>
        <w:t xml:space="preserve">Sports betting is ideally suited for a completely on-chain smart contract. </w:t>
      </w:r>
      <w:r w:rsidR="0053055B">
        <w:t xml:space="preserve">If one can get the standard odds on high-profile sporting events onto the blockchain, it is straightforward to create a contract that acts as an escrow account for applying standard </w:t>
      </w:r>
      <w:proofErr w:type="spellStart"/>
      <w:proofErr w:type="gramStart"/>
      <w:r w:rsidR="0053055B">
        <w:t>odds.</w:t>
      </w:r>
      <w:r>
        <w:rPr>
          <w:rFonts w:eastAsia="Times New Roman"/>
          <w:color w:val="222222"/>
        </w:rPr>
        <w:t>Consensus</w:t>
      </w:r>
      <w:proofErr w:type="spellEnd"/>
      <w:proofErr w:type="gramEnd"/>
      <w:r>
        <w:rPr>
          <w:rFonts w:eastAsia="Times New Roman"/>
          <w:color w:val="222222"/>
        </w:rPr>
        <w:t xml:space="preserve"> odds</w:t>
      </w:r>
      <w:r w:rsidR="00A432DB">
        <w:rPr>
          <w:rFonts w:eastAsia="Times New Roman"/>
          <w:color w:val="222222"/>
        </w:rPr>
        <w:t xml:space="preserve"> for simple bets on major events</w:t>
      </w:r>
      <w:r>
        <w:rPr>
          <w:rFonts w:eastAsia="Times New Roman"/>
          <w:color w:val="222222"/>
        </w:rPr>
        <w:t xml:space="preserve"> are well-known, statistically accurate, and stable. For American football and mixed martial arts, the weekly schedule </w:t>
      </w:r>
      <w:r w:rsidR="0053055B">
        <w:rPr>
          <w:rFonts w:eastAsia="Times New Roman"/>
          <w:color w:val="222222"/>
        </w:rPr>
        <w:t>creates a predictable</w:t>
      </w:r>
      <w:r w:rsidR="00594928">
        <w:rPr>
          <w:rFonts w:eastAsia="Times New Roman"/>
          <w:color w:val="222222"/>
        </w:rPr>
        <w:t>, unhurried,</w:t>
      </w:r>
      <w:r w:rsidR="0053055B">
        <w:rPr>
          <w:rFonts w:eastAsia="Times New Roman"/>
          <w:color w:val="222222"/>
        </w:rPr>
        <w:t xml:space="preserve"> repeated gam</w:t>
      </w:r>
      <w:r w:rsidR="00594928">
        <w:rPr>
          <w:rFonts w:eastAsia="Times New Roman"/>
          <w:color w:val="222222"/>
        </w:rPr>
        <w:t>e</w:t>
      </w:r>
      <w:r w:rsidR="0053055B">
        <w:rPr>
          <w:rFonts w:eastAsia="Times New Roman"/>
          <w:color w:val="222222"/>
        </w:rPr>
        <w:t>.</w:t>
      </w:r>
      <w:r w:rsidR="00594928">
        <w:rPr>
          <w:rFonts w:eastAsia="Times New Roman"/>
          <w:color w:val="222222"/>
        </w:rPr>
        <w:t xml:space="preserve"> </w:t>
      </w:r>
      <w:r w:rsidR="00012CA2">
        <w:t xml:space="preserve">The contract is completely </w:t>
      </w:r>
      <w:proofErr w:type="spellStart"/>
      <w:r w:rsidR="00012CA2">
        <w:t>decentralzed</w:t>
      </w:r>
      <w:proofErr w:type="spellEnd"/>
      <w:r w:rsidR="00012CA2">
        <w:t xml:space="preserve"> and self-contained</w:t>
      </w:r>
      <w:r w:rsidR="00A2050B">
        <w:t xml:space="preserve">, </w:t>
      </w:r>
      <w:r w:rsidR="00594928">
        <w:t>with all relevant data on the blockchain. A</w:t>
      </w:r>
      <w:r>
        <w:t xml:space="preserve"> contract targeting a </w:t>
      </w:r>
      <w:r w:rsidR="00594928">
        <w:t xml:space="preserve">limited but large </w:t>
      </w:r>
      <w:r>
        <w:t xml:space="preserve">portion of </w:t>
      </w:r>
      <w:r w:rsidR="00594928">
        <w:t>a</w:t>
      </w:r>
      <w:r>
        <w:t xml:space="preserve"> </w:t>
      </w:r>
      <w:r w:rsidR="00D81FF8">
        <w:t>multibillion-dollar</w:t>
      </w:r>
      <w:r w:rsidR="00A432DB">
        <w:t xml:space="preserve"> market</w:t>
      </w:r>
      <w:r>
        <w:t xml:space="preserve"> is small enough to manage and big enough to matter. </w:t>
      </w:r>
    </w:p>
    <w:p w14:paraId="06FC3599" w14:textId="77777777" w:rsidR="00012CA2" w:rsidRDefault="00012CA2" w:rsidP="00A07E3C"/>
    <w:p w14:paraId="20950963" w14:textId="2DCD1FB5" w:rsidR="002B1377" w:rsidRPr="002B1377" w:rsidRDefault="002B1377" w:rsidP="00A07E3C">
      <w:pPr>
        <w:rPr>
          <w:rFonts w:eastAsia="Times New Roman"/>
          <w:color w:val="222222"/>
        </w:rPr>
      </w:pPr>
      <w:r>
        <w:rPr>
          <w:rFonts w:eastAsia="Times New Roman"/>
          <w:color w:val="222222"/>
        </w:rPr>
        <w:t xml:space="preserve">Sports odd efficiency and ubiquity eliminates the adverse selection problem in standard asset swapping markets, which allows for a novel price-setting mechanism. A single human gabbing odds </w:t>
      </w:r>
      <w:r w:rsidRPr="00C62DD3">
        <w:rPr>
          <w:rFonts w:eastAsia="Times New Roman"/>
          <w:i/>
          <w:iCs/>
          <w:color w:val="222222"/>
        </w:rPr>
        <w:t>in toto</w:t>
      </w:r>
      <w:r>
        <w:rPr>
          <w:rFonts w:eastAsia="Times New Roman"/>
          <w:color w:val="222222"/>
        </w:rPr>
        <w:t xml:space="preserve"> from a large sports book will be sufficiently close to the optimal odds to prevent bettors from arbitraging the LPs. For betting on high-profile sporting events, there is no need for price discovery, no economies of scale or scope in gathering correct data, no wisdom of the crowd.</w:t>
      </w:r>
      <w:r w:rsidR="0053055B">
        <w:rPr>
          <w:rFonts w:eastAsia="Times New Roman"/>
          <w:color w:val="222222"/>
        </w:rPr>
        <w:t xml:space="preserve"> </w:t>
      </w:r>
    </w:p>
    <w:p w14:paraId="328EE973" w14:textId="6B095D48" w:rsidR="00A07E3C" w:rsidRDefault="00A07E3C" w:rsidP="00A07E3C">
      <w:pPr>
        <w:rPr>
          <w:rFonts w:eastAsia="Times New Roman"/>
          <w:color w:val="222222"/>
        </w:rPr>
      </w:pPr>
      <w:r w:rsidRPr="00A206C1">
        <w:rPr>
          <w:rFonts w:eastAsia="Times New Roman"/>
          <w:color w:val="222222"/>
        </w:rPr>
        <w:t xml:space="preserve">There are three types of </w:t>
      </w:r>
      <w:proofErr w:type="spellStart"/>
      <w:r w:rsidR="00D81FF8">
        <w:rPr>
          <w:rFonts w:eastAsia="Times New Roman"/>
          <w:color w:val="222222"/>
        </w:rPr>
        <w:t>AvaxSportsBook</w:t>
      </w:r>
      <w:proofErr w:type="spellEnd"/>
      <w:r w:rsidR="00D81FF8">
        <w:rPr>
          <w:rFonts w:eastAsia="Times New Roman"/>
          <w:color w:val="222222"/>
        </w:rPr>
        <w:t xml:space="preserve"> (hereafter, </w:t>
      </w:r>
      <w:r w:rsidR="006F6AE8">
        <w:rPr>
          <w:rFonts w:eastAsia="Times New Roman"/>
          <w:color w:val="222222"/>
        </w:rPr>
        <w:t>ASB</w:t>
      </w:r>
      <w:r w:rsidR="00D81FF8">
        <w:rPr>
          <w:rFonts w:eastAsia="Times New Roman"/>
          <w:color w:val="222222"/>
        </w:rPr>
        <w:t>)</w:t>
      </w:r>
      <w:r w:rsidR="006F6AE8">
        <w:rPr>
          <w:rFonts w:eastAsia="Times New Roman"/>
          <w:color w:val="222222"/>
        </w:rPr>
        <w:t xml:space="preserve"> </w:t>
      </w:r>
      <w:r w:rsidRPr="00A206C1">
        <w:rPr>
          <w:rFonts w:eastAsia="Times New Roman"/>
          <w:color w:val="222222"/>
        </w:rPr>
        <w:t>contract users</w:t>
      </w:r>
      <w:r>
        <w:rPr>
          <w:rFonts w:eastAsia="Times New Roman"/>
          <w:color w:val="222222"/>
        </w:rPr>
        <w:t xml:space="preserve">: bettors, liquidity providers, and </w:t>
      </w:r>
      <w:r w:rsidR="00A432DB">
        <w:rPr>
          <w:rFonts w:eastAsia="Times New Roman"/>
          <w:color w:val="222222"/>
        </w:rPr>
        <w:t>the</w:t>
      </w:r>
      <w:r>
        <w:rPr>
          <w:rFonts w:eastAsia="Times New Roman"/>
          <w:color w:val="222222"/>
        </w:rPr>
        <w:t xml:space="preserve"> oracle</w:t>
      </w:r>
      <w:r w:rsidR="00A432DB">
        <w:rPr>
          <w:rFonts w:eastAsia="Times New Roman"/>
          <w:color w:val="222222"/>
        </w:rPr>
        <w:t xml:space="preserve"> collective</w:t>
      </w:r>
      <w:r>
        <w:rPr>
          <w:rFonts w:eastAsia="Times New Roman"/>
          <w:color w:val="222222"/>
        </w:rPr>
        <w:t>. B</w:t>
      </w:r>
      <w:r w:rsidRPr="00A206C1">
        <w:rPr>
          <w:rFonts w:eastAsia="Times New Roman"/>
          <w:color w:val="222222"/>
        </w:rPr>
        <w:t>ettors</w:t>
      </w:r>
      <w:r>
        <w:rPr>
          <w:rFonts w:eastAsia="Times New Roman"/>
          <w:color w:val="222222"/>
        </w:rPr>
        <w:t xml:space="preserve"> can take either side of any regular bet offered, subject to a size constraint </w:t>
      </w:r>
      <w:r w:rsidR="00A432DB">
        <w:rPr>
          <w:rFonts w:eastAsia="Times New Roman"/>
          <w:color w:val="222222"/>
        </w:rPr>
        <w:t>based on</w:t>
      </w:r>
      <w:r>
        <w:rPr>
          <w:rFonts w:eastAsia="Times New Roman"/>
          <w:color w:val="222222"/>
        </w:rPr>
        <w:t xml:space="preserve"> the amount of free liquidity provider (LP) capital. </w:t>
      </w:r>
      <w:r w:rsidR="00B71841">
        <w:rPr>
          <w:rFonts w:eastAsia="Times New Roman"/>
          <w:color w:val="222222"/>
        </w:rPr>
        <w:t>Odds are generally posted by Wednesday morning, allowing bett</w:t>
      </w:r>
      <w:r w:rsidR="00C645DC">
        <w:rPr>
          <w:rFonts w:eastAsia="Times New Roman"/>
          <w:color w:val="222222"/>
        </w:rPr>
        <w:t>ing</w:t>
      </w:r>
      <w:r w:rsidR="00B71841">
        <w:rPr>
          <w:rFonts w:eastAsia="Times New Roman"/>
          <w:color w:val="222222"/>
        </w:rPr>
        <w:t xml:space="preserve"> until gametime. The weekend’s events are settled the following Monday, allowing </w:t>
      </w:r>
      <w:r w:rsidR="00C645DC">
        <w:rPr>
          <w:rFonts w:eastAsia="Times New Roman"/>
          <w:color w:val="222222"/>
        </w:rPr>
        <w:t>redemptions by bettors, LPs, and the oracle</w:t>
      </w:r>
      <w:r w:rsidR="00B71841">
        <w:rPr>
          <w:rFonts w:eastAsia="Times New Roman"/>
          <w:color w:val="222222"/>
        </w:rPr>
        <w:t xml:space="preserve"> early Tuesday morning. </w:t>
      </w:r>
    </w:p>
    <w:p w14:paraId="482ABAB8" w14:textId="1EC31B76" w:rsidR="007916BE" w:rsidRDefault="00A07E3C" w:rsidP="00A07E3C">
      <w:pPr>
        <w:rPr>
          <w:rFonts w:eastAsia="Times New Roman"/>
          <w:color w:val="222222"/>
        </w:rPr>
      </w:pPr>
      <w:r>
        <w:rPr>
          <w:rFonts w:eastAsia="Times New Roman"/>
          <w:color w:val="222222"/>
        </w:rPr>
        <w:t>LPs earn a positive return for the risk they take</w:t>
      </w:r>
      <w:r w:rsidR="00B71841">
        <w:rPr>
          <w:rFonts w:eastAsia="Times New Roman"/>
          <w:color w:val="222222"/>
        </w:rPr>
        <w:t xml:space="preserve"> given a </w:t>
      </w:r>
      <w:proofErr w:type="spellStart"/>
      <w:r w:rsidR="00B71841">
        <w:rPr>
          <w:rFonts w:eastAsia="Times New Roman"/>
          <w:color w:val="222222"/>
        </w:rPr>
        <w:t>vig</w:t>
      </w:r>
      <w:proofErr w:type="spellEnd"/>
      <w:r w:rsidR="00B71841">
        <w:rPr>
          <w:rFonts w:eastAsia="Times New Roman"/>
          <w:color w:val="222222"/>
        </w:rPr>
        <w:t xml:space="preserve"> of 4.5%</w:t>
      </w:r>
      <w:r w:rsidR="00D81FF8">
        <w:rPr>
          <w:rFonts w:eastAsia="Times New Roman"/>
          <w:color w:val="222222"/>
        </w:rPr>
        <w:t xml:space="preserve"> built into the </w:t>
      </w:r>
      <w:r w:rsidR="004C6E8D">
        <w:rPr>
          <w:rFonts w:eastAsia="Times New Roman"/>
          <w:color w:val="222222"/>
        </w:rPr>
        <w:t xml:space="preserve">contract-enforced </w:t>
      </w:r>
      <w:r w:rsidR="00D81FF8">
        <w:rPr>
          <w:rFonts w:eastAsia="Times New Roman"/>
          <w:color w:val="222222"/>
        </w:rPr>
        <w:t>bid-ask</w:t>
      </w:r>
      <w:r w:rsidR="004C6E8D">
        <w:rPr>
          <w:rFonts w:eastAsia="Times New Roman"/>
          <w:color w:val="222222"/>
        </w:rPr>
        <w:t xml:space="preserve"> spread</w:t>
      </w:r>
      <w:r w:rsidR="00B71841">
        <w:rPr>
          <w:rFonts w:eastAsia="Times New Roman"/>
          <w:color w:val="222222"/>
        </w:rPr>
        <w:t>, the standard betting cost implicit in even-money odds of -110.</w:t>
      </w:r>
      <w:r w:rsidR="00B71841">
        <w:rPr>
          <w:rStyle w:val="FootnoteReference"/>
          <w:rFonts w:eastAsia="Times New Roman"/>
          <w:color w:val="222222"/>
        </w:rPr>
        <w:footnoteReference w:id="1"/>
      </w:r>
      <w:r w:rsidR="00B71841">
        <w:rPr>
          <w:rFonts w:eastAsia="Times New Roman"/>
          <w:color w:val="222222"/>
        </w:rPr>
        <w:t xml:space="preserve"> </w:t>
      </w:r>
      <w:r w:rsidR="00D81FF8">
        <w:rPr>
          <w:rFonts w:eastAsia="Times New Roman"/>
          <w:color w:val="222222"/>
        </w:rPr>
        <w:t>S</w:t>
      </w:r>
      <w:r w:rsidR="00807D54">
        <w:rPr>
          <w:rFonts w:eastAsia="Times New Roman"/>
          <w:color w:val="222222"/>
        </w:rPr>
        <w:t>portsbook odds are efficient, in that it is difficult to make a profit betting</w:t>
      </w:r>
      <w:r w:rsidR="00DF7890">
        <w:rPr>
          <w:rFonts w:eastAsia="Times New Roman"/>
          <w:color w:val="222222"/>
        </w:rPr>
        <w:t xml:space="preserve"> on sports</w:t>
      </w:r>
      <w:r w:rsidR="00807D54">
        <w:rPr>
          <w:rFonts w:eastAsia="Times New Roman"/>
          <w:color w:val="222222"/>
        </w:rPr>
        <w:t xml:space="preserve">, </w:t>
      </w:r>
      <w:r w:rsidR="00D81FF8">
        <w:rPr>
          <w:rFonts w:eastAsia="Times New Roman"/>
          <w:color w:val="222222"/>
        </w:rPr>
        <w:t xml:space="preserve">but </w:t>
      </w:r>
      <w:r w:rsidR="00807D54">
        <w:rPr>
          <w:rFonts w:eastAsia="Times New Roman"/>
          <w:color w:val="222222"/>
        </w:rPr>
        <w:t>week-to-week the book c</w:t>
      </w:r>
      <w:r w:rsidR="00D81FF8">
        <w:rPr>
          <w:rFonts w:eastAsia="Times New Roman"/>
          <w:color w:val="222222"/>
        </w:rPr>
        <w:t>an</w:t>
      </w:r>
      <w:r w:rsidR="00807D54">
        <w:rPr>
          <w:rFonts w:eastAsia="Times New Roman"/>
          <w:color w:val="222222"/>
        </w:rPr>
        <w:t xml:space="preserve"> lose money due to small sample variation, and the LP</w:t>
      </w:r>
      <w:r w:rsidR="00D81FF8">
        <w:rPr>
          <w:rFonts w:eastAsia="Times New Roman"/>
          <w:color w:val="222222"/>
        </w:rPr>
        <w:t xml:space="preserve">s are rewarded </w:t>
      </w:r>
      <w:r w:rsidR="00807D54">
        <w:rPr>
          <w:rFonts w:eastAsia="Times New Roman"/>
          <w:color w:val="222222"/>
        </w:rPr>
        <w:t xml:space="preserve">for bearing </w:t>
      </w:r>
      <w:r w:rsidR="00DF7890">
        <w:rPr>
          <w:rFonts w:eastAsia="Times New Roman"/>
          <w:color w:val="222222"/>
        </w:rPr>
        <w:t xml:space="preserve">this </w:t>
      </w:r>
      <w:r w:rsidR="00807D54">
        <w:rPr>
          <w:rFonts w:eastAsia="Times New Roman"/>
          <w:color w:val="222222"/>
        </w:rPr>
        <w:t xml:space="preserve">risk. </w:t>
      </w:r>
      <w:r>
        <w:rPr>
          <w:rFonts w:eastAsia="Times New Roman"/>
          <w:color w:val="222222"/>
        </w:rPr>
        <w:t xml:space="preserve">The ratio of LP capital relative to the amount of betting determines the return on equity, </w:t>
      </w:r>
      <w:r w:rsidR="00807D54">
        <w:rPr>
          <w:rFonts w:eastAsia="Times New Roman"/>
          <w:color w:val="222222"/>
        </w:rPr>
        <w:t>so</w:t>
      </w:r>
      <w:r>
        <w:rPr>
          <w:rFonts w:eastAsia="Times New Roman"/>
          <w:color w:val="222222"/>
        </w:rPr>
        <w:t xml:space="preserve"> the amount of</w:t>
      </w:r>
      <w:r w:rsidR="00807D54">
        <w:rPr>
          <w:rFonts w:eastAsia="Times New Roman"/>
          <w:color w:val="222222"/>
        </w:rPr>
        <w:t xml:space="preserve"> LP</w:t>
      </w:r>
      <w:r>
        <w:rPr>
          <w:rFonts w:eastAsia="Times New Roman"/>
          <w:color w:val="222222"/>
        </w:rPr>
        <w:t xml:space="preserve"> capital to </w:t>
      </w:r>
      <w:r w:rsidR="00807D54">
        <w:rPr>
          <w:rFonts w:eastAsia="Times New Roman"/>
          <w:color w:val="222222"/>
        </w:rPr>
        <w:t xml:space="preserve">bet volume will </w:t>
      </w:r>
      <w:r>
        <w:rPr>
          <w:rFonts w:eastAsia="Times New Roman"/>
          <w:color w:val="222222"/>
        </w:rPr>
        <w:t>equilibrate this market (if the return is too low, capital will leave, raising the expected LP return</w:t>
      </w:r>
      <w:r w:rsidR="007916BE">
        <w:rPr>
          <w:rFonts w:eastAsia="Times New Roman"/>
          <w:color w:val="222222"/>
        </w:rPr>
        <w:t>s</w:t>
      </w:r>
      <w:r>
        <w:rPr>
          <w:rFonts w:eastAsia="Times New Roman"/>
          <w:color w:val="222222"/>
        </w:rPr>
        <w:t xml:space="preserve">). </w:t>
      </w:r>
    </w:p>
    <w:p w14:paraId="2F9EA916" w14:textId="7526A4C2" w:rsidR="00A07E3C" w:rsidRPr="006B1116" w:rsidRDefault="00A07E3C" w:rsidP="00A07E3C">
      <w:pPr>
        <w:rPr>
          <w:rFonts w:eastAsia="Times New Roman"/>
          <w:color w:val="222222"/>
        </w:rPr>
      </w:pPr>
      <w:r>
        <w:rPr>
          <w:rFonts w:eastAsia="Times New Roman"/>
          <w:color w:val="222222"/>
        </w:rPr>
        <w:t xml:space="preserve">Bets are automatically </w:t>
      </w:r>
      <w:r w:rsidR="006F6AE8">
        <w:rPr>
          <w:rFonts w:eastAsia="Times New Roman"/>
          <w:color w:val="222222"/>
        </w:rPr>
        <w:t>cross margined</w:t>
      </w:r>
      <w:r>
        <w:rPr>
          <w:rFonts w:eastAsia="Times New Roman"/>
          <w:color w:val="222222"/>
        </w:rPr>
        <w:t xml:space="preserve"> so that the capital required is minimized. For example, 10 AVAX collateralizes a single bet paying out 10 AVAX, and a contest where the winning payout is 510 AVAX if one team wins and 500 AVAX if its opponent wins.</w:t>
      </w:r>
      <w:r>
        <w:rPr>
          <w:rStyle w:val="FootnoteReference"/>
          <w:rFonts w:eastAsia="Times New Roman"/>
          <w:color w:val="222222"/>
        </w:rPr>
        <w:footnoteReference w:id="2"/>
      </w:r>
      <w:r>
        <w:rPr>
          <w:rFonts w:eastAsia="Times New Roman"/>
          <w:color w:val="222222"/>
        </w:rPr>
        <w:t xml:space="preserve">  The required </w:t>
      </w:r>
      <w:r w:rsidR="007916BE">
        <w:rPr>
          <w:rFonts w:eastAsia="Times New Roman"/>
          <w:color w:val="222222"/>
        </w:rPr>
        <w:t xml:space="preserve">LP </w:t>
      </w:r>
      <w:r>
        <w:rPr>
          <w:rFonts w:eastAsia="Times New Roman"/>
          <w:color w:val="222222"/>
        </w:rPr>
        <w:t xml:space="preserve">capital on any single </w:t>
      </w:r>
      <w:r w:rsidR="007916BE">
        <w:rPr>
          <w:rFonts w:eastAsia="Times New Roman"/>
          <w:color w:val="222222"/>
        </w:rPr>
        <w:t>event</w:t>
      </w:r>
      <w:r>
        <w:rPr>
          <w:rFonts w:eastAsia="Times New Roman"/>
          <w:color w:val="222222"/>
        </w:rPr>
        <w:t xml:space="preserve"> is a function of the </w:t>
      </w:r>
      <w:r w:rsidR="007916BE">
        <w:rPr>
          <w:rFonts w:eastAsia="Times New Roman"/>
          <w:color w:val="222222"/>
        </w:rPr>
        <w:t xml:space="preserve">maximum </w:t>
      </w:r>
      <w:r>
        <w:rPr>
          <w:rFonts w:eastAsia="Times New Roman"/>
          <w:color w:val="222222"/>
        </w:rPr>
        <w:t xml:space="preserve">net payout, not the notional bet amount. LP capital is applied to </w:t>
      </w:r>
      <w:r w:rsidR="007916BE">
        <w:rPr>
          <w:rFonts w:eastAsia="Times New Roman"/>
          <w:color w:val="222222"/>
        </w:rPr>
        <w:t>an</w:t>
      </w:r>
      <w:r>
        <w:rPr>
          <w:rFonts w:eastAsia="Times New Roman"/>
          <w:color w:val="222222"/>
        </w:rPr>
        <w:t xml:space="preserve"> entire slate of up to 32 events, and a</w:t>
      </w:r>
      <w:r w:rsidR="007916BE">
        <w:rPr>
          <w:rFonts w:eastAsia="Times New Roman"/>
          <w:color w:val="222222"/>
        </w:rPr>
        <w:t>n adjustable</w:t>
      </w:r>
      <w:r>
        <w:rPr>
          <w:rFonts w:eastAsia="Times New Roman"/>
          <w:color w:val="222222"/>
        </w:rPr>
        <w:t xml:space="preserve"> parameter limits how much of this capital can be applied to any one event. </w:t>
      </w:r>
    </w:p>
    <w:p w14:paraId="74C96F54" w14:textId="535DDA22" w:rsidR="00A07E3C" w:rsidRDefault="007916BE" w:rsidP="00A07E3C">
      <w:r>
        <w:t xml:space="preserve">An exclusive oracle provides and validates </w:t>
      </w:r>
      <w:r w:rsidR="00606B5F">
        <w:t>data sent to the betting contract. Submissions are sent by a single token holder</w:t>
      </w:r>
      <w:r>
        <w:t xml:space="preserve"> of sufficient size</w:t>
      </w:r>
      <w:r w:rsidR="00606B5F">
        <w:t xml:space="preserve">, and the collective has at least 11 hours to vote before it can be sent to the betting contract. </w:t>
      </w:r>
      <w:r w:rsidR="00A07E3C">
        <w:t xml:space="preserve">The token holders only receive their full fee payment if they vote </w:t>
      </w:r>
      <w:r w:rsidR="00D81FF8">
        <w:t xml:space="preserve">for </w:t>
      </w:r>
      <w:r w:rsidR="00DF7890">
        <w:t>all</w:t>
      </w:r>
      <w:r w:rsidR="00D81FF8">
        <w:t xml:space="preserve"> the settlement outcomes, as these are the most likely data for a hack</w:t>
      </w:r>
      <w:r w:rsidR="00A07E3C">
        <w:t xml:space="preserve">. </w:t>
      </w:r>
      <w:r w:rsidR="00E972CF">
        <w:t>For example, i</w:t>
      </w:r>
      <w:r w:rsidR="00A07E3C">
        <w:t xml:space="preserve">f a token holder votes </w:t>
      </w:r>
      <w:r w:rsidR="00D81FF8">
        <w:t xml:space="preserve">on 50% of the settlements, she would receive </w:t>
      </w:r>
      <w:r w:rsidR="00A07E3C">
        <w:t xml:space="preserve">half of </w:t>
      </w:r>
      <w:r w:rsidR="00D81FF8">
        <w:t>her potential revenue</w:t>
      </w:r>
      <w:r w:rsidR="00E972CF">
        <w:t xml:space="preserve">. </w:t>
      </w:r>
      <w:r w:rsidR="00A07E3C">
        <w:t xml:space="preserve">The </w:t>
      </w:r>
      <w:r w:rsidR="00C645DC">
        <w:t>forsaken</w:t>
      </w:r>
      <w:r w:rsidR="00A07E3C">
        <w:t xml:space="preserve"> </w:t>
      </w:r>
      <w:r w:rsidR="004C6E8D">
        <w:t>oracle revenue</w:t>
      </w:r>
      <w:r w:rsidR="00A07E3C">
        <w:t xml:space="preserve"> is reallocated to the other token holders in the oracle contract. </w:t>
      </w:r>
    </w:p>
    <w:p w14:paraId="4B402EB8" w14:textId="4AB99EA9" w:rsidR="00797B01" w:rsidRDefault="00797B01" w:rsidP="00A07E3C">
      <w:r>
        <w:lastRenderedPageBreak/>
        <w:t xml:space="preserve">Initially, I distributed </w:t>
      </w:r>
      <w:r w:rsidR="006F6AE8">
        <w:t>40%</w:t>
      </w:r>
      <w:r>
        <w:t xml:space="preserve"> of the immutable lifetime supply of oracle tokens to </w:t>
      </w:r>
      <w:r w:rsidR="006F6AE8">
        <w:t xml:space="preserve">three people I found able and </w:t>
      </w:r>
      <w:r>
        <w:t>willing and able to administer this contract. I created this, but I have no control or financial interest.</w:t>
      </w:r>
      <w:r>
        <w:rPr>
          <w:rStyle w:val="FootnoteReference"/>
        </w:rPr>
        <w:footnoteReference w:id="3"/>
      </w:r>
      <w:r>
        <w:t xml:space="preserve"> </w:t>
      </w:r>
      <w:r w:rsidR="007916BE">
        <w:t xml:space="preserve">The fact that I must give it away is likely a major reason why no one else has created such a contract. </w:t>
      </w:r>
      <w:r>
        <w:t xml:space="preserve">The </w:t>
      </w:r>
      <w:r w:rsidR="006F6AE8">
        <w:t>other 60%</w:t>
      </w:r>
      <w:r>
        <w:t xml:space="preserve"> of the supply </w:t>
      </w:r>
      <w:r w:rsidR="006F6AE8">
        <w:t xml:space="preserve">is set aside as rewards for </w:t>
      </w:r>
      <w:r>
        <w:t>LPs, so that each week LPs can get a pro-rata share of the token rewards available that week. If all the LPs claim rewards each week, the incentive program will last 20 weeks</w:t>
      </w:r>
      <w:r w:rsidR="007916BE">
        <w:t>, and no further tokens will be created</w:t>
      </w:r>
      <w:r>
        <w:t xml:space="preserve">. </w:t>
      </w:r>
    </w:p>
    <w:p w14:paraId="519C7990" w14:textId="67674122" w:rsidR="006F6AE8" w:rsidRDefault="00A07E3C" w:rsidP="00A07E3C">
      <w:pPr>
        <w:rPr>
          <w:rFonts w:eastAsia="Times New Roman"/>
          <w:color w:val="222222"/>
        </w:rPr>
      </w:pPr>
      <w:r>
        <w:rPr>
          <w:rFonts w:eastAsia="Times New Roman"/>
          <w:color w:val="222222"/>
        </w:rPr>
        <w:t xml:space="preserve">The standard 4.5% </w:t>
      </w:r>
      <w:proofErr w:type="spellStart"/>
      <w:r>
        <w:rPr>
          <w:rFonts w:eastAsia="Times New Roman"/>
          <w:color w:val="222222"/>
        </w:rPr>
        <w:t>vig</w:t>
      </w:r>
      <w:proofErr w:type="spellEnd"/>
      <w:r w:rsidR="00FA75EC">
        <w:rPr>
          <w:rFonts w:eastAsia="Times New Roman"/>
          <w:color w:val="222222"/>
        </w:rPr>
        <w:t xml:space="preserve"> in sport book odds</w:t>
      </w:r>
      <w:r>
        <w:rPr>
          <w:rFonts w:eastAsia="Times New Roman"/>
          <w:color w:val="222222"/>
        </w:rPr>
        <w:t xml:space="preserve"> has been stable for decades</w:t>
      </w:r>
      <w:r w:rsidR="00FA75EC">
        <w:rPr>
          <w:rFonts w:eastAsia="Times New Roman"/>
          <w:color w:val="222222"/>
        </w:rPr>
        <w:t xml:space="preserve">. As this is a competitive market, it </w:t>
      </w:r>
      <w:r>
        <w:rPr>
          <w:rFonts w:eastAsia="Times New Roman"/>
          <w:color w:val="222222"/>
        </w:rPr>
        <w:t>reflect</w:t>
      </w:r>
      <w:r w:rsidR="00FA75EC">
        <w:rPr>
          <w:rFonts w:eastAsia="Times New Roman"/>
          <w:color w:val="222222"/>
        </w:rPr>
        <w:t>s</w:t>
      </w:r>
      <w:r>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sidR="007916BE">
        <w:rPr>
          <w:rFonts w:eastAsia="Times New Roman"/>
          <w:color w:val="222222"/>
        </w:rPr>
        <w:t xml:space="preserve">By taking this </w:t>
      </w:r>
      <w:proofErr w:type="spellStart"/>
      <w:r w:rsidR="007916BE">
        <w:rPr>
          <w:rFonts w:eastAsia="Times New Roman"/>
          <w:color w:val="222222"/>
        </w:rPr>
        <w:t>vig</w:t>
      </w:r>
      <w:proofErr w:type="spellEnd"/>
      <w:r w:rsidR="007916BE">
        <w:rPr>
          <w:rFonts w:eastAsia="Times New Roman"/>
          <w:color w:val="222222"/>
        </w:rPr>
        <w:t xml:space="preserve"> as a given, we remove tactics that create delay</w:t>
      </w:r>
      <w:r w:rsidR="00E972CF">
        <w:rPr>
          <w:rFonts w:eastAsia="Times New Roman"/>
          <w:color w:val="222222"/>
        </w:rPr>
        <w:t xml:space="preserve">, </w:t>
      </w:r>
      <w:r w:rsidR="007916BE">
        <w:rPr>
          <w:rFonts w:eastAsia="Times New Roman"/>
          <w:color w:val="222222"/>
        </w:rPr>
        <w:t>hack surfaces</w:t>
      </w:r>
      <w:r w:rsidR="00E972CF">
        <w:rPr>
          <w:rFonts w:eastAsia="Times New Roman"/>
          <w:color w:val="222222"/>
        </w:rPr>
        <w:t>, and wide spreads</w:t>
      </w:r>
      <w:r w:rsidR="007916BE">
        <w:rPr>
          <w:rFonts w:eastAsia="Times New Roman"/>
          <w:color w:val="222222"/>
        </w:rPr>
        <w:t xml:space="preserve">. </w:t>
      </w:r>
      <w:r>
        <w:rPr>
          <w:rFonts w:eastAsia="Times New Roman"/>
          <w:color w:val="222222"/>
        </w:rPr>
        <w:t>The standard odds advertised online on major fights and football games are stable and efficient, so simply using these odds is also efficient.</w:t>
      </w:r>
      <w:r w:rsidR="00127D07">
        <w:rPr>
          <w:rFonts w:eastAsia="Times New Roman"/>
          <w:color w:val="222222"/>
        </w:rPr>
        <w:t xml:space="preserve"> </w:t>
      </w:r>
      <w:r w:rsidR="00DF7890">
        <w:rPr>
          <w:rFonts w:eastAsia="Times New Roman"/>
          <w:color w:val="222222"/>
        </w:rPr>
        <w:t xml:space="preserve">While the explicit </w:t>
      </w:r>
      <w:proofErr w:type="spellStart"/>
      <w:r w:rsidR="00DF7890">
        <w:rPr>
          <w:rFonts w:eastAsia="Times New Roman"/>
          <w:color w:val="222222"/>
        </w:rPr>
        <w:t>vig</w:t>
      </w:r>
      <w:proofErr w:type="spellEnd"/>
      <w:r w:rsidR="00DF7890">
        <w:rPr>
          <w:rFonts w:eastAsia="Times New Roman"/>
          <w:color w:val="222222"/>
        </w:rPr>
        <w:t xml:space="preserve"> is the same as alternatives, there are no hidden fees common in many sportsbooks, and t</w:t>
      </w:r>
      <w:r w:rsidR="00E27B5F">
        <w:rPr>
          <w:rFonts w:eastAsia="Times New Roman"/>
          <w:color w:val="222222"/>
        </w:rPr>
        <w:t xml:space="preserve">he hassle-free ability to </w:t>
      </w:r>
      <w:r w:rsidR="00697E43">
        <w:rPr>
          <w:rFonts w:eastAsia="Times New Roman"/>
          <w:color w:val="222222"/>
        </w:rPr>
        <w:t xml:space="preserve">bet or </w:t>
      </w:r>
      <w:r w:rsidR="00E27B5F">
        <w:rPr>
          <w:rFonts w:eastAsia="Times New Roman"/>
          <w:color w:val="222222"/>
        </w:rPr>
        <w:t xml:space="preserve">provide liquidity </w:t>
      </w:r>
      <w:r w:rsidR="00E972CF">
        <w:rPr>
          <w:rFonts w:eastAsia="Times New Roman"/>
          <w:color w:val="222222"/>
        </w:rPr>
        <w:t>should be</w:t>
      </w:r>
      <w:r w:rsidR="00E27B5F">
        <w:rPr>
          <w:rFonts w:eastAsia="Times New Roman"/>
          <w:color w:val="222222"/>
        </w:rPr>
        <w:t xml:space="preserve"> sufficient to make it a dominant alternative for </w:t>
      </w:r>
      <w:r w:rsidR="006F6AE8">
        <w:rPr>
          <w:rFonts w:eastAsia="Times New Roman"/>
          <w:color w:val="222222"/>
        </w:rPr>
        <w:t xml:space="preserve">many </w:t>
      </w:r>
      <w:r w:rsidR="00E972CF">
        <w:rPr>
          <w:rFonts w:eastAsia="Times New Roman"/>
          <w:color w:val="222222"/>
        </w:rPr>
        <w:t>sports bettors</w:t>
      </w:r>
      <w:r w:rsidR="006F6AE8">
        <w:rPr>
          <w:rFonts w:eastAsia="Times New Roman"/>
          <w:color w:val="222222"/>
        </w:rPr>
        <w:t>.</w:t>
      </w:r>
    </w:p>
    <w:p w14:paraId="740EBF84" w14:textId="386BD55F" w:rsidR="00C15507" w:rsidRDefault="00C15507" w:rsidP="00C15507">
      <w:pPr>
        <w:pStyle w:val="Heading2"/>
        <w:rPr>
          <w:rFonts w:eastAsia="Times New Roman"/>
        </w:rPr>
      </w:pPr>
      <w:bookmarkStart w:id="4" w:name="_Toc142913147"/>
      <w:r>
        <w:rPr>
          <w:rFonts w:eastAsia="Times New Roman"/>
        </w:rPr>
        <w:t>Simplicity from Limited Focus</w:t>
      </w:r>
      <w:bookmarkEnd w:id="4"/>
    </w:p>
    <w:p w14:paraId="6B2B4BF2" w14:textId="406DE990" w:rsidR="00594928" w:rsidRDefault="00594928" w:rsidP="00594928">
      <w:pPr>
        <w:pStyle w:val="ListParagraph"/>
        <w:numPr>
          <w:ilvl w:val="0"/>
          <w:numId w:val="11"/>
        </w:numPr>
      </w:pPr>
      <w:r>
        <w:t>Weekend straight-up events</w:t>
      </w:r>
    </w:p>
    <w:p w14:paraId="16A79780" w14:textId="314625F7" w:rsidR="00A07E3C" w:rsidRDefault="00A07E3C" w:rsidP="00A07E3C">
      <w:pPr>
        <w:spacing w:before="240" w:after="240"/>
      </w:pPr>
      <w:r>
        <w:t xml:space="preserve">Football and MMA are almost exclusively weekend events. A focused set of weekly win/lose events makes incentivizing the oracle easier. In contrast, if we targeted a standard centralized sportsbook, it would </w:t>
      </w:r>
      <w:r w:rsidR="00FA75EC">
        <w:t>cover diverse events</w:t>
      </w:r>
      <w:r>
        <w:t xml:space="preserve"> on most days of the week</w:t>
      </w:r>
      <w:r w:rsidR="002210B3">
        <w:t xml:space="preserve">, </w:t>
      </w:r>
      <w:r w:rsidR="00E87725">
        <w:t>including</w:t>
      </w:r>
      <w:r w:rsidR="002210B3">
        <w:t xml:space="preserve"> </w:t>
      </w:r>
      <w:r w:rsidR="002B1377">
        <w:t>exotic</w:t>
      </w:r>
      <w:r w:rsidR="002210B3">
        <w:t xml:space="preserve"> bet</w:t>
      </w:r>
      <w:r w:rsidR="002B1377">
        <w:t xml:space="preserve">s </w:t>
      </w:r>
      <w:r w:rsidR="002210B3">
        <w:t xml:space="preserve">that are </w:t>
      </w:r>
      <w:r w:rsidR="002B1377">
        <w:t xml:space="preserve">are not straightforward to validate. </w:t>
      </w:r>
      <w:r w:rsidR="00697E43">
        <w:t>Realistically, only</w:t>
      </w:r>
      <w:r>
        <w:t xml:space="preserve"> a subset of the oracle token holders </w:t>
      </w:r>
      <w:r w:rsidR="00697E43">
        <w:t>w</w:t>
      </w:r>
      <w:r>
        <w:t xml:space="preserve">ould evaluate </w:t>
      </w:r>
      <w:r w:rsidR="002210B3">
        <w:t>such</w:t>
      </w:r>
      <w:r>
        <w:t xml:space="preserve"> data, creating edge cases where a minority </w:t>
      </w:r>
      <w:r w:rsidR="00127D07">
        <w:t xml:space="preserve">of token holders can </w:t>
      </w:r>
      <w:r w:rsidR="00FA75EC">
        <w:t>take advantage of inattentive oracle token holders</w:t>
      </w:r>
      <w:r w:rsidR="00127D07">
        <w:t xml:space="preserve">, a major attack surface. </w:t>
      </w:r>
      <w:r w:rsidR="00697E43">
        <w:t>The weekly reporting</w:t>
      </w:r>
      <w:r w:rsidR="002210B3">
        <w:t xml:space="preserve"> also makes the oracle easier to monitor, in that the historical event logs refer to standard bets on weekend events.</w:t>
      </w:r>
    </w:p>
    <w:p w14:paraId="45638ED8" w14:textId="77777777" w:rsidR="00D934EE" w:rsidRDefault="00550DBD" w:rsidP="00594928">
      <w:pPr>
        <w:pStyle w:val="ListParagraph"/>
        <w:numPr>
          <w:ilvl w:val="0"/>
          <w:numId w:val="10"/>
        </w:numPr>
      </w:pPr>
      <w:r>
        <w:t xml:space="preserve">The contracts are all non-upgradeable. </w:t>
      </w:r>
    </w:p>
    <w:p w14:paraId="090F9813" w14:textId="3E2C5271" w:rsidR="00550DBD" w:rsidRDefault="00550DBD" w:rsidP="00A07E3C">
      <w:pPr>
        <w:spacing w:before="240" w:after="240"/>
      </w:pPr>
      <w:r>
        <w:t xml:space="preserve">This removes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removes risks from bugs often found in upgrades</w:t>
      </w:r>
      <w:r w:rsidR="00D934EE">
        <w:t>.</w:t>
      </w:r>
    </w:p>
    <w:p w14:paraId="08242BF5" w14:textId="730BA872" w:rsidR="00D934EE" w:rsidRDefault="00D934EE" w:rsidP="00594928">
      <w:pPr>
        <w:pStyle w:val="ListParagraph"/>
        <w:numPr>
          <w:ilvl w:val="0"/>
          <w:numId w:val="9"/>
        </w:numPr>
      </w:pPr>
      <w:r>
        <w:t>Weekly settlement. game</w:t>
      </w:r>
      <w:r w:rsidR="00D70191">
        <w:t>s</w:t>
      </w:r>
      <w:r>
        <w:t xml:space="preserve"> start </w:t>
      </w:r>
      <w:r w:rsidR="00D70191">
        <w:t xml:space="preserve">nearest </w:t>
      </w:r>
      <w:r>
        <w:t xml:space="preserve">Friday 7PM ET. </w:t>
      </w:r>
    </w:p>
    <w:p w14:paraId="2FCA687A" w14:textId="77777777" w:rsidR="00D70191" w:rsidRDefault="00D70191" w:rsidP="00D70191">
      <w:pPr>
        <w:pStyle w:val="ListParagraph"/>
        <w:numPr>
          <w:ilvl w:val="0"/>
          <w:numId w:val="8"/>
        </w:numPr>
      </w:pPr>
      <w:r>
        <w:t xml:space="preserve">Initial submission must post events within 1 week, greater than 1 day start </w:t>
      </w:r>
      <w:proofErr w:type="gramStart"/>
      <w:r>
        <w:t>times</w:t>
      </w:r>
      <w:proofErr w:type="gramEnd"/>
    </w:p>
    <w:p w14:paraId="2E633A90" w14:textId="77777777" w:rsidR="00D70191" w:rsidRDefault="00D70191" w:rsidP="00594928">
      <w:pPr>
        <w:pStyle w:val="ListParagraph"/>
        <w:numPr>
          <w:ilvl w:val="0"/>
          <w:numId w:val="9"/>
        </w:numPr>
      </w:pPr>
    </w:p>
    <w:p w14:paraId="3295D133" w14:textId="77777777" w:rsidR="00D70191" w:rsidRDefault="006749DC" w:rsidP="00D70191">
      <w:pPr>
        <w:pStyle w:val="ListParagraph"/>
        <w:numPr>
          <w:ilvl w:val="0"/>
          <w:numId w:val="9"/>
        </w:numPr>
        <w:spacing w:before="240" w:after="240"/>
      </w:pPr>
      <w:r>
        <w:t>Maximum one daily</w:t>
      </w:r>
      <w:r w:rsidR="00D934EE">
        <w:t xml:space="preserve"> data </w:t>
      </w:r>
      <w:proofErr w:type="gramStart"/>
      <w:r w:rsidR="00D934EE">
        <w:t>submissions</w:t>
      </w:r>
      <w:proofErr w:type="gramEnd"/>
      <w:r w:rsidR="00D934EE">
        <w:t xml:space="preserve">. </w:t>
      </w:r>
    </w:p>
    <w:p w14:paraId="16C7F433" w14:textId="0FF004C6" w:rsidR="00D70191" w:rsidRDefault="00D70191" w:rsidP="00D70191">
      <w:pPr>
        <w:pStyle w:val="ListParagraph"/>
        <w:numPr>
          <w:ilvl w:val="0"/>
          <w:numId w:val="9"/>
        </w:numPr>
        <w:spacing w:before="240" w:after="240"/>
      </w:pPr>
      <w:r>
        <w:t>only submit one slate of data during one-hour window each data.</w:t>
      </w:r>
    </w:p>
    <w:p w14:paraId="6AE5DEEA" w14:textId="3C65BB62" w:rsidR="00D934EE" w:rsidRDefault="00D934EE" w:rsidP="00D70191">
      <w:pPr>
        <w:pStyle w:val="ListParagraph"/>
        <w:numPr>
          <w:ilvl w:val="0"/>
          <w:numId w:val="9"/>
        </w:numPr>
        <w:spacing w:before="240" w:after="240"/>
      </w:pPr>
      <w:r>
        <w:t xml:space="preserve">No new submissions on Saturday and Sunday. </w:t>
      </w:r>
    </w:p>
    <w:p w14:paraId="38CBC36A" w14:textId="2F22DBF2" w:rsidR="00D934EE" w:rsidRDefault="00D934EE" w:rsidP="00594928">
      <w:pPr>
        <w:pStyle w:val="ListParagraph"/>
        <w:numPr>
          <w:ilvl w:val="0"/>
          <w:numId w:val="8"/>
        </w:numPr>
        <w:spacing w:before="240" w:after="240"/>
      </w:pPr>
      <w:r>
        <w:t>At least 11 hours for data vetting.</w:t>
      </w:r>
    </w:p>
    <w:p w14:paraId="68BB4106" w14:textId="6F77A65B" w:rsidR="00D934EE" w:rsidRDefault="00D934EE" w:rsidP="00594928">
      <w:pPr>
        <w:pStyle w:val="ListParagraph"/>
        <w:numPr>
          <w:ilvl w:val="0"/>
          <w:numId w:val="8"/>
        </w:numPr>
        <w:spacing w:before="240" w:after="240"/>
      </w:pPr>
      <w:r>
        <w:t>Only straight bets.</w:t>
      </w:r>
    </w:p>
    <w:p w14:paraId="19A109AE" w14:textId="2E58D90E" w:rsidR="00D934EE" w:rsidRDefault="00D934EE" w:rsidP="00594928">
      <w:pPr>
        <w:pStyle w:val="ListParagraph"/>
        <w:numPr>
          <w:ilvl w:val="0"/>
          <w:numId w:val="8"/>
        </w:numPr>
        <w:spacing w:before="240" w:after="240"/>
      </w:pPr>
      <w:r>
        <w:t xml:space="preserve">Oracle tokens only </w:t>
      </w:r>
      <w:proofErr w:type="spellStart"/>
      <w:r>
        <w:t>valuaable</w:t>
      </w:r>
      <w:proofErr w:type="spellEnd"/>
      <w:r>
        <w:t xml:space="preserve"> when deposited in oracle contract, and vote.</w:t>
      </w:r>
    </w:p>
    <w:p w14:paraId="0B1CD9CA" w14:textId="52F7BEB1" w:rsidR="00D934EE" w:rsidRDefault="00D934EE" w:rsidP="00594928">
      <w:pPr>
        <w:pStyle w:val="ListParagraph"/>
        <w:numPr>
          <w:ilvl w:val="0"/>
          <w:numId w:val="8"/>
        </w:numPr>
        <w:spacing w:before="240" w:after="240"/>
      </w:pPr>
      <w:r>
        <w:t>Maximum 32 events per weekend.</w:t>
      </w:r>
    </w:p>
    <w:p w14:paraId="21D9DD2E" w14:textId="3741B0F5" w:rsidR="00D934EE" w:rsidRDefault="00D934EE" w:rsidP="00594928">
      <w:pPr>
        <w:pStyle w:val="ListParagraph"/>
        <w:numPr>
          <w:ilvl w:val="0"/>
          <w:numId w:val="8"/>
        </w:numPr>
        <w:spacing w:before="240" w:after="240"/>
      </w:pPr>
      <w:r>
        <w:t xml:space="preserve">No </w:t>
      </w:r>
      <w:proofErr w:type="gramStart"/>
      <w:r>
        <w:t>ex post</w:t>
      </w:r>
      <w:proofErr w:type="gramEnd"/>
      <w:r>
        <w:t xml:space="preserve"> disputes requiring adjudication.</w:t>
      </w:r>
    </w:p>
    <w:p w14:paraId="093FAE13" w14:textId="00D5846A" w:rsidR="00D934EE" w:rsidRDefault="00D934EE" w:rsidP="00594928">
      <w:pPr>
        <w:pStyle w:val="ListParagraph"/>
        <w:numPr>
          <w:ilvl w:val="0"/>
          <w:numId w:val="8"/>
        </w:numPr>
        <w:spacing w:before="240" w:after="240"/>
      </w:pPr>
      <w:r>
        <w:t>No stablecoins.</w:t>
      </w:r>
    </w:p>
    <w:p w14:paraId="0CA4EBC6" w14:textId="5F2FD86C" w:rsidR="001F081D" w:rsidRDefault="001F081D" w:rsidP="00594928">
      <w:pPr>
        <w:pStyle w:val="ListParagraph"/>
        <w:numPr>
          <w:ilvl w:val="0"/>
          <w:numId w:val="8"/>
        </w:numPr>
        <w:spacing w:before="240" w:after="240"/>
      </w:pPr>
      <w:r>
        <w:lastRenderedPageBreak/>
        <w:t>LPs and token holders cannot withdraw for at least one week.</w:t>
      </w:r>
    </w:p>
    <w:p w14:paraId="7B25A5A2" w14:textId="39D456DA" w:rsidR="001F081D" w:rsidRDefault="001F081D" w:rsidP="00594928">
      <w:pPr>
        <w:pStyle w:val="ListParagraph"/>
        <w:numPr>
          <w:ilvl w:val="0"/>
          <w:numId w:val="8"/>
        </w:numPr>
        <w:spacing w:before="240" w:after="240"/>
      </w:pPr>
      <w:r>
        <w:t xml:space="preserve">All relevant data are on the </w:t>
      </w:r>
      <w:r w:rsidR="006749DC">
        <w:t xml:space="preserve">betting, oracle and token </w:t>
      </w:r>
      <w:proofErr w:type="gramStart"/>
      <w:r>
        <w:t>contract</w:t>
      </w:r>
      <w:r w:rsidR="006749DC">
        <w:t>s</w:t>
      </w:r>
      <w:proofErr w:type="gramEnd"/>
    </w:p>
    <w:p w14:paraId="1242F9AB" w14:textId="38731FC1" w:rsidR="006749DC" w:rsidRDefault="006749DC" w:rsidP="00A07E3C">
      <w:pPr>
        <w:spacing w:before="240" w:after="240"/>
      </w:pPr>
      <w:r>
        <w:t>To</w:t>
      </w:r>
    </w:p>
    <w:p w14:paraId="11B39E37" w14:textId="77777777" w:rsidR="00697E43" w:rsidRDefault="00697E43" w:rsidP="00A07E3C">
      <w:pPr>
        <w:spacing w:before="240" w:after="240"/>
      </w:pPr>
    </w:p>
    <w:p w14:paraId="59EA3702" w14:textId="15AC9F69" w:rsidR="00A07E3C" w:rsidRDefault="00A07E3C" w:rsidP="00A07E3C">
      <w:pPr>
        <w:pStyle w:val="Heading1"/>
      </w:pPr>
      <w:bookmarkStart w:id="5" w:name="_Toc142913148"/>
      <w:r w:rsidRPr="00A206C1">
        <w:t>Oracle I</w:t>
      </w:r>
      <w:r w:rsidR="00C15507">
        <w:t xml:space="preserve">ncentive </w:t>
      </w:r>
      <w:r w:rsidR="00F56983">
        <w:t>Compatibility</w:t>
      </w:r>
      <w:bookmarkEnd w:id="5"/>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4"/>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if the oracle does not 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6F7224D2" w14:textId="663D8F86" w:rsidR="00A07E3C" w:rsidRDefault="00A07E3C" w:rsidP="00A07E3C">
      <w:r w:rsidRPr="008C17C5">
        <w:t xml:space="preserve">Creating a game where honesty is an oracle's best strategy is straightforward; the keys are simplicity and </w:t>
      </w:r>
      <w:r w:rsidR="002210B3">
        <w:t xml:space="preserve">a </w:t>
      </w:r>
      <w:r w:rsidRPr="008C17C5">
        <w:t>repeated game, which leads to easy monitoring and a strong incentive towards punishing cheaters. Addi</w:t>
      </w:r>
      <w:r w:rsidR="00C645DC">
        <w:t>tional</w:t>
      </w:r>
      <w:r w:rsidRPr="008C17C5">
        <w:t xml:space="preserve"> parties, tokens, </w:t>
      </w:r>
      <w:r w:rsidR="00C645DC">
        <w:t>or</w:t>
      </w:r>
      <w:r w:rsidRPr="008C17C5">
        <w:t xml:space="preserve"> scope increases cost, complexity, and delay. </w:t>
      </w:r>
      <w:r>
        <w:t>By putting players into a</w:t>
      </w:r>
      <w:r w:rsidRPr="008C17C5">
        <w:t xml:space="preserve"> </w:t>
      </w:r>
      <w:r w:rsidR="00C645DC">
        <w:t xml:space="preserve">simple, predictable, and slow </w:t>
      </w:r>
      <w:r>
        <w:t>repeated</w:t>
      </w:r>
      <w:r w:rsidRPr="008C17C5">
        <w:t xml:space="preserve"> game, a</w:t>
      </w:r>
      <w:r w:rsidR="00B528BD">
        <w:t xml:space="preserve">n oracle cheat </w:t>
      </w:r>
      <w:r w:rsidR="00C645DC">
        <w:t>is</w:t>
      </w:r>
      <w:r w:rsidRPr="008C17C5">
        <w:t xml:space="preserve"> dominated by cooperating because </w:t>
      </w:r>
      <w:r w:rsidR="00C645DC">
        <w:t>it makes it easier to monitor and discipline. T</w:t>
      </w:r>
      <w:r w:rsidRPr="008C17C5">
        <w:t xml:space="preserve">he </w:t>
      </w:r>
      <w:r w:rsidR="00C645DC">
        <w:t>potential cheat</w:t>
      </w:r>
      <w:r w:rsidRPr="008C17C5">
        <w:t xml:space="preserve"> gain is </w:t>
      </w:r>
      <w:r w:rsidR="00B528BD">
        <w:t>less than the present value of future revenue foregone</w:t>
      </w:r>
      <w:r w:rsidR="00C645DC">
        <w:t xml:space="preserve"> even if the oracle were centralized; given the oracle data submitter will generally be a minority oracle token holder, most oracle token holders will </w:t>
      </w:r>
      <w:r w:rsidR="00D70191">
        <w:t xml:space="preserve">see that </w:t>
      </w:r>
      <w:r w:rsidR="00C645DC">
        <w:t xml:space="preserve">cheat as </w:t>
      </w:r>
      <w:r w:rsidR="00D70191">
        <w:t>a</w:t>
      </w:r>
      <w:r w:rsidR="00C645DC">
        <w:t xml:space="preserve"> cost without a</w:t>
      </w:r>
      <w:r w:rsidR="00D70191">
        <w:t>ny</w:t>
      </w:r>
      <w:r w:rsidR="00C645DC">
        <w:t xml:space="preserve"> gain and vote to reject the fraudulent data</w:t>
      </w:r>
      <w:r w:rsidR="00B528BD">
        <w:t xml:space="preserve">. </w:t>
      </w:r>
      <w:r>
        <w:t>Incentive compatibility is critical to low-cost enforcement of contracts, and historically this centered on reputation, not contract law administered by the state</w:t>
      </w:r>
      <w:r w:rsidRPr="008C17C5">
        <w:t>.</w:t>
      </w:r>
    </w:p>
    <w:p w14:paraId="3E364367" w14:textId="28E70ACF" w:rsidR="00DF4F68" w:rsidRPr="00AE2708" w:rsidRDefault="00DF4F68" w:rsidP="00A07E3C">
      <w:r w:rsidRPr="008C17C5">
        <w:t xml:space="preserve">In </w:t>
      </w:r>
      <w:r>
        <w:t>the prisoner’s dilemma game, the Nash equilibrium strategy is for both players to</w:t>
      </w:r>
      <w:r w:rsidR="00D70191">
        <w:t xml:space="preserve"> play the noncooperative strategy. </w:t>
      </w:r>
      <w:r w:rsidR="004D496E">
        <w:t>In the movie A Beautiful Mind this insight supposedly turned economics on its head because in large markets the standard result is that competitive market outcomes are socially optimal.</w:t>
      </w:r>
      <w:r w:rsidR="004D496E">
        <w:rPr>
          <w:rStyle w:val="FootnoteReference"/>
        </w:rPr>
        <w:footnoteReference w:id="5"/>
      </w:r>
      <w:r w:rsidR="004D496E">
        <w:t xml:space="preserve"> In reality, it </w:t>
      </w:r>
      <w:r w:rsidR="00827229">
        <w:t xml:space="preserve">highlights the importance of repeated interactions. </w:t>
      </w:r>
      <w:r>
        <w:t xml:space="preserve">In the </w:t>
      </w:r>
      <w:r w:rsidRPr="00827229">
        <w:rPr>
          <w:i/>
          <w:iCs/>
        </w:rPr>
        <w:t>iterated</w:t>
      </w:r>
      <w:r w:rsidRPr="008C17C5">
        <w:t xml:space="preserve"> prisoner's dilemma, the </w:t>
      </w:r>
      <w:r>
        <w:t>equilibrium</w:t>
      </w:r>
      <w:r w:rsidRPr="008C17C5">
        <w:t xml:space="preserve"> strategy is to cooperate</w:t>
      </w:r>
      <w:r>
        <w:t xml:space="preserve"> and so </w:t>
      </w:r>
      <w:proofErr w:type="spellStart"/>
      <w:r>
        <w:t>acheives</w:t>
      </w:r>
      <w:proofErr w:type="spellEnd"/>
      <w:r>
        <w:t xml:space="preserve"> the </w:t>
      </w:r>
      <w:r w:rsidRPr="008C17C5">
        <w:t>socially optimum strategy.</w:t>
      </w:r>
      <w:r>
        <w:t xml:space="preserve"> This is because </w:t>
      </w:r>
      <w:r w:rsidRPr="008C17C5">
        <w:t xml:space="preserve">if it is known that the other player </w:t>
      </w:r>
      <w:r>
        <w:t>will reciprocate</w:t>
      </w:r>
      <w:r w:rsidRPr="008C17C5">
        <w:t xml:space="preserve">, then </w:t>
      </w:r>
      <w:r>
        <w:t xml:space="preserve">defecting will </w:t>
      </w:r>
      <w:r w:rsidRPr="008C17C5">
        <w:t>reduce payoffs in the future. A</w:t>
      </w:r>
      <w:r w:rsidR="00A2050B">
        <w:t xml:space="preserve"> properly incented game </w:t>
      </w:r>
      <w:proofErr w:type="gramStart"/>
      <w:r w:rsidRPr="008C17C5">
        <w:t xml:space="preserve">ensures that </w:t>
      </w:r>
      <w:r w:rsidR="00A2050B">
        <w:t>for all players</w:t>
      </w:r>
      <w:r w:rsidR="00D70191">
        <w:t xml:space="preserve"> at all times</w:t>
      </w:r>
      <w:proofErr w:type="gramEnd"/>
      <w:r w:rsidR="00A2050B">
        <w:t xml:space="preserve">, </w:t>
      </w:r>
      <w:r w:rsidRPr="008C17C5">
        <w:t>cooperating</w:t>
      </w:r>
      <w:r w:rsidR="00A2050B">
        <w:t xml:space="preserve"> </w:t>
      </w:r>
      <w:r w:rsidR="00D70191">
        <w:t xml:space="preserve">(aka </w:t>
      </w:r>
      <w:r w:rsidR="00A2050B">
        <w:t>‘not cheating’</w:t>
      </w:r>
      <w:r w:rsidR="00D70191">
        <w:t>)</w:t>
      </w:r>
      <w:r w:rsidRPr="008C17C5">
        <w:t xml:space="preserve"> has </w:t>
      </w:r>
      <w:r w:rsidR="00A2050B">
        <w:t>a higher present value</w:t>
      </w:r>
      <w:r w:rsidRPr="008C17C5">
        <w:t xml:space="preserve"> than </w:t>
      </w:r>
      <w:r w:rsidR="00A2050B">
        <w:t xml:space="preserve">cheating. </w:t>
      </w:r>
      <w:r w:rsidRPr="008C17C5">
        <w:t xml:space="preserve">This is </w:t>
      </w:r>
      <w:r w:rsidR="00A2050B">
        <w:t xml:space="preserve">selfishly motivated </w:t>
      </w:r>
      <w:r w:rsidRPr="008C17C5">
        <w:t>reciprocal altruism</w:t>
      </w:r>
      <w:r>
        <w:t>—I</w:t>
      </w:r>
      <w:r w:rsidRPr="008C17C5">
        <w:t xml:space="preserve"> play nice because I expect you to play nice</w:t>
      </w:r>
      <w:r>
        <w:t>—enforced by the threat of punishment</w:t>
      </w:r>
      <w:r w:rsidRPr="008C17C5">
        <w:t>.</w:t>
      </w:r>
    </w:p>
    <w:p w14:paraId="08FB6EE6" w14:textId="4091EDCD"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AVAX bets on its books, both long and short.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w:t>
      </w:r>
      <w:r w:rsidR="00B528BD">
        <w:rPr>
          <w:rFonts w:eastAsia="Times New Roman"/>
          <w:color w:val="222222"/>
        </w:rPr>
        <w:t>price/earnings ratio</w:t>
      </w:r>
      <w:r>
        <w:rPr>
          <w:rFonts w:eastAsia="Times New Roman"/>
          <w:color w:val="222222"/>
        </w:rPr>
        <w:t xml:space="preserve">, this values the oracle collective at 1,250 AVAX. The maximum potential cheating revenue in this example is 100 </w:t>
      </w:r>
      <w:r>
        <w:rPr>
          <w:rFonts w:eastAsia="Times New Roman"/>
          <w:color w:val="222222"/>
        </w:rPr>
        <w:lastRenderedPageBreak/>
        <w:t>AVAX, so the LPs have net exposure to the wrong side of every bet</w:t>
      </w:r>
      <w:r w:rsidR="007700D1">
        <w:rPr>
          <w:rFonts w:eastAsia="Times New Roman"/>
          <w:color w:val="222222"/>
        </w:rPr>
        <w:t xml:space="preserve"> made by the cheating oracle’s sock puppet bettor</w:t>
      </w:r>
      <w:r>
        <w:rPr>
          <w:rFonts w:eastAsia="Times New Roman"/>
          <w:color w:val="222222"/>
        </w:rPr>
        <w:t xml:space="preserve">. </w:t>
      </w:r>
    </w:p>
    <w:p w14:paraId="30DA2288" w14:textId="5F6CEE1D" w:rsidR="00A07E3C" w:rsidRDefault="00A07E3C" w:rsidP="00A07E3C">
      <w:pPr>
        <w:rPr>
          <w:rFonts w:eastAsia="Times New Roman"/>
          <w:color w:val="222222"/>
        </w:rPr>
      </w:pPr>
      <w:r>
        <w:rPr>
          <w:rFonts w:eastAsia="Times New Roman"/>
          <w:color w:val="222222"/>
        </w:rPr>
        <w:t xml:space="preserve">Such a scam would be conspicuous in the readable event logs, and no rational person would use this contract again, making the value of the oracle token zero. </w:t>
      </w:r>
      <w:r w:rsidR="007700D1">
        <w:rPr>
          <w:rFonts w:eastAsia="Times New Roman"/>
          <w:color w:val="222222"/>
        </w:rPr>
        <w:t>Unlike oracles that service many contracts, there is no plausible deniability by the oracle. That is, the oracle is ‘all in’ on this single contract, and its outcomes are binary. There is no reason for allowing incorrect data</w:t>
      </w:r>
      <w:r w:rsidR="00887EB7">
        <w:rPr>
          <w:rFonts w:eastAsia="Times New Roman"/>
          <w:color w:val="222222"/>
        </w:rPr>
        <w:t xml:space="preserve"> to get voted to the betting contract outside of a conscious intent or radical incompetence. </w:t>
      </w:r>
      <w:r>
        <w:rPr>
          <w:rFonts w:eastAsia="Times New Roman"/>
          <w:color w:val="222222"/>
        </w:rPr>
        <w:t>A voting majority's oracle token has a present value of 625 AVAX. Honest reporting is the dominant strategy in this improbable worst-case scenario, in that 625 &gt;&gt; 100.</w:t>
      </w:r>
      <w:r>
        <w:rPr>
          <w:rStyle w:val="FootnoteReference"/>
          <w:rFonts w:eastAsia="Times New Roman"/>
          <w:color w:val="222222"/>
        </w:rPr>
        <w:footnoteReference w:id="6"/>
      </w:r>
      <w:r>
        <w:rPr>
          <w:rFonts w:eastAsia="Times New Roman"/>
          <w:color w:val="222222"/>
        </w:rPr>
        <w:t xml:space="preserve"> </w:t>
      </w:r>
    </w:p>
    <w:p w14:paraId="3B6B7EFE" w14:textId="77F7851D" w:rsidR="00A07E3C" w:rsidRPr="00DA7CDF" w:rsidRDefault="00A07E3C" w:rsidP="00A07E3C">
      <w:pPr>
        <w:rPr>
          <w:rFonts w:eastAsia="Times New Roman"/>
          <w:color w:val="222222"/>
        </w:rPr>
      </w:pPr>
      <w:r>
        <w:t xml:space="preserve">The oracle voters have, literally, all day to evaluate a data submission that can be evaluated in a couple of minutes. A majority 'no' vote among </w:t>
      </w:r>
      <w:r w:rsidR="00B528BD">
        <w:t>token holders</w:t>
      </w:r>
      <w:r>
        <w:t xml:space="preserve"> cast penalizes the proposer of the data.</w:t>
      </w:r>
      <w:r>
        <w:rPr>
          <w:rStyle w:val="FootnoteReference"/>
        </w:rPr>
        <w:footnoteReference w:id="7"/>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 xml:space="preserve">of oracle submissions remove any plausible deniability for the oracle cheat action in any single event each week. </w:t>
      </w:r>
      <w:r w:rsidR="002210B3">
        <w:rPr>
          <w:rFonts w:eastAsia="Times New Roman"/>
          <w:color w:val="222222"/>
        </w:rPr>
        <w:t>I provide a</w:t>
      </w:r>
      <w:r w:rsidR="00504A96">
        <w:rPr>
          <w:rFonts w:eastAsia="Times New Roman"/>
          <w:color w:val="222222"/>
        </w:rPr>
        <w:t xml:space="preserve"> spreadsheet </w:t>
      </w:r>
      <w:r w:rsidR="00E61976">
        <w:rPr>
          <w:rFonts w:eastAsia="Times New Roman"/>
          <w:color w:val="222222"/>
        </w:rPr>
        <w:t xml:space="preserve">where a noob can input the </w:t>
      </w:r>
      <w:r w:rsidR="00504A96">
        <w:rPr>
          <w:rFonts w:eastAsia="Times New Roman"/>
          <w:color w:val="222222"/>
        </w:rPr>
        <w:t>weekend’s matches and generat</w:t>
      </w:r>
      <w:r w:rsidR="00E61976">
        <w:rPr>
          <w:rFonts w:eastAsia="Times New Roman"/>
          <w:color w:val="222222"/>
        </w:rPr>
        <w:t>e</w:t>
      </w:r>
      <w:r w:rsidR="00504A96">
        <w:rPr>
          <w:rFonts w:eastAsia="Times New Roman"/>
          <w:color w:val="222222"/>
        </w:rPr>
        <w:t xml:space="preserve"> the</w:t>
      </w:r>
      <w:r w:rsidR="00E61976">
        <w:rPr>
          <w:rFonts w:eastAsia="Times New Roman"/>
          <w:color w:val="222222"/>
        </w:rPr>
        <w:t xml:space="preserve"> relevant data into a text file, which a </w:t>
      </w:r>
      <w:r w:rsidR="00504A96">
        <w:rPr>
          <w:rFonts w:eastAsia="Times New Roman"/>
          <w:color w:val="222222"/>
        </w:rPr>
        <w:t xml:space="preserve">python program </w:t>
      </w:r>
      <w:r w:rsidR="00E61976">
        <w:rPr>
          <w:rFonts w:eastAsia="Times New Roman"/>
          <w:color w:val="222222"/>
        </w:rPr>
        <w:t xml:space="preserve">then sends to the contract. As there is only one submission allowed per day, and a single oracle token holder sends the data, the average oracle token holder merely evaluates the day’s submission for obvious fraud, and then votes with a click. </w:t>
      </w:r>
      <w:r>
        <w:rPr>
          <w:rFonts w:eastAsia="Times New Roman"/>
          <w:color w:val="222222"/>
        </w:rPr>
        <w:t>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6865B3EC" w:rsidR="00504A96" w:rsidRDefault="00A07E3C" w:rsidP="00A07E3C">
      <w:pPr>
        <w:rPr>
          <w:rFonts w:eastAsia="Times New Roman"/>
          <w:color w:val="222222"/>
        </w:rPr>
      </w:pPr>
      <w:r>
        <w:rPr>
          <w:rFonts w:eastAsia="Times New Roman"/>
          <w:color w:val="222222"/>
        </w:rPr>
        <w:t>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effectively infinite number of people will replace oracle token holders captured by outside attackers</w:t>
      </w:r>
      <w:r w:rsidR="00E61976">
        <w:rPr>
          <w:rFonts w:eastAsia="Times New Roman"/>
          <w:color w:val="222222"/>
        </w:rPr>
        <w:t xml:space="preserve">, as their job does not require more than the 5 or 10 minutes needed to evaluate the weekend’s event schedule, odds, etc. </w:t>
      </w:r>
    </w:p>
    <w:p w14:paraId="0AE09A9F" w14:textId="6B0590B4" w:rsidR="00E40A4B" w:rsidRPr="006F6AE8" w:rsidRDefault="00A07E3C" w:rsidP="00E40A4B">
      <w:pPr>
        <w:rPr>
          <w:rFonts w:eastAsia="Times New Roman"/>
          <w:color w:val="222222"/>
        </w:rPr>
      </w:pPr>
      <w:r>
        <w:rPr>
          <w:rFonts w:eastAsia="Times New Roman"/>
          <w:color w:val="222222"/>
        </w:rPr>
        <w:t xml:space="preserve"> Initially, the oracle will be relatively centralized</w:t>
      </w:r>
      <w:r w:rsidR="006F6AE8">
        <w:rPr>
          <w:rFonts w:eastAsia="Times New Roman"/>
          <w:color w:val="222222"/>
        </w:rPr>
        <w:t xml:space="preserve"> in its initial handful of token holders. </w:t>
      </w:r>
      <w:r w:rsidR="00E61976">
        <w:rPr>
          <w:rFonts w:eastAsia="Times New Roman"/>
          <w:color w:val="222222"/>
        </w:rPr>
        <w:t>I chose three people, who do not know each other, to give 13.3% of the lifetime supply of tokens for a couple of reasons. First, one of them could become incapacitated for various reasons. Secondly, if one decides to go rogue, the other two will probably discipline him</w:t>
      </w:r>
      <w:r w:rsidR="00827229">
        <w:rPr>
          <w:rFonts w:eastAsia="Times New Roman"/>
          <w:color w:val="222222"/>
        </w:rPr>
        <w:t xml:space="preserve">: </w:t>
      </w:r>
      <w:r w:rsidR="00E61976">
        <w:rPr>
          <w:rFonts w:eastAsia="Times New Roman"/>
          <w:color w:val="222222"/>
        </w:rPr>
        <w:t>they would reject his data submission</w:t>
      </w:r>
      <w:r w:rsidR="00491B84">
        <w:rPr>
          <w:rFonts w:eastAsia="Times New Roman"/>
          <w:color w:val="222222"/>
        </w:rPr>
        <w:t>, so it would never reach the betting contract to affect anything</w:t>
      </w:r>
      <w:r w:rsidR="00E61976">
        <w:rPr>
          <w:rFonts w:eastAsia="Times New Roman"/>
          <w:color w:val="222222"/>
        </w:rPr>
        <w:t xml:space="preserve">. </w:t>
      </w:r>
      <w:r w:rsidR="00491B84">
        <w:rPr>
          <w:rFonts w:eastAsia="Times New Roman"/>
          <w:color w:val="222222"/>
        </w:rPr>
        <w:t xml:space="preserve">The other 60% of tokens will be distributed to the LPs over the initial 20 weeks of the contract’s existence. </w:t>
      </w:r>
      <w:bookmarkEnd w:id="3"/>
    </w:p>
    <w:p w14:paraId="17AAA904" w14:textId="2065C8F3" w:rsidR="009C7E0F" w:rsidRDefault="00000000">
      <w:pPr>
        <w:pStyle w:val="Heading1"/>
      </w:pPr>
      <w:bookmarkStart w:id="6" w:name="_Toc142913149"/>
      <w:r>
        <w:t>2</w:t>
      </w:r>
      <w:r>
        <w:tab/>
      </w:r>
      <w:bookmarkStart w:id="7" w:name="_Hlk29815489"/>
      <w:r>
        <w:t>Contract Basics</w:t>
      </w:r>
      <w:bookmarkEnd w:id="6"/>
    </w:p>
    <w:p w14:paraId="0922C6C4" w14:textId="77777777" w:rsidR="009C7E0F" w:rsidRDefault="00000000">
      <w:pPr>
        <w:pStyle w:val="Heading2"/>
      </w:pPr>
      <w:bookmarkStart w:id="8" w:name="_Toc142913150"/>
      <w:r>
        <w:t>2.1</w:t>
      </w:r>
      <w:r>
        <w:tab/>
        <w:t>Outline</w:t>
      </w:r>
      <w:bookmarkEnd w:id="8"/>
      <w:r>
        <w:t xml:space="preserve"> </w:t>
      </w:r>
    </w:p>
    <w:p w14:paraId="516C27B9" w14:textId="77777777" w:rsidR="009C7E0F" w:rsidRDefault="009C7E0F"/>
    <w:p w14:paraId="7BC86513" w14:textId="7615D978" w:rsidR="00E40A4B" w:rsidRPr="001E454A" w:rsidRDefault="00E40A4B" w:rsidP="00E40A4B">
      <w:pPr>
        <w:rPr>
          <w:rFonts w:eastAsia="Times New Roman"/>
          <w:color w:val="222222"/>
        </w:rPr>
      </w:pPr>
      <w:r>
        <w:rPr>
          <w:rFonts w:eastAsia="Times New Roman"/>
          <w:color w:val="222222"/>
        </w:rPr>
        <w:t xml:space="preserve">Event data, including odds, are sent to the contract </w:t>
      </w:r>
      <w:r w:rsidR="00504A96">
        <w:rPr>
          <w:rFonts w:eastAsia="Times New Roman"/>
          <w:color w:val="222222"/>
        </w:rPr>
        <w:t>on Tuesday</w:t>
      </w:r>
      <w:r>
        <w:rPr>
          <w:rFonts w:eastAsia="Times New Roman"/>
          <w:color w:val="222222"/>
        </w:rPr>
        <w:t xml:space="preserve">, allowing people to bet on </w:t>
      </w:r>
      <w:r w:rsidR="00504A96">
        <w:rPr>
          <w:rFonts w:eastAsia="Times New Roman"/>
          <w:color w:val="222222"/>
        </w:rPr>
        <w:t>weekend</w:t>
      </w:r>
      <w:r>
        <w:rPr>
          <w:rFonts w:eastAsia="Times New Roman"/>
          <w:color w:val="222222"/>
        </w:rPr>
        <w:t xml:space="preserve"> events</w:t>
      </w:r>
      <w:r w:rsidR="00504A96">
        <w:rPr>
          <w:rFonts w:eastAsia="Times New Roman"/>
          <w:color w:val="222222"/>
        </w:rPr>
        <w:t xml:space="preserve"> from Wednesday to game time (which is loaded in UTC with the odds). The subsequent Monday, </w:t>
      </w:r>
      <w:r>
        <w:rPr>
          <w:rFonts w:eastAsia="Times New Roman"/>
          <w:color w:val="222222"/>
        </w:rPr>
        <w:t>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2EB4FBCE" w:rsidR="008334CE" w:rsidRDefault="00000000">
      <w:r>
        <w:lastRenderedPageBreak/>
        <w:t xml:space="preserve">Bettors and LPs </w:t>
      </w:r>
      <w:r w:rsidR="00504A96">
        <w:t xml:space="preserve">need only </w:t>
      </w:r>
      <w:r>
        <w:t xml:space="preserve">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59E212A4" w14:textId="48391070" w:rsidR="009C7E0F" w:rsidRDefault="00000000">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giving the oracle collective sufficient time to veto a fraudulent or incompetent submission. To discourage misbehavior, token holders submitting failed data</w:t>
      </w:r>
      <w:r w:rsidR="00504A96">
        <w:t xml:space="preserve"> submissions are charged a </w:t>
      </w:r>
      <w:r w:rsidR="00491B84">
        <w:t xml:space="preserve">modest </w:t>
      </w:r>
      <w:r w:rsidR="00504A96">
        <w:t>fee</w:t>
      </w:r>
      <w:r w:rsidR="00EB5B90">
        <w:t xml:space="preserve"> equal to 0.25% of total supply</w:t>
      </w:r>
      <w:r>
        <w:t xml:space="preserve">.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616A83EE"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43CE0B7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EC7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r w:rsidR="00AD39E6">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722661">
                <wp:simplePos x="0" y="0"/>
                <wp:positionH relativeFrom="column">
                  <wp:posOffset>4095750</wp:posOffset>
                </wp:positionH>
                <wp:positionV relativeFrom="paragraph">
                  <wp:posOffset>140335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8BF50" id="Straight Arrow Connector 5" o:spid="_x0000_s1026" type="#_x0000_t32" style="position:absolute;margin-left:322.5pt;margin-top:11.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" strokecolor="black [3213]" strokeweight=".5pt">
                <v:stroke startarrow="block" endarrow="block" joinstyle="miter"/>
              </v:shape>
            </w:pict>
          </mc:Fallback>
        </mc:AlternateContent>
      </w:r>
    </w:p>
    <w:p w14:paraId="5D5B68D5" w14:textId="4E542B1C"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5B5A50FB">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1"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r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DPYuWUbKGcrdChtAvhHfypqYu3QofVgJpA2hXaKvDPX20gbbgMJw4qwB/fSSP&#10;9jSYpOWspY0quP+5Eag4M98tjezXfDaLK5gus5OzKV3wtWb9WmM3zRVQ43J6P5xMx2gfzP6oEZpn&#10;Wv5ljEoqYSXFLrgMuL9chX7T6fmQarlMZrR2ToRb++hkBI88xwF86p4FumFUA834Hey3T8zfDGtv&#10;Gz0tLDcBdJ0m+cDr0AFa2TRKw/MS34TX92R1eAQXvwE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AqL7r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18F1676D">
                <wp:simplePos x="0" y="0"/>
                <wp:positionH relativeFrom="column">
                  <wp:posOffset>4014787</wp:posOffset>
                </wp:positionH>
                <wp:positionV relativeFrom="paragraph">
                  <wp:posOffset>90487</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316.1pt;margin-top:7.1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BoRYf1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RD8ERH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24B78D2E" w:rsidR="009C7E0F" w:rsidRDefault="009C7E0F">
      <w:pPr>
        <w:spacing w:after="0" w:line="240" w:lineRule="auto"/>
        <w:rPr>
          <w:rFonts w:ascii="Calibri" w:eastAsia="Times New Roman" w:hAnsi="Calibri" w:cs="Calibri"/>
          <w:color w:val="000000"/>
        </w:rPr>
      </w:pPr>
    </w:p>
    <w:p w14:paraId="02C130E3" w14:textId="75234588" w:rsidR="009C7E0F" w:rsidRDefault="009C7E0F">
      <w:pPr>
        <w:spacing w:after="0" w:line="240" w:lineRule="auto"/>
        <w:rPr>
          <w:rFonts w:ascii="Calibri" w:eastAsia="Times New Roman" w:hAnsi="Calibri" w:cs="Calibri"/>
          <w:color w:val="000000"/>
        </w:rPr>
      </w:pPr>
    </w:p>
    <w:p w14:paraId="1C9E3D66" w14:textId="5BE23C90" w:rsidR="009C7E0F" w:rsidRDefault="00000000">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7888C61B">
                <wp:simplePos x="0" y="0"/>
                <wp:positionH relativeFrom="column">
                  <wp:posOffset>3505200</wp:posOffset>
                </wp:positionH>
                <wp:positionV relativeFrom="paragraph">
                  <wp:posOffset>10795</wp:posOffset>
                </wp:positionV>
                <wp:extent cx="120015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20015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6517E9CB" w:rsidR="009C7E0F" w:rsidRDefault="00000000">
                            <w:pPr>
                              <w:jc w:val="center"/>
                            </w:pPr>
                            <w:r>
                              <w:t>Bettors, 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EEA08" id="Rectangle: Rounded Corners 2" o:spid="_x0000_s1035" style="position:absolute;margin-left:276pt;margin-top:.85pt;width:94.5pt;height:31.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" fillcolor="#858585 [2405]" strokecolor="#6e6e6e [1604]" strokeweight="1pt">
                <v:stroke joinstyle="miter"/>
                <v:textbox>
                  <w:txbxContent>
                    <w:p w14:paraId="789E9602" w14:textId="6517E9CB" w:rsidR="009C7E0F" w:rsidRDefault="00000000">
                      <w:pPr>
                        <w:jc w:val="center"/>
                      </w:pPr>
                      <w:r>
                        <w:t>Bettors, LPs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p w14:paraId="5C2E8B32" w14:textId="4D40B047" w:rsidR="00747B64" w:rsidRDefault="00F66FE6" w:rsidP="00EA51CE">
      <w:pPr>
        <w:jc w:val="center"/>
      </w:pPr>
      <w:r>
        <w:t>Standard Oracle Actions</w:t>
      </w:r>
    </w:p>
    <w:tbl>
      <w:tblPr>
        <w:tblStyle w:val="TableGrid"/>
        <w:tblW w:w="0" w:type="auto"/>
        <w:tblLook w:val="04A0" w:firstRow="1" w:lastRow="0" w:firstColumn="1" w:lastColumn="0" w:noHBand="0" w:noVBand="1"/>
      </w:tblPr>
      <w:tblGrid>
        <w:gridCol w:w="1520"/>
        <w:gridCol w:w="2075"/>
        <w:gridCol w:w="3060"/>
      </w:tblGrid>
      <w:tr w:rsidR="00F66FE6" w:rsidRPr="00F66FE6" w14:paraId="3C73FA2F" w14:textId="77777777" w:rsidTr="004D496E">
        <w:trPr>
          <w:trHeight w:val="300"/>
        </w:trPr>
        <w:tc>
          <w:tcPr>
            <w:tcW w:w="1520" w:type="dxa"/>
            <w:noWrap/>
            <w:hideMark/>
          </w:tcPr>
          <w:p w14:paraId="6E72CBA4" w14:textId="77777777" w:rsidR="00F66FE6" w:rsidRPr="00F66FE6" w:rsidRDefault="00F66FE6" w:rsidP="00F66FE6">
            <w:pPr>
              <w:jc w:val="center"/>
              <w:rPr>
                <w:b/>
                <w:bCs/>
              </w:rPr>
            </w:pPr>
            <w:r w:rsidRPr="00F66FE6">
              <w:rPr>
                <w:b/>
                <w:bCs/>
              </w:rPr>
              <w:t>Day</w:t>
            </w:r>
          </w:p>
        </w:tc>
        <w:tc>
          <w:tcPr>
            <w:tcW w:w="2075" w:type="dxa"/>
            <w:noWrap/>
            <w:hideMark/>
          </w:tcPr>
          <w:p w14:paraId="44FB5122" w14:textId="77777777" w:rsidR="00F66FE6" w:rsidRPr="00F66FE6" w:rsidRDefault="00F66FE6" w:rsidP="00F66FE6">
            <w:pPr>
              <w:jc w:val="center"/>
              <w:rPr>
                <w:b/>
                <w:bCs/>
              </w:rPr>
            </w:pPr>
            <w:r w:rsidRPr="00F66FE6">
              <w:rPr>
                <w:b/>
                <w:bCs/>
              </w:rPr>
              <w:t>GMT Hour</w:t>
            </w:r>
          </w:p>
        </w:tc>
        <w:tc>
          <w:tcPr>
            <w:tcW w:w="3060" w:type="dxa"/>
            <w:noWrap/>
            <w:hideMark/>
          </w:tcPr>
          <w:p w14:paraId="7864573F" w14:textId="77777777" w:rsidR="00F66FE6" w:rsidRPr="00F66FE6" w:rsidRDefault="00F66FE6" w:rsidP="00F66FE6">
            <w:pPr>
              <w:jc w:val="center"/>
              <w:rPr>
                <w:b/>
                <w:bCs/>
              </w:rPr>
            </w:pPr>
            <w:r w:rsidRPr="00F66FE6">
              <w:rPr>
                <w:b/>
                <w:bCs/>
              </w:rPr>
              <w:t>Oracle Action</w:t>
            </w:r>
          </w:p>
        </w:tc>
      </w:tr>
      <w:tr w:rsidR="00F66FE6" w:rsidRPr="00F66FE6" w14:paraId="32265D5C" w14:textId="77777777" w:rsidTr="004D496E">
        <w:trPr>
          <w:trHeight w:val="300"/>
        </w:trPr>
        <w:tc>
          <w:tcPr>
            <w:tcW w:w="1520" w:type="dxa"/>
            <w:noWrap/>
            <w:hideMark/>
          </w:tcPr>
          <w:p w14:paraId="48519EF0" w14:textId="77777777" w:rsidR="00F66FE6" w:rsidRPr="00F66FE6" w:rsidRDefault="00F66FE6" w:rsidP="004D496E">
            <w:r w:rsidRPr="00F66FE6">
              <w:t>Tuesday</w:t>
            </w:r>
          </w:p>
        </w:tc>
        <w:tc>
          <w:tcPr>
            <w:tcW w:w="2075" w:type="dxa"/>
            <w:noWrap/>
            <w:hideMark/>
          </w:tcPr>
          <w:p w14:paraId="7E4B2A0F" w14:textId="54803ED0" w:rsidR="00F66FE6" w:rsidRPr="00F66FE6" w:rsidRDefault="00F66FE6" w:rsidP="004D496E">
            <w:r w:rsidRPr="00F66FE6">
              <w:t>12</w:t>
            </w:r>
            <w:r w:rsidR="00D70191">
              <w:t xml:space="preserve"> (</w:t>
            </w:r>
            <w:proofErr w:type="spellStart"/>
            <w:r w:rsidR="00D70191">
              <w:t>ie</w:t>
            </w:r>
            <w:proofErr w:type="spellEnd"/>
            <w:r w:rsidR="00D70191">
              <w:t>, 12:00-13:00)</w:t>
            </w:r>
          </w:p>
        </w:tc>
        <w:tc>
          <w:tcPr>
            <w:tcW w:w="3060" w:type="dxa"/>
            <w:noWrap/>
            <w:hideMark/>
          </w:tcPr>
          <w:p w14:paraId="24998F97" w14:textId="77777777" w:rsidR="00F66FE6" w:rsidRPr="00F66FE6" w:rsidRDefault="00F66FE6" w:rsidP="004D496E">
            <w:r w:rsidRPr="00F66FE6">
              <w:t>post Schedule, start times, odds</w:t>
            </w:r>
          </w:p>
        </w:tc>
      </w:tr>
      <w:tr w:rsidR="00F66FE6" w:rsidRPr="00F66FE6" w14:paraId="221F14BB" w14:textId="77777777" w:rsidTr="004D496E">
        <w:trPr>
          <w:trHeight w:val="300"/>
        </w:trPr>
        <w:tc>
          <w:tcPr>
            <w:tcW w:w="1520" w:type="dxa"/>
            <w:noWrap/>
            <w:hideMark/>
          </w:tcPr>
          <w:p w14:paraId="04D87388" w14:textId="77777777" w:rsidR="00F66FE6" w:rsidRPr="00F66FE6" w:rsidRDefault="00F66FE6" w:rsidP="004D496E">
            <w:r w:rsidRPr="00F66FE6">
              <w:t>Wednesday</w:t>
            </w:r>
          </w:p>
        </w:tc>
        <w:tc>
          <w:tcPr>
            <w:tcW w:w="2075" w:type="dxa"/>
            <w:noWrap/>
            <w:hideMark/>
          </w:tcPr>
          <w:p w14:paraId="7ED4EB77" w14:textId="19E871D2" w:rsidR="00F66FE6" w:rsidRPr="00F66FE6" w:rsidRDefault="00D70191" w:rsidP="004D496E">
            <w:r>
              <w:t>AM (</w:t>
            </w:r>
            <w:proofErr w:type="spellStart"/>
            <w:r>
              <w:t>ie</w:t>
            </w:r>
            <w:proofErr w:type="spellEnd"/>
            <w:r>
              <w:t xml:space="preserve">, </w:t>
            </w:r>
            <w:r w:rsidR="00F66FE6" w:rsidRPr="00F66FE6">
              <w:t>&lt;12</w:t>
            </w:r>
            <w:r>
              <w:t>:00)</w:t>
            </w:r>
          </w:p>
        </w:tc>
        <w:tc>
          <w:tcPr>
            <w:tcW w:w="3060" w:type="dxa"/>
            <w:noWrap/>
            <w:hideMark/>
          </w:tcPr>
          <w:p w14:paraId="495A23E0" w14:textId="77777777" w:rsidR="00F66FE6" w:rsidRPr="00F66FE6" w:rsidRDefault="00F66FE6" w:rsidP="004D496E">
            <w:r w:rsidRPr="00F66FE6">
              <w:t>process</w:t>
            </w:r>
          </w:p>
        </w:tc>
      </w:tr>
      <w:tr w:rsidR="00F66FE6" w:rsidRPr="00F66FE6" w14:paraId="63CBF02E" w14:textId="77777777" w:rsidTr="004D496E">
        <w:trPr>
          <w:trHeight w:val="300"/>
        </w:trPr>
        <w:tc>
          <w:tcPr>
            <w:tcW w:w="1520" w:type="dxa"/>
            <w:noWrap/>
            <w:hideMark/>
          </w:tcPr>
          <w:p w14:paraId="1D6B00EF" w14:textId="77777777" w:rsidR="00F66FE6" w:rsidRPr="00F66FE6" w:rsidRDefault="00F66FE6" w:rsidP="004D496E">
            <w:r w:rsidRPr="00F66FE6">
              <w:t>Wednesday</w:t>
            </w:r>
          </w:p>
        </w:tc>
        <w:tc>
          <w:tcPr>
            <w:tcW w:w="2075" w:type="dxa"/>
            <w:noWrap/>
            <w:hideMark/>
          </w:tcPr>
          <w:p w14:paraId="2D0F90BD" w14:textId="77777777" w:rsidR="00F66FE6" w:rsidRPr="00F66FE6" w:rsidRDefault="00F66FE6" w:rsidP="004D496E">
            <w:r w:rsidRPr="00F66FE6">
              <w:t>12</w:t>
            </w:r>
          </w:p>
        </w:tc>
        <w:tc>
          <w:tcPr>
            <w:tcW w:w="3060" w:type="dxa"/>
            <w:noWrap/>
            <w:hideMark/>
          </w:tcPr>
          <w:p w14:paraId="49307A2D" w14:textId="77777777" w:rsidR="00F66FE6" w:rsidRPr="00F66FE6" w:rsidRDefault="00F66FE6" w:rsidP="004D496E">
            <w:r w:rsidRPr="00F66FE6">
              <w:t>post odds update</w:t>
            </w:r>
          </w:p>
        </w:tc>
      </w:tr>
      <w:tr w:rsidR="00F66FE6" w:rsidRPr="00F66FE6" w14:paraId="154B1D68" w14:textId="77777777" w:rsidTr="004D496E">
        <w:trPr>
          <w:trHeight w:val="300"/>
        </w:trPr>
        <w:tc>
          <w:tcPr>
            <w:tcW w:w="1520" w:type="dxa"/>
            <w:noWrap/>
            <w:hideMark/>
          </w:tcPr>
          <w:p w14:paraId="21C9FAC4" w14:textId="77777777" w:rsidR="00F66FE6" w:rsidRPr="00F66FE6" w:rsidRDefault="00F66FE6" w:rsidP="004D496E">
            <w:r w:rsidRPr="00F66FE6">
              <w:t>Thursday</w:t>
            </w:r>
          </w:p>
        </w:tc>
        <w:tc>
          <w:tcPr>
            <w:tcW w:w="2075" w:type="dxa"/>
            <w:noWrap/>
            <w:hideMark/>
          </w:tcPr>
          <w:p w14:paraId="5CA5F3D0" w14:textId="236C32EF" w:rsidR="00F66FE6" w:rsidRPr="00F66FE6" w:rsidRDefault="00D70191" w:rsidP="004D496E">
            <w:r>
              <w:t>AM</w:t>
            </w:r>
          </w:p>
        </w:tc>
        <w:tc>
          <w:tcPr>
            <w:tcW w:w="3060" w:type="dxa"/>
            <w:noWrap/>
            <w:hideMark/>
          </w:tcPr>
          <w:p w14:paraId="65875EC2" w14:textId="77777777" w:rsidR="00F66FE6" w:rsidRPr="00F66FE6" w:rsidRDefault="00F66FE6" w:rsidP="004D496E">
            <w:r w:rsidRPr="00F66FE6">
              <w:t xml:space="preserve">process  </w:t>
            </w:r>
          </w:p>
        </w:tc>
      </w:tr>
      <w:tr w:rsidR="00F66FE6" w:rsidRPr="00F66FE6" w14:paraId="169C3C63" w14:textId="77777777" w:rsidTr="004D496E">
        <w:trPr>
          <w:trHeight w:val="300"/>
        </w:trPr>
        <w:tc>
          <w:tcPr>
            <w:tcW w:w="1520" w:type="dxa"/>
            <w:noWrap/>
            <w:hideMark/>
          </w:tcPr>
          <w:p w14:paraId="7DB3EBF4" w14:textId="77777777" w:rsidR="00F66FE6" w:rsidRPr="00F66FE6" w:rsidRDefault="00F66FE6" w:rsidP="004D496E">
            <w:r w:rsidRPr="00F66FE6">
              <w:t>Thursday</w:t>
            </w:r>
          </w:p>
        </w:tc>
        <w:tc>
          <w:tcPr>
            <w:tcW w:w="2075" w:type="dxa"/>
            <w:noWrap/>
            <w:hideMark/>
          </w:tcPr>
          <w:p w14:paraId="7A6FF349" w14:textId="77777777" w:rsidR="00F66FE6" w:rsidRPr="00F66FE6" w:rsidRDefault="00F66FE6" w:rsidP="004D496E">
            <w:r w:rsidRPr="00F66FE6">
              <w:t>12</w:t>
            </w:r>
          </w:p>
        </w:tc>
        <w:tc>
          <w:tcPr>
            <w:tcW w:w="3060" w:type="dxa"/>
            <w:noWrap/>
            <w:hideMark/>
          </w:tcPr>
          <w:p w14:paraId="33D53D45" w14:textId="77777777" w:rsidR="00F66FE6" w:rsidRPr="00F66FE6" w:rsidRDefault="00F66FE6" w:rsidP="004D496E">
            <w:r w:rsidRPr="00F66FE6">
              <w:t>post odds update</w:t>
            </w:r>
          </w:p>
        </w:tc>
      </w:tr>
      <w:tr w:rsidR="00F66FE6" w:rsidRPr="00F66FE6" w14:paraId="3B9AACB9" w14:textId="77777777" w:rsidTr="004D496E">
        <w:trPr>
          <w:trHeight w:val="300"/>
        </w:trPr>
        <w:tc>
          <w:tcPr>
            <w:tcW w:w="1520" w:type="dxa"/>
            <w:noWrap/>
            <w:hideMark/>
          </w:tcPr>
          <w:p w14:paraId="02C55DE9" w14:textId="77777777" w:rsidR="00F66FE6" w:rsidRPr="00F66FE6" w:rsidRDefault="00F66FE6" w:rsidP="004D496E">
            <w:r w:rsidRPr="00F66FE6">
              <w:t>Friday</w:t>
            </w:r>
          </w:p>
        </w:tc>
        <w:tc>
          <w:tcPr>
            <w:tcW w:w="2075" w:type="dxa"/>
            <w:noWrap/>
            <w:hideMark/>
          </w:tcPr>
          <w:p w14:paraId="68B0731B" w14:textId="1AF4F10A" w:rsidR="00F66FE6" w:rsidRPr="00F66FE6" w:rsidRDefault="00D70191" w:rsidP="004D496E">
            <w:r>
              <w:t>AM</w:t>
            </w:r>
          </w:p>
        </w:tc>
        <w:tc>
          <w:tcPr>
            <w:tcW w:w="3060" w:type="dxa"/>
            <w:noWrap/>
            <w:hideMark/>
          </w:tcPr>
          <w:p w14:paraId="543CCD3E" w14:textId="77777777" w:rsidR="00F66FE6" w:rsidRPr="00F66FE6" w:rsidRDefault="00F66FE6" w:rsidP="004D496E">
            <w:r w:rsidRPr="00F66FE6">
              <w:t xml:space="preserve">process  </w:t>
            </w:r>
          </w:p>
        </w:tc>
      </w:tr>
      <w:tr w:rsidR="00F66FE6" w:rsidRPr="00F66FE6" w14:paraId="5FCBA944" w14:textId="77777777" w:rsidTr="004D496E">
        <w:trPr>
          <w:trHeight w:val="300"/>
        </w:trPr>
        <w:tc>
          <w:tcPr>
            <w:tcW w:w="1520" w:type="dxa"/>
            <w:noWrap/>
            <w:hideMark/>
          </w:tcPr>
          <w:p w14:paraId="37E10FF2" w14:textId="77777777" w:rsidR="00F66FE6" w:rsidRPr="00F66FE6" w:rsidRDefault="00F66FE6" w:rsidP="004D496E">
            <w:r w:rsidRPr="00F66FE6">
              <w:t>Friday</w:t>
            </w:r>
          </w:p>
        </w:tc>
        <w:tc>
          <w:tcPr>
            <w:tcW w:w="2075" w:type="dxa"/>
            <w:noWrap/>
            <w:hideMark/>
          </w:tcPr>
          <w:p w14:paraId="502D8F7B" w14:textId="77777777" w:rsidR="00F66FE6" w:rsidRPr="00F66FE6" w:rsidRDefault="00F66FE6" w:rsidP="004D496E">
            <w:r w:rsidRPr="00F66FE6">
              <w:t>12</w:t>
            </w:r>
          </w:p>
        </w:tc>
        <w:tc>
          <w:tcPr>
            <w:tcW w:w="3060" w:type="dxa"/>
            <w:noWrap/>
            <w:hideMark/>
          </w:tcPr>
          <w:p w14:paraId="7EE62FFB" w14:textId="77777777" w:rsidR="00F66FE6" w:rsidRPr="00F66FE6" w:rsidRDefault="00F66FE6" w:rsidP="004D496E">
            <w:r w:rsidRPr="00F66FE6">
              <w:t>post odds update</w:t>
            </w:r>
          </w:p>
        </w:tc>
      </w:tr>
      <w:tr w:rsidR="00F66FE6" w:rsidRPr="00F66FE6" w14:paraId="59C73877" w14:textId="77777777" w:rsidTr="004D496E">
        <w:trPr>
          <w:trHeight w:val="300"/>
        </w:trPr>
        <w:tc>
          <w:tcPr>
            <w:tcW w:w="1520" w:type="dxa"/>
            <w:noWrap/>
            <w:hideMark/>
          </w:tcPr>
          <w:p w14:paraId="232983ED" w14:textId="77777777" w:rsidR="00F66FE6" w:rsidRPr="00F66FE6" w:rsidRDefault="00F66FE6" w:rsidP="004D496E">
            <w:r w:rsidRPr="00F66FE6">
              <w:t>Saturday</w:t>
            </w:r>
          </w:p>
        </w:tc>
        <w:tc>
          <w:tcPr>
            <w:tcW w:w="2075" w:type="dxa"/>
            <w:noWrap/>
            <w:hideMark/>
          </w:tcPr>
          <w:p w14:paraId="0AB6D5FF" w14:textId="415ECF03" w:rsidR="00F66FE6" w:rsidRPr="00F66FE6" w:rsidRDefault="00D70191" w:rsidP="004D496E">
            <w:r>
              <w:t>AM</w:t>
            </w:r>
          </w:p>
        </w:tc>
        <w:tc>
          <w:tcPr>
            <w:tcW w:w="3060" w:type="dxa"/>
            <w:noWrap/>
            <w:hideMark/>
          </w:tcPr>
          <w:p w14:paraId="233C4246" w14:textId="77777777" w:rsidR="00F66FE6" w:rsidRPr="00F66FE6" w:rsidRDefault="00F66FE6" w:rsidP="004D496E">
            <w:r w:rsidRPr="00F66FE6">
              <w:t xml:space="preserve">process  </w:t>
            </w:r>
          </w:p>
        </w:tc>
      </w:tr>
      <w:tr w:rsidR="00D70191" w:rsidRPr="00F66FE6" w14:paraId="4990648E" w14:textId="77777777" w:rsidTr="004D496E">
        <w:trPr>
          <w:trHeight w:val="300"/>
        </w:trPr>
        <w:tc>
          <w:tcPr>
            <w:tcW w:w="1520" w:type="dxa"/>
            <w:noWrap/>
          </w:tcPr>
          <w:p w14:paraId="089A2C2E" w14:textId="1436E8BE" w:rsidR="00D70191" w:rsidRPr="00F66FE6" w:rsidRDefault="00D70191" w:rsidP="004D496E">
            <w:r>
              <w:t>Saturday</w:t>
            </w:r>
          </w:p>
        </w:tc>
        <w:tc>
          <w:tcPr>
            <w:tcW w:w="2075" w:type="dxa"/>
            <w:noWrap/>
          </w:tcPr>
          <w:p w14:paraId="1D9D8A99" w14:textId="6129D6EB" w:rsidR="00D70191" w:rsidRPr="00F66FE6" w:rsidRDefault="00D70191" w:rsidP="004D496E">
            <w:r>
              <w:t>12</w:t>
            </w:r>
          </w:p>
        </w:tc>
        <w:tc>
          <w:tcPr>
            <w:tcW w:w="3060" w:type="dxa"/>
            <w:noWrap/>
          </w:tcPr>
          <w:p w14:paraId="3FDAD7AA" w14:textId="5A3B1B8F" w:rsidR="00D70191" w:rsidRPr="00F66FE6" w:rsidRDefault="00D70191" w:rsidP="004D496E">
            <w:r>
              <w:t>nothing</w:t>
            </w:r>
          </w:p>
        </w:tc>
      </w:tr>
      <w:tr w:rsidR="00D70191" w:rsidRPr="00F66FE6" w14:paraId="36A6EFB2" w14:textId="77777777" w:rsidTr="004D496E">
        <w:trPr>
          <w:trHeight w:val="300"/>
        </w:trPr>
        <w:tc>
          <w:tcPr>
            <w:tcW w:w="1520" w:type="dxa"/>
            <w:noWrap/>
          </w:tcPr>
          <w:p w14:paraId="4B2D6D2A" w14:textId="572E9524" w:rsidR="00D70191" w:rsidRPr="00F66FE6" w:rsidRDefault="00D70191" w:rsidP="004D496E">
            <w:r>
              <w:t>Sunday</w:t>
            </w:r>
          </w:p>
        </w:tc>
        <w:tc>
          <w:tcPr>
            <w:tcW w:w="2075" w:type="dxa"/>
            <w:noWrap/>
          </w:tcPr>
          <w:p w14:paraId="28C1C631" w14:textId="084E5D5D" w:rsidR="00D70191" w:rsidRPr="00F66FE6" w:rsidRDefault="00D70191" w:rsidP="004D496E">
            <w:r>
              <w:t>AM</w:t>
            </w:r>
          </w:p>
        </w:tc>
        <w:tc>
          <w:tcPr>
            <w:tcW w:w="3060" w:type="dxa"/>
            <w:noWrap/>
          </w:tcPr>
          <w:p w14:paraId="2CDD08CA" w14:textId="6E90938C" w:rsidR="00D70191" w:rsidRPr="00F66FE6" w:rsidRDefault="00D70191" w:rsidP="004D496E">
            <w:r>
              <w:t>nothing</w:t>
            </w:r>
          </w:p>
        </w:tc>
      </w:tr>
      <w:tr w:rsidR="00D70191" w:rsidRPr="00F66FE6" w14:paraId="7B6AAC1D" w14:textId="77777777" w:rsidTr="004D496E">
        <w:trPr>
          <w:trHeight w:val="300"/>
        </w:trPr>
        <w:tc>
          <w:tcPr>
            <w:tcW w:w="1520" w:type="dxa"/>
            <w:noWrap/>
          </w:tcPr>
          <w:p w14:paraId="2CF0F95F" w14:textId="7EDAC36C" w:rsidR="00D70191" w:rsidRPr="00F66FE6" w:rsidRDefault="00D70191" w:rsidP="004D496E">
            <w:r>
              <w:t>Sunday</w:t>
            </w:r>
          </w:p>
        </w:tc>
        <w:tc>
          <w:tcPr>
            <w:tcW w:w="2075" w:type="dxa"/>
            <w:noWrap/>
          </w:tcPr>
          <w:p w14:paraId="339B703A" w14:textId="2AFE05BB" w:rsidR="00D70191" w:rsidRPr="00F66FE6" w:rsidRDefault="00D70191" w:rsidP="004D496E">
            <w:r>
              <w:t>12</w:t>
            </w:r>
          </w:p>
        </w:tc>
        <w:tc>
          <w:tcPr>
            <w:tcW w:w="3060" w:type="dxa"/>
            <w:noWrap/>
          </w:tcPr>
          <w:p w14:paraId="6D2D3C2E" w14:textId="43792E30" w:rsidR="00D70191" w:rsidRPr="00F66FE6" w:rsidRDefault="00D70191" w:rsidP="004D496E">
            <w:r>
              <w:t>nothing</w:t>
            </w:r>
          </w:p>
        </w:tc>
      </w:tr>
      <w:tr w:rsidR="00D70191" w:rsidRPr="00F66FE6" w14:paraId="4419902E" w14:textId="77777777" w:rsidTr="004D496E">
        <w:trPr>
          <w:trHeight w:val="300"/>
        </w:trPr>
        <w:tc>
          <w:tcPr>
            <w:tcW w:w="1520" w:type="dxa"/>
            <w:noWrap/>
          </w:tcPr>
          <w:p w14:paraId="7153E80E" w14:textId="7970345D" w:rsidR="00D70191" w:rsidRDefault="00D70191" w:rsidP="004D496E">
            <w:r>
              <w:lastRenderedPageBreak/>
              <w:t>Monday</w:t>
            </w:r>
          </w:p>
        </w:tc>
        <w:tc>
          <w:tcPr>
            <w:tcW w:w="2075" w:type="dxa"/>
            <w:noWrap/>
          </w:tcPr>
          <w:p w14:paraId="3AFA49C3" w14:textId="707F10CF" w:rsidR="00D70191" w:rsidRDefault="00D70191" w:rsidP="004D496E">
            <w:r>
              <w:t>AM</w:t>
            </w:r>
          </w:p>
        </w:tc>
        <w:tc>
          <w:tcPr>
            <w:tcW w:w="3060" w:type="dxa"/>
            <w:noWrap/>
          </w:tcPr>
          <w:p w14:paraId="2EEC8E3D" w14:textId="6DB5E84B" w:rsidR="00D70191" w:rsidRPr="00F66FE6" w:rsidRDefault="00D70191" w:rsidP="004D496E">
            <w:r>
              <w:t>nothing</w:t>
            </w:r>
          </w:p>
        </w:tc>
      </w:tr>
      <w:tr w:rsidR="00F66FE6" w:rsidRPr="00F66FE6" w14:paraId="4EE9F3E4" w14:textId="77777777" w:rsidTr="004D496E">
        <w:trPr>
          <w:trHeight w:val="300"/>
        </w:trPr>
        <w:tc>
          <w:tcPr>
            <w:tcW w:w="1520" w:type="dxa"/>
            <w:noWrap/>
            <w:hideMark/>
          </w:tcPr>
          <w:p w14:paraId="4ACE208B" w14:textId="77777777" w:rsidR="00F66FE6" w:rsidRPr="00F66FE6" w:rsidRDefault="00F66FE6" w:rsidP="004D496E">
            <w:r w:rsidRPr="00F66FE6">
              <w:t>Monday</w:t>
            </w:r>
          </w:p>
        </w:tc>
        <w:tc>
          <w:tcPr>
            <w:tcW w:w="2075" w:type="dxa"/>
            <w:noWrap/>
            <w:hideMark/>
          </w:tcPr>
          <w:p w14:paraId="60C3633D" w14:textId="77777777" w:rsidR="00F66FE6" w:rsidRPr="00F66FE6" w:rsidRDefault="00F66FE6" w:rsidP="004D496E">
            <w:r w:rsidRPr="00F66FE6">
              <w:t>12</w:t>
            </w:r>
          </w:p>
        </w:tc>
        <w:tc>
          <w:tcPr>
            <w:tcW w:w="3060" w:type="dxa"/>
            <w:noWrap/>
            <w:hideMark/>
          </w:tcPr>
          <w:p w14:paraId="42C306D5" w14:textId="2BF5E4E3" w:rsidR="00F66FE6" w:rsidRPr="00F66FE6" w:rsidRDefault="00F66FE6" w:rsidP="004D496E">
            <w:r w:rsidRPr="00F66FE6">
              <w:t xml:space="preserve">post results </w:t>
            </w:r>
          </w:p>
        </w:tc>
      </w:tr>
      <w:tr w:rsidR="00F66FE6" w:rsidRPr="00F66FE6" w14:paraId="2CD70833" w14:textId="77777777" w:rsidTr="004D496E">
        <w:trPr>
          <w:trHeight w:val="300"/>
        </w:trPr>
        <w:tc>
          <w:tcPr>
            <w:tcW w:w="1520" w:type="dxa"/>
            <w:noWrap/>
            <w:hideMark/>
          </w:tcPr>
          <w:p w14:paraId="003E5BDB" w14:textId="77777777" w:rsidR="00F66FE6" w:rsidRPr="00F66FE6" w:rsidRDefault="00F66FE6" w:rsidP="004D496E">
            <w:r w:rsidRPr="00F66FE6">
              <w:t>Tuesday</w:t>
            </w:r>
          </w:p>
        </w:tc>
        <w:tc>
          <w:tcPr>
            <w:tcW w:w="2075" w:type="dxa"/>
            <w:noWrap/>
            <w:hideMark/>
          </w:tcPr>
          <w:p w14:paraId="735694DB" w14:textId="4E551B2A" w:rsidR="00F66FE6" w:rsidRPr="00F66FE6" w:rsidRDefault="00D70191" w:rsidP="004D496E">
            <w:r>
              <w:t>AM</w:t>
            </w:r>
          </w:p>
        </w:tc>
        <w:tc>
          <w:tcPr>
            <w:tcW w:w="3060" w:type="dxa"/>
            <w:noWrap/>
            <w:hideMark/>
          </w:tcPr>
          <w:p w14:paraId="5B998D85" w14:textId="77777777" w:rsidR="00F66FE6" w:rsidRPr="00F66FE6" w:rsidRDefault="00F66FE6" w:rsidP="004D496E">
            <w:r w:rsidRPr="00F66FE6">
              <w:t xml:space="preserve">process  </w:t>
            </w:r>
          </w:p>
        </w:tc>
      </w:tr>
    </w:tbl>
    <w:p w14:paraId="20C497D6" w14:textId="77777777" w:rsidR="00F66FE6" w:rsidRDefault="00F66FE6" w:rsidP="00EA51CE">
      <w:pPr>
        <w:jc w:val="center"/>
      </w:pPr>
    </w:p>
    <w:p w14:paraId="2996AA48" w14:textId="50388449" w:rsidR="00F66FE6" w:rsidRDefault="00F66FE6" w:rsidP="00EA51CE">
      <w:pPr>
        <w:jc w:val="center"/>
      </w:pPr>
    </w:p>
    <w:p w14:paraId="70CDB7BE" w14:textId="421969F3" w:rsidR="00491B84" w:rsidRDefault="00F66FE6" w:rsidP="00F66FE6">
      <w:r>
        <w:t>The data submitter automatically votes for his submission, so if no one votes, it will succeed</w:t>
      </w:r>
      <w:r w:rsidR="00491B84">
        <w:t>, as it is a simple majority vote that determines success or fail</w:t>
      </w:r>
      <w:r>
        <w:t xml:space="preserve">. </w:t>
      </w:r>
      <w:r w:rsidR="0047173B">
        <w:t>Posting data can only occur in the 60-minute window where the GMT hour is between 12:00:00 and 13:00:00 GMT</w:t>
      </w:r>
      <w:r w:rsidR="004D496E">
        <w:t>, which is 7-8 New York time in the summer and 6-8 PM in the winter</w:t>
      </w:r>
      <w:r w:rsidR="0047173B">
        <w:t xml:space="preserve">. </w:t>
      </w:r>
      <w:r>
        <w:t>Voting</w:t>
      </w:r>
      <w:r w:rsidR="00491B84">
        <w:t xml:space="preserve"> </w:t>
      </w:r>
      <w:r>
        <w:t xml:space="preserve">takes place between </w:t>
      </w:r>
      <w:r w:rsidR="00491B84">
        <w:t xml:space="preserve">the noon </w:t>
      </w:r>
      <w:r>
        <w:t>posting and processing the post</w:t>
      </w:r>
      <w:r w:rsidR="0047173B">
        <w:t xml:space="preserve">, which can take place at any time, by anyone, at a GMT hour less than 12. This gives the oracle at least 11 hours to evaluate each data submission. </w:t>
      </w:r>
    </w:p>
    <w:p w14:paraId="05A8B417" w14:textId="09C5DBFF" w:rsidR="00F66FE6" w:rsidRDefault="00F66FE6">
      <w:r>
        <w:t xml:space="preserve">If a settlement or initial post are rejected, then a settlement or initial post, must be posted again. This effectively delays the contract by a day. Thus, the days listed above can be changed if a post is rejected. </w:t>
      </w:r>
      <w:r w:rsidR="00491B84">
        <w:t xml:space="preserve">For odds updates, these are optional and can be omitted. Odds updates cannot occur after Friday night, </w:t>
      </w:r>
      <w:r w:rsidR="0047173B">
        <w:t xml:space="preserve">and settlement can only be posted the following Monday, </w:t>
      </w:r>
      <w:r w:rsidR="00491B84">
        <w:t xml:space="preserve">so the oracle token holders do not have to do anything until settlement (indeed, they cannot do anything). </w:t>
      </w:r>
    </w:p>
    <w:p w14:paraId="2BA8DCFA" w14:textId="71EAC157" w:rsidR="007B3073" w:rsidRDefault="00747B64">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 </w:t>
      </w:r>
      <w:r w:rsidR="007B3073">
        <w:t>Odds can be updated, but only once a day</w:t>
      </w:r>
      <w:r w:rsidR="0047173B">
        <w:t>, and only in the same 60-minute window each day</w:t>
      </w:r>
      <w:r w:rsidR="007B3073">
        <w:t xml:space="preserve">. </w:t>
      </w:r>
    </w:p>
    <w:p w14:paraId="2C7753B5" w14:textId="3905247B" w:rsidR="00913143" w:rsidRDefault="006F6AE8" w:rsidP="003E014C">
      <w:r>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Once the settlement is sent to the betting contract, which can occur at midnight GMT, bettors can</w:t>
      </w:r>
      <w:r w:rsidR="00913143">
        <w:t xml:space="preserve"> redeem their bet</w:t>
      </w:r>
      <w:r w:rsidR="0047173B">
        <w:t xml:space="preserve">s. The contract has no ability to seize neglected funds, so </w:t>
      </w:r>
      <w:proofErr w:type="gramStart"/>
      <w:r w:rsidR="0047173B">
        <w:t>as long as</w:t>
      </w:r>
      <w:proofErr w:type="gramEnd"/>
      <w:r w:rsidR="0047173B">
        <w:t xml:space="preserve"> the blockchain exists, users will be able to safely let unredeemed money sit in the contract</w:t>
      </w:r>
      <w:r w:rsidR="00913143">
        <w:t xml:space="preserve">. </w:t>
      </w:r>
      <w:r>
        <w:t>LPs cannot withdraw or deposit during the period between the start of the first game and settlement, as otherwise, they could game the contract by anticipating unusual losses or winnings.</w:t>
      </w:r>
    </w:p>
    <w:p w14:paraId="4365D189" w14:textId="77777777" w:rsidR="009C7E0F" w:rsidRDefault="00000000">
      <w:pPr>
        <w:pStyle w:val="Heading2"/>
      </w:pPr>
      <w:bookmarkStart w:id="9" w:name="_Toc142913151"/>
      <w:r>
        <w:t>2.2</w:t>
      </w:r>
      <w:r>
        <w:tab/>
        <w:t>Schedule and Start Times</w:t>
      </w:r>
      <w:bookmarkEnd w:id="9"/>
    </w:p>
    <w:p w14:paraId="02E49CD4" w14:textId="77777777" w:rsidR="009C7E0F" w:rsidRDefault="009C7E0F"/>
    <w:p w14:paraId="7204F007" w14:textId="082492D1" w:rsidR="009C7E0F" w:rsidRDefault="00000000">
      <w:r>
        <w:t xml:space="preserve">Each betting period will contain </w:t>
      </w:r>
      <w:r w:rsidR="00747B64">
        <w:t>up to</w:t>
      </w:r>
      <w:r w:rsidR="005D1950">
        <w:t xml:space="preserve"> </w:t>
      </w:r>
      <w:r>
        <w:t xml:space="preserve">32 events and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w:t>
      </w:r>
      <w:r w:rsidR="006F6AE8">
        <w:t>T</w:t>
      </w:r>
      <w:r>
        <w:t xml:space="preserve">he </w:t>
      </w:r>
      <w:r w:rsidR="006F6AE8">
        <w:t xml:space="preserve">initial </w:t>
      </w:r>
      <w:r>
        <w:t>favorite will be listed first and the underdog second, though the odds can change over the week while the ordering of the contestants cannot.</w:t>
      </w:r>
      <w:r>
        <w:rPr>
          <w:rStyle w:val="FootnoteReference"/>
        </w:rPr>
        <w:footnoteReference w:id="8"/>
      </w:r>
      <w:r>
        <w:t xml:space="preserve"> </w:t>
      </w:r>
    </w:p>
    <w:p w14:paraId="427934CE" w14:textId="77777777" w:rsidR="009C7E0F" w:rsidRDefault="009C7E0F"/>
    <w:p w14:paraId="3EEB8AD8" w14:textId="77777777" w:rsidR="009C7E0F" w:rsidRDefault="00000000">
      <w:pPr>
        <w:pStyle w:val="Heading2"/>
      </w:pPr>
      <w:bookmarkStart w:id="10" w:name="_Toc142913152"/>
      <w:r>
        <w:lastRenderedPageBreak/>
        <w:t>2.3</w:t>
      </w:r>
      <w:r>
        <w:tab/>
        <w:t>Odds</w:t>
      </w:r>
      <w:bookmarkEnd w:id="10"/>
    </w:p>
    <w:p w14:paraId="6D3A494C" w14:textId="75EAEA0C" w:rsidR="009C7E0F" w:rsidRDefault="00000000">
      <w:r>
        <w:t xml:space="preserve">The contract generates odds with an all-in </w:t>
      </w:r>
      <w:proofErr w:type="spellStart"/>
      <w:r>
        <w:t>vig</w:t>
      </w:r>
      <w:proofErr w:type="spellEnd"/>
      <w:r>
        <w:t xml:space="preserve"> of approximately 4.5%, the standard </w:t>
      </w:r>
      <w:proofErr w:type="spellStart"/>
      <w:r>
        <w:t>vig</w:t>
      </w:r>
      <w:proofErr w:type="spellEnd"/>
      <w:r>
        <w:t xml:space="preserve"> at major betting books. The </w:t>
      </w:r>
      <w:r w:rsidR="00C742E4">
        <w:t>ASB</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r w:rsidR="00C742E4">
        <w:t>ASB</w:t>
      </w:r>
      <w:r w:rsidR="00911E92">
        <w:t xml:space="preserve"> </w:t>
      </w:r>
      <w:r w:rsidR="0047173B">
        <w:t>GUI</w:t>
      </w:r>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The oracle may update odds </w:t>
      </w:r>
      <w:r w:rsidR="0047173B">
        <w:t xml:space="preserve">over the week, </w:t>
      </w:r>
      <w:r>
        <w:t xml:space="preserve">but the odds posted on the contract at the time of the bet are applied. </w:t>
      </w:r>
    </w:p>
    <w:bookmarkEnd w:id="7"/>
    <w:p w14:paraId="45537910" w14:textId="77777777" w:rsidR="009C7E0F" w:rsidRDefault="009C7E0F"/>
    <w:p w14:paraId="2E582332" w14:textId="735571C4" w:rsidR="009C7E0F" w:rsidRDefault="00000000">
      <w:pPr>
        <w:pStyle w:val="Heading2"/>
      </w:pPr>
      <w:bookmarkStart w:id="11" w:name="_Toc142913153"/>
      <w:r>
        <w:t>2.4</w:t>
      </w:r>
      <w:r>
        <w:tab/>
      </w:r>
      <w:r w:rsidR="00E27B5F">
        <w:t>Betting Capacity and Cross Margining</w:t>
      </w:r>
      <w:bookmarkEnd w:id="11"/>
    </w:p>
    <w:p w14:paraId="62389ED3" w14:textId="5F11FB92"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which is like assuming a 100% loss on each of their positions. T</w:t>
      </w:r>
      <w:r w:rsidR="005C38E2">
        <w:t xml:space="preserve">he contract will always </w:t>
      </w:r>
      <w:r w:rsidR="00122559">
        <w:t>be fully collateralized on all bets</w:t>
      </w:r>
      <w:r w:rsidR="00453065">
        <w:t>, as this is enforced at the time of each bet</w:t>
      </w:r>
      <w:r w:rsidR="00122559">
        <w:t xml:space="preserve">. There is no insolvency risk. </w:t>
      </w:r>
    </w:p>
    <w:p w14:paraId="76CF3E16" w14:textId="4FECEEF9" w:rsidR="009C7E0F" w:rsidRDefault="00000000">
      <w:r>
        <w:t>As bettors take the opposite side of a contest, it is a waste of capital to requir</w:t>
      </w:r>
      <w:r w:rsidR="00A07E3C">
        <w:t>e</w:t>
      </w:r>
      <w:r>
        <w:t xml:space="preserve"> the LPs to collateralize both sides independently. The solution involves netting exposure. </w:t>
      </w:r>
    </w:p>
    <w:p w14:paraId="064AFA7A" w14:textId="095170B0" w:rsidR="009C7E0F" w:rsidRDefault="00453065">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5089A837" w:rsidR="009C7E0F" w:rsidRDefault="00000000">
      <w:r>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8B04A7A" w14:textId="7BCE0CBA" w:rsidR="009C7E0F" w:rsidRDefault="00000000">
      <w:r>
        <w:t xml:space="preserve">The concentration parameter and a limited LP pool limit the damage to stale odds. If a contest </w:t>
      </w:r>
      <w:r w:rsidR="00122559">
        <w:t>offered</w:t>
      </w:r>
      <w:r>
        <w:t xml:space="preserve"> odds significantly </w:t>
      </w:r>
      <w:r w:rsidR="00122559">
        <w:t>deviating from</w:t>
      </w:r>
      <w:r>
        <w:t xml:space="preserve"> the true odds, the LPs are limited on their exposure to that one contest. The concentration 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2" w:name="_Toc142913154"/>
      <w:r>
        <w:t>2.5</w:t>
      </w:r>
      <w:r>
        <w:tab/>
        <w:t>Betting and Redeeming</w:t>
      </w:r>
      <w:bookmarkEnd w:id="12"/>
    </w:p>
    <w:p w14:paraId="0E51AEC6" w14:textId="77777777" w:rsidR="001F0048" w:rsidRDefault="00000000">
      <w:r>
        <w:t>All ties</w:t>
      </w:r>
      <w:r w:rsidR="001F0048">
        <w:t xml:space="preserve"> </w:t>
      </w:r>
      <w:r>
        <w:t xml:space="preserve">and 'no contest' games give bettors their initial bet back. Winners receive their bet amount plus the payoff implied by their bet odds. When the week's results are sent to the betting contract, all bets are </w:t>
      </w:r>
      <w:r>
        <w:lastRenderedPageBreak/>
        <w:t xml:space="preserve">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s</w:t>
      </w:r>
      <w:r>
        <w:t xml:space="preserve">. </w:t>
      </w:r>
    </w:p>
    <w:p w14:paraId="7C5D7AE6" w14:textId="66AFDC75" w:rsidR="001F0048" w:rsidRDefault="001F0048">
      <w:r>
        <w:t xml:space="preserve">Bettors redeem </w:t>
      </w:r>
      <w:proofErr w:type="gramStart"/>
      <w:r>
        <w:t>all of</w:t>
      </w:r>
      <w:proofErr w:type="gramEnd"/>
      <w:r>
        <w:t xml:space="preserve"> their outstanding bets at once. The redeem function loops through up to 16 resolved </w:t>
      </w:r>
      <w:proofErr w:type="gramStart"/>
      <w:r>
        <w:t>bets, and</w:t>
      </w:r>
      <w:proofErr w:type="gramEnd"/>
      <w:r>
        <w:t xml:space="preserve"> sends the winnings to the bettor’s account. Redemption can only be processed if there are no active bets in the account, so bettors must wait until settlement to redeem old bets if they have a new, active bet. If an account has 16 unredeemed bets, it must redeem them before it can place another bet.</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3" w:name="_Toc142913155"/>
      <w:bookmarkStart w:id="14" w:name="_Hlk16083180"/>
      <w:r>
        <w:t>2.7</w:t>
      </w:r>
      <w:r>
        <w:tab/>
        <w:t>Liquidity Providers (LPs)</w:t>
      </w:r>
      <w:bookmarkEnd w:id="13"/>
    </w:p>
    <w:p w14:paraId="357F7262" w14:textId="77777777" w:rsidR="009C7E0F" w:rsidRDefault="009C7E0F">
      <w:pPr>
        <w:rPr>
          <w:rFonts w:eastAsia="Times New Roman"/>
          <w:color w:val="222222"/>
        </w:rPr>
      </w:pPr>
    </w:p>
    <w:p w14:paraId="5B7C4F60" w14:textId="167E4B2B" w:rsidR="009C7E0F" w:rsidRDefault="00000000">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t xml:space="preserve">.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21F877F2" w14:textId="41638E82" w:rsidR="009C7E0F" w:rsidRDefault="00000000">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7 PM ET)</w:t>
      </w:r>
      <w:r>
        <w:t xml:space="preserve"> before new bets are offered</w:t>
      </w:r>
      <w:r w:rsidR="00122559">
        <w:t xml:space="preserve"> (~ Tuesday 7PM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2AD5E893"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A7340A">
        <w:t xml:space="preserve"> capital just before the weekend </w:t>
      </w:r>
      <w:r>
        <w:t>when the pool has little net risk and then take it out right after settlement</w:t>
      </w:r>
      <w:r w:rsidR="003E073E">
        <w:t xml:space="preserve">. For example, if </w:t>
      </w:r>
      <w:r>
        <w:t xml:space="preserve">all bets </w:t>
      </w:r>
      <w:r w:rsidR="00A7340A">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2F141216" w:rsidR="009C7E0F" w:rsidRDefault="00000000">
      <w:pPr>
        <w:pStyle w:val="Heading2"/>
      </w:pPr>
      <w:bookmarkStart w:id="15" w:name="_Toc142913156"/>
      <w:r>
        <w:t>2.8</w:t>
      </w:r>
      <w:r>
        <w:tab/>
        <w:t>Emergency Functions</w:t>
      </w:r>
      <w:bookmarkEnd w:id="15"/>
      <w:r>
        <w:t xml:space="preserve"> </w:t>
      </w:r>
    </w:p>
    <w:p w14:paraId="629BA7E0" w14:textId="77777777" w:rsidR="009C7E0F" w:rsidRDefault="009C7E0F"/>
    <w:p w14:paraId="42FC5AF4" w14:textId="210B36A2" w:rsidR="009C7E0F" w:rsidRDefault="00000000">
      <w:r>
        <w:t xml:space="preserve">There is no outside adjudicator to rectify problems, as this would delay payments and complicate the contract (how to incent the adjudicator?). All problems must be solved on-chain within these contracts. </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4"/>
      <w:r>
        <w:t xml:space="preserve">, and the incorrect (but fair) tie result should be clearly explained by the event </w:t>
      </w:r>
      <w:r>
        <w:lastRenderedPageBreak/>
        <w:t xml:space="preserve">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638053AE" w14:textId="77777777" w:rsidR="0081552A" w:rsidRDefault="0081552A"/>
    <w:p w14:paraId="0A0CE107" w14:textId="68007DCB" w:rsidR="0081552A" w:rsidRDefault="0081552A">
      <w:r>
        <w:tab/>
        <w:t>2.9</w:t>
      </w:r>
      <w:r>
        <w:tab/>
        <w:t>Avalanche</w:t>
      </w:r>
    </w:p>
    <w:p w14:paraId="3305C5A4" w14:textId="6A67BA54" w:rsidR="0081552A" w:rsidRDefault="0081552A">
      <w:proofErr w:type="spellStart"/>
      <w:r>
        <w:t>Snoball</w:t>
      </w:r>
      <w:proofErr w:type="spellEnd"/>
      <w:r>
        <w:t xml:space="preserve"> </w:t>
      </w:r>
      <w:proofErr w:type="spellStart"/>
      <w:r>
        <w:t>consensuss</w:t>
      </w:r>
      <w:proofErr w:type="spellEnd"/>
    </w:p>
    <w:p w14:paraId="222532ED" w14:textId="74C67C0A" w:rsidR="0081552A" w:rsidRDefault="0081552A">
      <w:r>
        <w:t>oracle incentives by specialized oracle group: censorship, accountability</w:t>
      </w:r>
    </w:p>
    <w:p w14:paraId="7DF273B9" w14:textId="77777777" w:rsidR="009C7E0F" w:rsidRDefault="009C7E0F"/>
    <w:p w14:paraId="1F078ABE" w14:textId="110CB71A" w:rsidR="009C7E0F" w:rsidRDefault="00000000">
      <w:pPr>
        <w:pStyle w:val="Heading1"/>
      </w:pPr>
      <w:bookmarkStart w:id="16" w:name="_Toc142913157"/>
      <w:r>
        <w:t>3</w:t>
      </w:r>
      <w:r>
        <w:tab/>
        <w:t xml:space="preserve">Oracle </w:t>
      </w:r>
      <w:r w:rsidR="006B4D71">
        <w:t>Incentives</w:t>
      </w:r>
      <w:bookmarkEnd w:id="16"/>
    </w:p>
    <w:p w14:paraId="39CEE75B" w14:textId="77777777" w:rsidR="009C7E0F" w:rsidRDefault="009C7E0F"/>
    <w:p w14:paraId="133846A8" w14:textId="77777777" w:rsidR="009C7E0F" w:rsidRDefault="009C7E0F"/>
    <w:p w14:paraId="70FB5E17" w14:textId="73528D51" w:rsidR="009C7E0F" w:rsidRDefault="00000000">
      <w:pPr>
        <w:pStyle w:val="Heading2"/>
      </w:pPr>
      <w:bookmarkStart w:id="17" w:name="_Toc142913158"/>
      <w:r>
        <w:t>3.1</w:t>
      </w:r>
      <w:r>
        <w:tab/>
        <w:t xml:space="preserve">Sending </w:t>
      </w:r>
      <w:r w:rsidR="00995617">
        <w:t xml:space="preserve">and Validating </w:t>
      </w:r>
      <w:r>
        <w:t>Oracle Data</w:t>
      </w:r>
      <w:bookmarkEnd w:id="17"/>
    </w:p>
    <w:p w14:paraId="62FB16CA" w14:textId="77777777" w:rsidR="009C7E0F" w:rsidRDefault="009C7E0F"/>
    <w:p w14:paraId="5B1034AB" w14:textId="2D677039" w:rsidR="009C7E0F" w:rsidRDefault="00995617">
      <w:r>
        <w:t>A token holder</w:t>
      </w:r>
      <w:r w:rsidR="00747B64">
        <w:t xml:space="preserve"> needs at least </w:t>
      </w:r>
      <w:r>
        <w:t>10</w:t>
      </w:r>
      <w:r w:rsidR="00747B64">
        <w:t xml:space="preserve">% of the outstanding tokens to submit data to the </w:t>
      </w:r>
      <w:r>
        <w:t>oracle</w:t>
      </w:r>
      <w:r w:rsidR="00747B64">
        <w:t xml:space="preserve">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rsidR="00747B64">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7412ABF0" w14:textId="7B83407F" w:rsidR="009C7E0F" w:rsidRDefault="00000000">
      <w:r>
        <w:t xml:space="preserve"> </w:t>
      </w:r>
    </w:p>
    <w:p w14:paraId="1F29F413" w14:textId="084493A3" w:rsidR="009C7E0F" w:rsidRDefault="00000000">
      <w:r>
        <w:t xml:space="preserve">Initial data proposals must be sent between </w:t>
      </w:r>
      <w:r w:rsidR="00C3311B">
        <w:t>12:00 and 13:00 GMT (7-8 AM summer New York</w:t>
      </w:r>
      <w:proofErr w:type="gramStart"/>
      <w:r w:rsidR="00C3311B">
        <w:t>)</w:t>
      </w:r>
      <w:r w:rsidR="007F45C1">
        <w:t>, and</w:t>
      </w:r>
      <w:proofErr w:type="gramEnd"/>
      <w:r w:rsidR="007F45C1">
        <w:t xml:space="preserve"> voting on proposals lasts at least 11 hours. This gives oracle token holders sufficient time each day to see each data submission</w:t>
      </w:r>
      <w:r>
        <w:t>.</w:t>
      </w:r>
      <w:r>
        <w:rPr>
          <w:rStyle w:val="FootnoteReference"/>
        </w:rPr>
        <w:footnoteReference w:id="9"/>
      </w:r>
      <w:r>
        <w:t xml:space="preserve"> 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0"/>
      </w:r>
    </w:p>
    <w:p w14:paraId="7A94653B" w14:textId="456BF5E7" w:rsidR="009C7E0F" w:rsidRDefault="00000000">
      <w:r>
        <w:lastRenderedPageBreak/>
        <w:t xml:space="preserve">If </w:t>
      </w:r>
      <w:r w:rsidR="00747B64">
        <w:t>a majority vote of token holders rejects the data sent</w:t>
      </w:r>
      <w:r>
        <w:t xml:space="preserve">, the contract is reset to allow a new submission. </w:t>
      </w:r>
      <w:r w:rsidR="0036228D">
        <w:t>One-</w:t>
      </w:r>
      <w:r w:rsidR="001A3AE3">
        <w:t>fi</w:t>
      </w:r>
      <w:r w:rsidR="00747B64">
        <w:t>f</w:t>
      </w:r>
      <w:r w:rsidR="001A3AE3">
        <w:t>th</w:t>
      </w:r>
      <w:r w:rsidR="0036228D">
        <w:t xml:space="preserve"> of the</w:t>
      </w:r>
      <w:r>
        <w:t xml:space="preserve"> bonding payment is burned</w:t>
      </w:r>
      <w:r w:rsidR="0036228D">
        <w:t>, which should be large enough to discourage fraud but small enough to make gratuitous rejections unattractive</w:t>
      </w:r>
      <w:r w:rsidR="00917EDF">
        <w:t>.</w:t>
      </w:r>
    </w:p>
    <w:p w14:paraId="30F21F23" w14:textId="77777777" w:rsidR="009C7E0F" w:rsidRDefault="009C7E0F"/>
    <w:p w14:paraId="53A15961" w14:textId="6B481D07" w:rsidR="009C7E0F" w:rsidRDefault="00000000">
      <w:pPr>
        <w:pStyle w:val="Heading2"/>
      </w:pPr>
      <w:bookmarkStart w:id="18" w:name="_Toc142913159"/>
      <w:r>
        <w:t>3.3</w:t>
      </w:r>
      <w:r>
        <w:tab/>
        <w:t>How Oracle Token Holders Claim Oracle's Revenue</w:t>
      </w:r>
      <w:bookmarkEnd w:id="18"/>
    </w:p>
    <w:p w14:paraId="4D706D2F" w14:textId="56DD49BB" w:rsidR="00FE6218" w:rsidRDefault="00000000">
      <w:r>
        <w:t>Each week the oracle receives 5% of the bettor winnings as a fee for their service</w:t>
      </w:r>
      <w:r w:rsidR="00FE6218">
        <w:t xml:space="preserve">. This is consistent with the Oracle receiving </w:t>
      </w:r>
      <w:r>
        <w:t>2.5% of bet amounts</w:t>
      </w:r>
      <w:r w:rsidR="00FE6218">
        <w:t xml:space="preserve"> and the LPs receiving the other 2.5%. While the oracle could receive nothing if all bettors lose, </w:t>
      </w:r>
      <w:r w:rsidR="00A7340A">
        <w:t>the oracle</w:t>
      </w:r>
      <w:r w:rsidR="00FE6218">
        <w:t xml:space="preserve"> can never lose money. Token holders must vote on data submissions to get their revenue, which requires they keep their tokens in the oracle contract. </w:t>
      </w:r>
      <w:r w:rsidR="00995617">
        <w:t>For</w:t>
      </w:r>
      <w:r w:rsidR="00FE6218">
        <w:t xml:space="preserve"> example, if </w:t>
      </w:r>
      <w:r w:rsidR="00A7340A">
        <w:t>their</w:t>
      </w:r>
      <w:r w:rsidR="00FE6218">
        <w:t xml:space="preserve"> tokens were in the contract for three settlements, and they voted twice, they would receive one-third of their payment. The other two-thirds would be added back to the pool to go to the other token holders, incenting the token holders to actively monitor the the data </w:t>
      </w:r>
      <w:r w:rsidR="00995617">
        <w:t>submitted</w:t>
      </w:r>
      <w:r w:rsidR="00FE6218">
        <w:t>.</w:t>
      </w:r>
    </w:p>
    <w:p w14:paraId="2984D719" w14:textId="5F253F99" w:rsidR="009C7E0F" w:rsidRDefault="00FE6218">
      <w:r>
        <w:t>A single token holder submits the data, and the other token holders have 11 hours to evaluate this data and vote yes or no. As the contract targets high-</w:t>
      </w:r>
      <w:r w:rsidR="00995617">
        <w:t>profile</w:t>
      </w:r>
      <w:r>
        <w:t xml:space="preserve"> matches, the odds will be available on many websites, and it should take only a few minutes to see if the matches, start times, </w:t>
      </w:r>
      <w:r w:rsidR="0073273C">
        <w:t xml:space="preserve">and results are accurate, or the </w:t>
      </w:r>
      <w:r>
        <w:t>odds</w:t>
      </w:r>
      <w:r w:rsidR="0073273C">
        <w:t xml:space="preserve"> </w:t>
      </w:r>
      <w:r>
        <w:t>are reasonable</w:t>
      </w:r>
      <w:r w:rsidR="0073273C">
        <w:t>.</w:t>
      </w:r>
    </w:p>
    <w:p w14:paraId="62F44985" w14:textId="67802900" w:rsidR="009C7E0F" w:rsidRDefault="00000000">
      <w:pPr>
        <w:pStyle w:val="Heading2"/>
      </w:pPr>
      <w:bookmarkStart w:id="19" w:name="_Toc142913160"/>
      <w:r>
        <w:t>3.4</w:t>
      </w:r>
      <w:r>
        <w:tab/>
        <w:t>Tests</w:t>
      </w:r>
      <w:bookmarkEnd w:id="19"/>
    </w:p>
    <w:p w14:paraId="7BDABDBB" w14:textId="77777777" w:rsidR="00995617" w:rsidRDefault="00995617"/>
    <w:p w14:paraId="6E305B91" w14:textId="3305AD6B" w:rsidR="009C7E0F" w:rsidRDefault="00000000">
      <w:r>
        <w:t xml:space="preserve">On GitHub, </w:t>
      </w:r>
      <w:r w:rsidR="0073273C">
        <w:t>there are several test</w:t>
      </w:r>
      <w:r>
        <w:t xml:space="preserve"> scripts document</w:t>
      </w:r>
      <w:r w:rsidR="0073273C">
        <w:t>ing</w:t>
      </w:r>
      <w:r>
        <w:t xml:space="preserve"> the integrity of </w:t>
      </w:r>
      <w:r w:rsidR="0073273C">
        <w:t>the</w:t>
      </w:r>
      <w:r>
        <w:t xml:space="preserve"> contract methods. </w:t>
      </w:r>
      <w:r w:rsidR="0073273C">
        <w:t xml:space="preserve">These JavaScript files correspond to hypothetical transaction sequences documented in </w:t>
      </w:r>
      <w:proofErr w:type="gramStart"/>
      <w:r w:rsidR="0073273C">
        <w:t>ASBtests.xls, and</w:t>
      </w:r>
      <w:proofErr w:type="gramEnd"/>
      <w:r w:rsidR="0073273C">
        <w:t xml:space="preserve"> are described in ASBtests.docx. </w:t>
      </w:r>
    </w:p>
    <w:p w14:paraId="463FDF7E" w14:textId="77777777" w:rsidR="009C7E0F" w:rsidRDefault="00000000">
      <w:pPr>
        <w:pStyle w:val="Heading1"/>
      </w:pPr>
      <w:bookmarkStart w:id="20" w:name="_Toc142913161"/>
      <w:r>
        <w:t>4</w:t>
      </w:r>
      <w:r>
        <w:tab/>
        <w:t>Conclusion</w:t>
      </w:r>
      <w:bookmarkEnd w:id="20"/>
    </w:p>
    <w:p w14:paraId="3DE13336" w14:textId="679FE22F" w:rsidR="009C7E0F" w:rsidRDefault="009C7E0F"/>
    <w:p w14:paraId="49984512" w14:textId="11BE5503"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w:t>
      </w:r>
      <w:r w:rsidR="00A7340A">
        <w:t xml:space="preserve"> new</w:t>
      </w:r>
      <w:r w:rsidR="001A3AE3">
        <w:t xml:space="preserve"> token</w:t>
      </w:r>
      <w:r w:rsidR="00A7340A">
        <w:t xml:space="preserve"> for speculation</w:t>
      </w:r>
      <w:r w:rsidR="001A3AE3">
        <w:t xml:space="preserve">. However, unlike most </w:t>
      </w:r>
      <w:proofErr w:type="spellStart"/>
      <w:r w:rsidR="001A3AE3">
        <w:t>dapps</w:t>
      </w:r>
      <w:proofErr w:type="spellEnd"/>
      <w:r w:rsidR="00747B64">
        <w:t>,</w:t>
      </w:r>
      <w:r w:rsidR="001A3AE3">
        <w:t xml:space="preserve"> where tokens have a vague governance role and </w:t>
      </w:r>
      <w:r w:rsidR="00DB709E">
        <w:t xml:space="preserve">hypothetical </w:t>
      </w:r>
      <w:r w:rsidR="00E972CF">
        <w:t>revenue</w:t>
      </w:r>
      <w:r w:rsidR="00DB709E">
        <w:t xml:space="preserve">, </w:t>
      </w:r>
      <w:r w:rsidR="00995617">
        <w:t>ASB’s</w:t>
      </w:r>
      <w:r w:rsidR="00DB709E">
        <w:t xml:space="preserve"> token holders have an essential job and </w:t>
      </w:r>
      <w:r w:rsidR="00E972CF">
        <w:t>instant</w:t>
      </w:r>
      <w:r w:rsidR="00DB709E">
        <w:t xml:space="preserve"> revenue. </w:t>
      </w:r>
    </w:p>
    <w:p w14:paraId="255A6D53" w14:textId="4954157E"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into the </w:t>
      </w:r>
      <w:r w:rsidR="00C742E4">
        <w:t>ASB</w:t>
      </w:r>
      <w:r w:rsidR="0015200F">
        <w:t xml:space="preserve"> Oracle is fundamentally the same as why investors trust miners: the rational self-interested assessment that honesty dominates dishonesty for a hypothetical individual.</w:t>
      </w:r>
    </w:p>
    <w:p w14:paraId="17A94E8E" w14:textId="7F9C060E" w:rsidR="009C7E0F"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w:t>
      </w:r>
      <w:r w:rsidR="0015200F" w:rsidRPr="0021793C">
        <w:lastRenderedPageBreak/>
        <w:t>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2F681563" w14:textId="77777777" w:rsidR="00324B73" w:rsidRDefault="00324B73"/>
    <w:p w14:paraId="5DE86B2D" w14:textId="77777777" w:rsidR="009C7E0F" w:rsidRDefault="00000000">
      <w:r>
        <w:br w:type="page"/>
      </w:r>
    </w:p>
    <w:p w14:paraId="5EF35A4A" w14:textId="095DC069" w:rsidR="009C7E0F" w:rsidRDefault="00000000">
      <w:pPr>
        <w:pStyle w:val="Heading1"/>
      </w:pPr>
      <w:bookmarkStart w:id="21" w:name="_Toc142913162"/>
      <w:r>
        <w:lastRenderedPageBreak/>
        <w:t>Appendix</w:t>
      </w:r>
      <w:bookmarkEnd w:id="21"/>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2" w:name="_Toc142913163"/>
      <w:r>
        <w:t>Odds Translation</w:t>
      </w:r>
      <w:bookmarkEnd w:id="22"/>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47BF6849" w14:textId="77777777" w:rsidR="009C7E0F" w:rsidRDefault="009C7E0F">
      <w:pPr>
        <w:tabs>
          <w:tab w:val="left" w:pos="4320"/>
        </w:tabs>
        <w:spacing w:after="0"/>
        <w:ind w:left="720"/>
      </w:pPr>
    </w:p>
    <w:p w14:paraId="0EECC872" w14:textId="14C75E94" w:rsidR="009C7E0F" w:rsidRDefault="00000000">
      <w:pPr>
        <w:rPr>
          <w:b/>
          <w:bCs/>
        </w:rPr>
      </w:pPr>
      <w:r>
        <w:rPr>
          <w:b/>
          <w:bCs/>
        </w:rPr>
        <w:t>Odds in the contract</w:t>
      </w:r>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3C634427"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 xml:space="preserve">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t>Bettor</w:t>
      </w:r>
      <w:proofErr w:type="spellEnd"/>
      <w:r>
        <w:t xml:space="preserve"> Odds (favorite) = (</w:t>
      </w:r>
      <w:proofErr w:type="spellStart"/>
      <w:r>
        <w:t>contractMatchOdds</w:t>
      </w:r>
      <w:proofErr w:type="spellEnd"/>
      <w:r>
        <w:t xml:space="preserve"> * 0.95)/1000 + 1</w:t>
      </w:r>
    </w:p>
    <w:p w14:paraId="38B7D587" w14:textId="38062CE0" w:rsidR="009C7E0F" w:rsidRDefault="00000000">
      <w:pPr>
        <w:ind w:left="720"/>
      </w:pPr>
      <w:r>
        <w:t>= 955*0.95/1000+1=1.907</w:t>
      </w:r>
    </w:p>
    <w:p w14:paraId="28CE70D9" w14:textId="77777777" w:rsidR="009C7E0F" w:rsidRDefault="009C7E0F">
      <w:pPr>
        <w:ind w:left="720"/>
      </w:pP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25pt" o:ole="">
            <v:imagedata r:id="rId8" o:title=""/>
          </v:shape>
          <o:OLEObject Type="Embed" ProgID="Equation.DSMT4" ShapeID="_x0000_i1025" DrawAspect="Content" ObjectID="_1753945857" r:id="rId9"/>
        </w:object>
      </w:r>
    </w:p>
    <w:p w14:paraId="28D0B852" w14:textId="77777777" w:rsidR="009C7E0F" w:rsidRDefault="009C7E0F"/>
    <w:p w14:paraId="53DCEEEA" w14:textId="61D0886C" w:rsidR="009C7E0F" w:rsidRDefault="00000000">
      <w:pPr>
        <w:tabs>
          <w:tab w:val="left" w:pos="1107"/>
        </w:tabs>
      </w:pPr>
      <w:r>
        <w:t xml:space="preserve">This transformation generates odds on the team/player in slot 1, the </w:t>
      </w:r>
      <w:r w:rsidR="002F367A">
        <w:t xml:space="preserve">initial </w:t>
      </w:r>
      <w:r>
        <w:t xml:space="preserve">underdog, such that the book has a 2.5% vig. </w:t>
      </w:r>
    </w:p>
    <w:p w14:paraId="2776C78B" w14:textId="648BE0C9" w:rsidR="002C273C" w:rsidRDefault="002C273C">
      <w:pPr>
        <w:tabs>
          <w:tab w:val="left" w:pos="1107"/>
        </w:tabs>
      </w:pPr>
      <w:r>
        <w:t>odds: Pittsburg (-200) vs. Chicago (+200)</w:t>
      </w:r>
    </w:p>
    <w:p w14:paraId="35111073" w14:textId="77777777" w:rsidR="002C273C" w:rsidRDefault="002C273C">
      <w:pPr>
        <w:tabs>
          <w:tab w:val="left" w:pos="1107"/>
        </w:tabs>
      </w:pPr>
    </w:p>
    <w:p w14:paraId="7327D046" w14:textId="77777777" w:rsidR="009C7E0F" w:rsidRDefault="00000000">
      <w:pPr>
        <w:tabs>
          <w:tab w:val="left" w:pos="1107"/>
        </w:tabs>
      </w:pPr>
      <w:r>
        <w:t xml:space="preserve">Then to account for the oracle take, the all-in odds for team 1 would </w:t>
      </w:r>
      <w:proofErr w:type="gramStart"/>
      <w:r>
        <w:t>be</w:t>
      </w:r>
      <w:proofErr w:type="gramEnd"/>
    </w:p>
    <w:p w14:paraId="35B26599" w14:textId="260D8FD8" w:rsidR="009C7E0F" w:rsidRDefault="00000000">
      <w:pPr>
        <w:ind w:left="720"/>
      </w:pPr>
      <w:r>
        <w:lastRenderedPageBreak/>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1"/>
      </w:r>
      <w:r>
        <w:t xml:space="preserve"> This formula generates a vig of 2.5% for the LPs via parameter 45 in the above equation, and the 5% take of winnings generates an approximate 2.5% </w:t>
      </w:r>
      <w:proofErr w:type="spellStart"/>
      <w:r>
        <w:t>vig</w:t>
      </w:r>
      <w:proofErr w:type="spellEnd"/>
      <w:r>
        <w:t xml:space="preserve"> for the oracle.</w:t>
      </w:r>
    </w:p>
    <w:p w14:paraId="0D4A378D" w14:textId="77777777" w:rsidR="002C273C" w:rsidRDefault="002C273C">
      <w:pPr>
        <w:tabs>
          <w:tab w:val="left" w:pos="1107"/>
        </w:tabs>
      </w:pPr>
    </w:p>
    <w:p w14:paraId="40D5002A" w14:textId="3C21B0F1" w:rsidR="002C273C" w:rsidRDefault="002C273C">
      <w:pPr>
        <w:tabs>
          <w:tab w:val="left" w:pos="1107"/>
        </w:tabs>
      </w:pPr>
      <w:r>
        <w:t>Odds in Contract</w:t>
      </w:r>
    </w:p>
    <w:p w14:paraId="02393C59" w14:textId="3C52DFBC" w:rsidR="002F367A" w:rsidRDefault="002F367A">
      <w:pPr>
        <w:tabs>
          <w:tab w:val="left" w:pos="1107"/>
        </w:tabs>
      </w:pPr>
      <w:r>
        <w:t xml:space="preserve">Initial odds presented must be between 1.999 and 1.125. The cap at 2.000 reflect the fact the initial odds apply to the initial favorite, while the 1.125 minimum removes events where the initial odds are greater than 8:1, lopsided contests. Eliminating high payout contests mitigates risk, as such events would invite hacker focus. Further, these events are rare, and so are more difficult to validate historically. </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0AFBA391" w14:textId="481F0400" w:rsidR="009C7E0F" w:rsidRDefault="00000000">
      <w:pPr>
        <w:rPr>
          <w:rFonts w:eastAsia="Times New Roman"/>
          <w:color w:val="222222"/>
        </w:rPr>
      </w:pPr>
      <w:r>
        <w:rPr>
          <w:rFonts w:eastAsia="Times New Roman"/>
          <w:color w:val="222222"/>
        </w:rPr>
        <w:t xml:space="preserve">The most common odds offered for the NFL are presented in moneyline form as </w:t>
      </w:r>
      <w:r>
        <w:rPr>
          <w:rFonts w:eastAsia="Times New Roman"/>
          <w:color w:val="222222"/>
        </w:rPr>
        <w:noBreakHyphen/>
        <w:t>110 for both teams. A flat book on such a wager would receive 220 and payout 210. In this way, the 'house' makes money used to pay for various costs</w:t>
      </w:r>
      <w:r w:rsidR="00747B64">
        <w:rPr>
          <w:rFonts w:eastAsia="Times New Roman"/>
          <w:color w:val="222222"/>
        </w:rPr>
        <w:t xml:space="preserve"> and</w:t>
      </w:r>
      <w:r>
        <w:rPr>
          <w:rFonts w:eastAsia="Times New Roman"/>
          <w:color w:val="222222"/>
        </w:rPr>
        <w:t xml:space="preserve"> a profit </w:t>
      </w:r>
      <w:r w:rsidR="00747B64">
        <w:rPr>
          <w:rFonts w:eastAsia="Times New Roman"/>
          <w:color w:val="222222"/>
        </w:rPr>
        <w:t>from</w:t>
      </w:r>
      <w:r>
        <w:rPr>
          <w:rFonts w:eastAsia="Times New Roman"/>
          <w:color w:val="222222"/>
        </w:rPr>
        <w:t xml:space="preserve"> the house. The implicit profit ('vig') in this case would be 4.55%, 10/220. The general formula for estimating the vig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w:t>
      </w:r>
      <w:r w:rsidR="00747B64">
        <w:rPr>
          <w:rFonts w:eastAsia="Times New Roman"/>
          <w:color w:val="222222"/>
        </w:rPr>
        <w:t>.g.</w:t>
      </w:r>
      <w:r>
        <w:rPr>
          <w:rFonts w:eastAsia="Times New Roman"/>
          <w:color w:val="222222"/>
        </w:rPr>
        <w:t>, 1.909 for a standard even money bet) for opposing teams.</w:t>
      </w:r>
    </w:p>
    <w:p w14:paraId="6AB573E3" w14:textId="525E0397" w:rsidR="009C7E0F" w:rsidRDefault="00000000" w:rsidP="002F367A">
      <w:pPr>
        <w:pStyle w:val="MTDisplayEquation"/>
      </w:pPr>
      <w:r>
        <w:tab/>
      </w:r>
      <w:r>
        <w:rPr>
          <w:position w:val="-32"/>
        </w:rPr>
        <w:object w:dxaOrig="1620" w:dyaOrig="700" w14:anchorId="1C412A2C">
          <v:shape id="_x0000_i1026" type="#_x0000_t75" style="width:81pt;height:35.25pt" o:ole="">
            <v:imagedata r:id="rId10" o:title=""/>
          </v:shape>
          <o:OLEObject Type="Embed" ProgID="Equation.DSMT4" ShapeID="_x0000_i1026" DrawAspect="Content" ObjectID="_1753945858" r:id="rId11"/>
        </w:object>
      </w:r>
    </w:p>
    <w:p w14:paraId="0ECDBB80" w14:textId="0683F2E0" w:rsidR="009C7E0F" w:rsidRDefault="00000000">
      <w:r>
        <w:t>The spreadsheet '</w:t>
      </w:r>
      <w:r w:rsidR="00C742E4">
        <w:t>ASB</w:t>
      </w:r>
      <w:r>
        <w:t>.xlsx' presents a page where people can see how these transformation</w:t>
      </w:r>
      <w:r w:rsidR="00747B64">
        <w:t>s</w:t>
      </w:r>
      <w:r>
        <w:t xml:space="preserve"> are applied. Those interested in sending odds to the contract will find it a </w:t>
      </w:r>
      <w:r w:rsidR="00747B64">
        <w:t>help</w:t>
      </w:r>
      <w:r>
        <w:t>ful template.</w:t>
      </w:r>
    </w:p>
    <w:p w14:paraId="7134E780" w14:textId="77777777" w:rsidR="009C7E0F" w:rsidRDefault="00000000">
      <w:pPr>
        <w:pStyle w:val="Heading2"/>
      </w:pPr>
      <w:bookmarkStart w:id="23" w:name="_Toc142913164"/>
      <w:r>
        <w:t>Redeeming a Bet</w:t>
      </w:r>
      <w:bookmarkEnd w:id="23"/>
    </w:p>
    <w:p w14:paraId="61E39A13" w14:textId="77777777" w:rsidR="009C7E0F" w:rsidRDefault="009C7E0F"/>
    <w:p w14:paraId="15A20852" w14:textId="4CB9C0F1" w:rsidR="009C7E0F" w:rsidRDefault="00995617">
      <w:r>
        <w:t xml:space="preserve">Bets are stored in a 16-element array, and after 16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bookmarkStart w:id="24" w:name="_Toc142913165"/>
      <w:r>
        <w:t>Function Restrictions</w:t>
      </w:r>
      <w:bookmarkEnd w:id="24"/>
    </w:p>
    <w:p w14:paraId="379F75BE" w14:textId="77777777" w:rsidR="007D5E54" w:rsidRDefault="007D5E54"/>
    <w:p w14:paraId="0112A291" w14:textId="6B30FAED" w:rsidR="006F6AE8" w:rsidRDefault="006F6AE8">
      <w:r>
        <w:lastRenderedPageBreak/>
        <w:t>The most basic restriction is that the three data submissions can only be applied during the 12</w:t>
      </w:r>
      <w:r w:rsidRPr="006F6AE8">
        <w:rPr>
          <w:vertAlign w:val="superscript"/>
        </w:rPr>
        <w:t>th</w:t>
      </w:r>
      <w:r>
        <w:t xml:space="preserve"> hour on any day. No other submissions can be made until this is processed, and token holders have 11 hours to evaluate the data. After midnight, anyone can then process the vote, and if it passes the data are sent to the betting contract, while if it fails the process starts over. Thus, if a vote fails, this will push back the contract’s starting bets or settlement by at </w:t>
      </w:r>
      <w:proofErr w:type="spellStart"/>
      <w:r>
        <w:t>leat</w:t>
      </w:r>
      <w:proofErr w:type="spellEnd"/>
      <w:r>
        <w:t xml:space="preserve"> one day. </w:t>
      </w:r>
    </w:p>
    <w:p w14:paraId="47265EC9" w14:textId="721A8826" w:rsidR="006F6AE8" w:rsidRDefault="007D5E54" w:rsidP="00734F41">
      <w:proofErr w:type="spellStart"/>
      <w:r>
        <w:t>reviewStatus</w:t>
      </w:r>
      <w:proofErr w:type="spellEnd"/>
      <w:r>
        <w:t xml:space="preserve"> </w:t>
      </w:r>
      <w:r w:rsidR="006F6AE8">
        <w:t xml:space="preserve">is a variable in the oracle contract that prevents the contract from updating in the wrong order. For example, after sending the initial set of matches, start times, and odds, one can only add an update to the odds, or the outcomes of those matches; one should not send another batch of matches, as this would make any existing bets point to different matches. Further, one cannot send new odds or results until the initial set of matches was processed via a successful vote. Additionally, token holders cannot withdraw while a data submission is under review, as this makes it easy to ensure each token holder votes only once on each data submission. </w:t>
      </w:r>
    </w:p>
    <w:p w14:paraId="2FE88F86" w14:textId="77777777" w:rsidR="006F6AE8" w:rsidRDefault="006F6AE8" w:rsidP="00734F41"/>
    <w:p w14:paraId="719D9C30" w14:textId="64950EB0" w:rsidR="006F6AE8" w:rsidRDefault="006F6AE8" w:rsidP="006F6AE8">
      <w:pPr>
        <w:ind w:firstLine="720"/>
        <w:jc w:val="center"/>
      </w:pPr>
      <w:proofErr w:type="spellStart"/>
      <w:r>
        <w:t>reviewStatus</w:t>
      </w:r>
      <w:proofErr w:type="spellEnd"/>
      <w:r>
        <w:t xml:space="preserve"> (RS) variable as control mechanism for constraining the data </w:t>
      </w:r>
      <w:proofErr w:type="gramStart"/>
      <w:r>
        <w:t>flow</w:t>
      </w:r>
      <w:proofErr w:type="gramEnd"/>
    </w:p>
    <w:p w14:paraId="5816AA14" w14:textId="66150BD4" w:rsidR="007D5E54" w:rsidRDefault="006F6AE8" w:rsidP="006F6AE8">
      <w:pPr>
        <w:tabs>
          <w:tab w:val="left" w:pos="2160"/>
          <w:tab w:val="left" w:pos="3600"/>
          <w:tab w:val="left" w:pos="5040"/>
          <w:tab w:val="left" w:pos="6480"/>
          <w:tab w:val="left" w:pos="7920"/>
        </w:tabs>
        <w:spacing w:after="0"/>
        <w:ind w:firstLine="720"/>
      </w:pPr>
      <w:r>
        <w:tab/>
      </w:r>
      <w:r>
        <w:tab/>
        <w:t>required</w:t>
      </w:r>
      <w:r>
        <w:tab/>
        <w:t>output</w:t>
      </w:r>
      <w:r>
        <w:tab/>
        <w:t>vote succeeds</w:t>
      </w:r>
      <w:r>
        <w:tab/>
        <w:t xml:space="preserve">vote </w:t>
      </w:r>
      <w:proofErr w:type="gramStart"/>
      <w:r>
        <w:t>fails</w:t>
      </w:r>
      <w:proofErr w:type="gramEnd"/>
    </w:p>
    <w:p w14:paraId="7887B075" w14:textId="4CE377EC" w:rsidR="007D5E54" w:rsidRDefault="007D5E54" w:rsidP="006F6AE8">
      <w:pPr>
        <w:tabs>
          <w:tab w:val="left" w:pos="2160"/>
          <w:tab w:val="left" w:pos="3600"/>
          <w:tab w:val="left" w:pos="5040"/>
          <w:tab w:val="left" w:pos="6480"/>
          <w:tab w:val="left" w:pos="7920"/>
        </w:tabs>
        <w:spacing w:after="0"/>
        <w:ind w:firstLine="720"/>
      </w:pPr>
      <w:proofErr w:type="spellStart"/>
      <w:r>
        <w:t>initPost</w:t>
      </w:r>
      <w:proofErr w:type="spellEnd"/>
      <w:r w:rsidR="006F6AE8">
        <w:tab/>
      </w:r>
      <w:r>
        <w:tab/>
      </w:r>
      <w:r w:rsidR="006F6AE8">
        <w:t>0</w:t>
      </w:r>
      <w:r w:rsidR="006F6AE8">
        <w:tab/>
        <w:t>10</w:t>
      </w:r>
      <w:r w:rsidR="006F6AE8">
        <w:tab/>
        <w:t>2</w:t>
      </w:r>
      <w:r w:rsidR="006F6AE8">
        <w:tab/>
        <w:t>0</w:t>
      </w:r>
    </w:p>
    <w:p w14:paraId="1A5926FD" w14:textId="426E23AC" w:rsidR="007D5E54" w:rsidRDefault="007D5E54" w:rsidP="006F6AE8">
      <w:pPr>
        <w:tabs>
          <w:tab w:val="left" w:pos="2160"/>
          <w:tab w:val="left" w:pos="3600"/>
          <w:tab w:val="left" w:pos="5040"/>
          <w:tab w:val="left" w:pos="6480"/>
          <w:tab w:val="left" w:pos="7920"/>
        </w:tabs>
        <w:spacing w:after="0"/>
        <w:ind w:firstLine="720"/>
      </w:pPr>
      <w:proofErr w:type="spellStart"/>
      <w:r>
        <w:t>updatePost</w:t>
      </w:r>
      <w:proofErr w:type="spellEnd"/>
      <w:r>
        <w:tab/>
      </w:r>
      <w:r w:rsidR="006F6AE8">
        <w:tab/>
      </w:r>
      <w:r>
        <w:t>2</w:t>
      </w:r>
      <w:r>
        <w:tab/>
        <w:t>2</w:t>
      </w:r>
      <w:r w:rsidR="006F6AE8">
        <w:t>0</w:t>
      </w:r>
      <w:r w:rsidR="006F6AE8">
        <w:tab/>
        <w:t>2</w:t>
      </w:r>
      <w:r w:rsidR="006F6AE8">
        <w:tab/>
        <w:t>2</w:t>
      </w:r>
    </w:p>
    <w:p w14:paraId="5EA7FACB" w14:textId="165B53CE" w:rsidR="007D5E54" w:rsidRDefault="007D5E54" w:rsidP="006F6AE8">
      <w:pPr>
        <w:tabs>
          <w:tab w:val="left" w:pos="2160"/>
          <w:tab w:val="left" w:pos="3600"/>
          <w:tab w:val="left" w:pos="5040"/>
          <w:tab w:val="left" w:pos="6480"/>
          <w:tab w:val="left" w:pos="7920"/>
        </w:tabs>
        <w:spacing w:after="0"/>
        <w:ind w:firstLine="720"/>
      </w:pPr>
      <w:proofErr w:type="spellStart"/>
      <w:r>
        <w:t>settlePost</w:t>
      </w:r>
      <w:proofErr w:type="spellEnd"/>
      <w:r>
        <w:tab/>
      </w:r>
      <w:r w:rsidR="006F6AE8">
        <w:tab/>
      </w:r>
      <w:r>
        <w:t>2</w:t>
      </w:r>
      <w:r>
        <w:tab/>
        <w:t>30</w:t>
      </w:r>
      <w:r w:rsidR="006F6AE8">
        <w:tab/>
        <w:t>0</w:t>
      </w:r>
      <w:r w:rsidR="006F6AE8">
        <w:tab/>
        <w:t>2</w:t>
      </w:r>
    </w:p>
    <w:p w14:paraId="6D4D2D89" w14:textId="48AAC2E7" w:rsidR="007D5E54" w:rsidRDefault="006F6AE8" w:rsidP="006F6AE8">
      <w:pPr>
        <w:tabs>
          <w:tab w:val="left" w:pos="2160"/>
          <w:tab w:val="left" w:pos="3600"/>
          <w:tab w:val="left" w:pos="5040"/>
          <w:tab w:val="left" w:pos="6480"/>
          <w:tab w:val="left" w:pos="7920"/>
        </w:tabs>
        <w:spacing w:after="0"/>
        <w:ind w:firstLine="720"/>
      </w:pPr>
      <w:proofErr w:type="spellStart"/>
      <w:r>
        <w:t>vote</w:t>
      </w:r>
      <w:r w:rsidR="007D5E54">
        <w:t>Process</w:t>
      </w:r>
      <w:proofErr w:type="spellEnd"/>
      <w:r w:rsidR="007D5E54">
        <w:tab/>
      </w:r>
      <w:r>
        <w:tab/>
      </w:r>
      <w:r w:rsidR="007D5E54">
        <w:t>30</w:t>
      </w:r>
      <w:r w:rsidR="007D5E54">
        <w:tab/>
        <w:t>0</w:t>
      </w:r>
    </w:p>
    <w:p w14:paraId="15D28901" w14:textId="7E697BE1" w:rsidR="007D5E54" w:rsidRDefault="007D5E54" w:rsidP="006F6AE8">
      <w:pPr>
        <w:tabs>
          <w:tab w:val="left" w:pos="2160"/>
          <w:tab w:val="left" w:pos="3600"/>
          <w:tab w:val="left" w:pos="5040"/>
          <w:tab w:val="left" w:pos="6480"/>
          <w:tab w:val="left" w:pos="7920"/>
        </w:tabs>
        <w:ind w:firstLine="720"/>
      </w:pPr>
      <w:proofErr w:type="spellStart"/>
      <w:r>
        <w:t>withdrawTokens</w:t>
      </w:r>
      <w:proofErr w:type="spellEnd"/>
      <w:r>
        <w:tab/>
        <w:t>&lt;10</w:t>
      </w:r>
    </w:p>
    <w:p w14:paraId="16E3D856" w14:textId="77777777" w:rsidR="007D5E54" w:rsidRDefault="007D5E54" w:rsidP="00734F41"/>
    <w:p w14:paraId="5D1EA96F" w14:textId="1CDD3713" w:rsidR="006F6AE8" w:rsidRDefault="006F6AE8" w:rsidP="00734F41">
      <w:r>
        <w:t>When the initial data are sent, the first start time is used to find the nearest Friday 7 PM ET, and this time prevents LPs from withdrawing until settlement is processed Monday night. This first start time also prevents any odds updates on the weekends, as odds should be sufficiently stable over the next 48 h</w:t>
      </w:r>
      <w:r w:rsidR="00995617">
        <w:t>our</w:t>
      </w:r>
      <w:r>
        <w:t>s, and it allows the oracle token holders to rest. Finally, the outcome cannot be sent until Monday, in the 12</w:t>
      </w:r>
      <w:r w:rsidRPr="006F6AE8">
        <w:rPr>
          <w:vertAlign w:val="superscript"/>
        </w:rPr>
        <w:t>th</w:t>
      </w:r>
      <w:r>
        <w:t xml:space="preserve"> hour GMT. This prevents a surprise data submission that could sneak by the oracle. </w:t>
      </w:r>
    </w:p>
    <w:p w14:paraId="5F24EE5A" w14:textId="55B2A087" w:rsidR="00380A3E" w:rsidRDefault="00B3045D">
      <w:r>
        <w:t xml:space="preserve">Odds sent must be greater than 1.125 and less than 2.00. These are for the initial favorite, so the cap at 2.00 enforces this. Restricting matches where an </w:t>
      </w:r>
      <w:proofErr w:type="gramStart"/>
      <w:r>
        <w:t>initial odds</w:t>
      </w:r>
      <w:proofErr w:type="gramEnd"/>
      <w:r>
        <w:t xml:space="preserve"> are less than 1.125 for the favorite removes long-shot bets that are most subject to fraud, and are sufficiently infrequent to be irrelevant.</w:t>
      </w:r>
    </w:p>
    <w:p w14:paraId="0D463364" w14:textId="77777777" w:rsidR="00826B1E" w:rsidRDefault="00826B1E"/>
    <w:p w14:paraId="5E6C1DD3" w14:textId="72300C68" w:rsidR="00826B1E" w:rsidRDefault="00826B1E" w:rsidP="00826B1E">
      <w:pPr>
        <w:pStyle w:val="Heading2"/>
      </w:pPr>
      <w:bookmarkStart w:id="25" w:name="_Toc142913166"/>
      <w:r>
        <w:t>LP Rewards</w:t>
      </w:r>
      <w:bookmarkEnd w:id="25"/>
    </w:p>
    <w:p w14:paraId="44BB9F93" w14:textId="77777777" w:rsidR="00826B1E" w:rsidRDefault="00826B1E"/>
    <w:p w14:paraId="2A284A9F" w14:textId="77777777" w:rsidR="00B3045D" w:rsidRDefault="00B3045D"/>
    <w:p w14:paraId="3F8418C6" w14:textId="77777777" w:rsidR="009C7E0F" w:rsidRDefault="009C7E0F"/>
    <w:p w14:paraId="2CD277DC" w14:textId="0455F026" w:rsidR="009C7E0F" w:rsidRDefault="00000000">
      <w:pPr>
        <w:pStyle w:val="Heading2"/>
      </w:pPr>
      <w:bookmarkStart w:id="26" w:name="_Toc142913167"/>
      <w:r>
        <w:t>LP Eth to LP Shares to LP revenue</w:t>
      </w:r>
      <w:bookmarkEnd w:id="26"/>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lastRenderedPageBreak/>
        <w:t>An initial investment generates the following shares:</w:t>
      </w:r>
    </w:p>
    <w:p w14:paraId="2217FBB9" w14:textId="23C6BA63" w:rsidR="009C7E0F" w:rsidRDefault="00000000">
      <w:pPr>
        <w:ind w:left="720"/>
      </w:pPr>
      <w:r>
        <w:t xml:space="preserve">LPshares </w:t>
      </w:r>
      <w:proofErr w:type="gramStart"/>
      <w:r>
        <w:t xml:space="preserve">=  </w:t>
      </w:r>
      <w:r w:rsidR="00035183">
        <w:t>AVAX</w:t>
      </w:r>
      <w:proofErr w:type="gramEnd"/>
      <w:r>
        <w:t xml:space="preserve"> invested </w:t>
      </w:r>
      <w:r>
        <w:rPr>
          <w:rFonts w:cs="Times New Roman"/>
        </w:rPr>
        <w:t>×</w:t>
      </w:r>
      <w:r>
        <w:t xml:space="preserve"> LpTotalShares / TotalCurrentLP</w:t>
      </w:r>
      <w:r w:rsidR="00035183">
        <w:t>AVAX</w:t>
      </w:r>
    </w:p>
    <w:p w14:paraId="0D20B2EA" w14:textId="39133FC4" w:rsidR="009C7E0F" w:rsidRDefault="00000000">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2A43E98B" w:rsidR="009C7E0F" w:rsidRDefault="00892E04">
      <w:pPr>
        <w:ind w:firstLine="720"/>
      </w:pPr>
      <w:r>
        <w:t>avax Withdrawal = TotalCurrentLP</w:t>
      </w:r>
      <w:r w:rsidR="00035183">
        <w:t>AVAX</w:t>
      </w:r>
      <w:r>
        <w:rPr>
          <w:rFonts w:cs="Times New Roman"/>
        </w:rPr>
        <w:t xml:space="preserve"> ×</w:t>
      </w:r>
      <w:r>
        <w:t xml:space="preserve"> </w:t>
      </w:r>
      <w:proofErr w:type="gramStart"/>
      <w:r>
        <w:t>SharesSold  /</w:t>
      </w:r>
      <w:proofErr w:type="gramEnd"/>
      <w:r>
        <w:t xml:space="preserve">  LpTotalShares</w:t>
      </w:r>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 xml:space="preserve">One can see this in the contract </w:t>
      </w:r>
      <w:proofErr w:type="gramStart"/>
      <w:r>
        <w:t>tests</w:t>
      </w:r>
      <w:proofErr w:type="gramEnd"/>
    </w:p>
    <w:p w14:paraId="0BF5477C" w14:textId="5BC413D2" w:rsidR="009C7E0F" w:rsidRDefault="009C7E0F"/>
    <w:p w14:paraId="0C394CD6" w14:textId="1D5614E0" w:rsidR="009C7E0F" w:rsidRDefault="00000000">
      <w:pPr>
        <w:pStyle w:val="Heading2"/>
      </w:pPr>
      <w:bookmarkStart w:id="27" w:name="_Toc142913168"/>
      <w:r>
        <w:t xml:space="preserve">Oracle </w:t>
      </w:r>
      <w:r w:rsidR="00892E04">
        <w:t>avax</w:t>
      </w:r>
      <w:r>
        <w:t xml:space="preserve"> Revenue</w:t>
      </w:r>
      <w:bookmarkEnd w:id="27"/>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7C01412" w:rsidR="006F6AE8" w:rsidRDefault="006F6AE8" w:rsidP="006F6AE8">
      <w:pPr>
        <w:pStyle w:val="MTDisplayEquation"/>
      </w:pPr>
      <w:r>
        <w:tab/>
      </w:r>
      <w:r w:rsidRPr="006F6AE8">
        <w:rPr>
          <w:position w:val="-24"/>
        </w:rPr>
        <w:object w:dxaOrig="3920" w:dyaOrig="620" w14:anchorId="099C1876">
          <v:shape id="_x0000_i1027" type="#_x0000_t75" style="width:195.75pt;height:30.75pt" o:ole="">
            <v:imagedata r:id="rId12" o:title=""/>
          </v:shape>
          <o:OLEObject Type="Embed" ProgID="Equation.DSMT4" ShapeID="_x0000_i1027" DrawAspect="Content" ObjectID="_1753945859" r:id="rId13"/>
        </w:object>
      </w:r>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p w14:paraId="460DC85D" w14:textId="54636AF5" w:rsidR="006F6AE8" w:rsidRDefault="006F6AE8">
      <w:pPr>
        <w:ind w:left="720"/>
      </w:pPr>
      <w:r w:rsidRPr="006F6AE8">
        <w:rPr>
          <w:position w:val="-14"/>
        </w:rPr>
        <w:object w:dxaOrig="6380" w:dyaOrig="400" w14:anchorId="19CC79A5">
          <v:shape id="_x0000_i1028" type="#_x0000_t75" style="width:318.75pt;height:20.25pt" o:ole="">
            <v:imagedata r:id="rId14" o:title=""/>
          </v:shape>
          <o:OLEObject Type="Embed" ProgID="Equation.DSMT4" ShapeID="_x0000_i1028" DrawAspect="Content" ObjectID="_1753945860" r:id="rId15"/>
        </w:object>
      </w:r>
    </w:p>
    <w:p w14:paraId="40F47FF5" w14:textId="4891B3B0" w:rsidR="006F6AE8" w:rsidRDefault="006F6AE8">
      <w:r>
        <w:t xml:space="preserve">Having tokens in the oracle is a necessary but insufficient condition for being paid. The contract then takes the total number of </w:t>
      </w:r>
      <w:proofErr w:type="gramStart"/>
      <w:r>
        <w:t>tokens</w:t>
      </w:r>
      <w:proofErr w:type="gramEnd"/>
    </w:p>
    <w:p w14:paraId="61BAD77E" w14:textId="77777777" w:rsidR="006F6AE8" w:rsidRDefault="006F6AE8"/>
    <w:p w14:paraId="420EA8DF" w14:textId="3E560124" w:rsidR="006F6AE8" w:rsidRDefault="006F6AE8" w:rsidP="006F6AE8">
      <w:pPr>
        <w:pStyle w:val="MTDisplayEquation"/>
      </w:pPr>
      <w:r>
        <w:tab/>
      </w:r>
      <w:r w:rsidRPr="006F6AE8">
        <w:rPr>
          <w:position w:val="-34"/>
        </w:rPr>
        <w:object w:dxaOrig="4900" w:dyaOrig="800" w14:anchorId="1B7DB74C">
          <v:shape id="_x0000_i1029" type="#_x0000_t75" style="width:245.25pt;height:39.75pt" o:ole="">
            <v:imagedata r:id="rId16" o:title=""/>
          </v:shape>
          <o:OLEObject Type="Embed" ProgID="Equation.DSMT4" ShapeID="_x0000_i1029" DrawAspect="Content" ObjectID="_1753945861" r:id="rId17"/>
        </w:object>
      </w:r>
    </w:p>
    <w:p w14:paraId="6915CBBA" w14:textId="77777777" w:rsidR="006F6AE8" w:rsidRPr="006F6AE8" w:rsidRDefault="006F6AE8" w:rsidP="006F6AE8"/>
    <w:p w14:paraId="45D31170" w14:textId="79792116" w:rsidR="006F6AE8" w:rsidRDefault="006F6AE8" w:rsidP="006F6AE8"/>
    <w:p w14:paraId="0899C5D9" w14:textId="3F8802D1" w:rsidR="006F6AE8" w:rsidRDefault="006F6AE8" w:rsidP="006F6AE8">
      <w:pPr>
        <w:jc w:val="center"/>
      </w:pPr>
      <w:r w:rsidRPr="006F6AE8">
        <w:rPr>
          <w:position w:val="-30"/>
        </w:rPr>
        <w:object w:dxaOrig="4860" w:dyaOrig="680" w14:anchorId="0DF44CA5">
          <v:shape id="_x0000_i1030" type="#_x0000_t75" style="width:243pt;height:33.75pt" o:ole="">
            <v:imagedata r:id="rId18" o:title=""/>
          </v:shape>
          <o:OLEObject Type="Embed" ProgID="Equation.DSMT4" ShapeID="_x0000_i1030" DrawAspect="Content" ObjectID="_1753945862" r:id="rId19"/>
        </w:object>
      </w:r>
    </w:p>
    <w:p w14:paraId="7C91C37F" w14:textId="02FF595C" w:rsidR="006F6AE8" w:rsidRDefault="006F6AE8" w:rsidP="006F6AE8">
      <w:pPr>
        <w:jc w:val="center"/>
      </w:pPr>
      <w:r w:rsidRPr="006F6AE8">
        <w:rPr>
          <w:position w:val="-12"/>
        </w:rPr>
        <w:object w:dxaOrig="6080" w:dyaOrig="360" w14:anchorId="7F05DB4A">
          <v:shape id="_x0000_i1031" type="#_x0000_t75" style="width:303.75pt;height:18pt" o:ole="">
            <v:imagedata r:id="rId20" o:title=""/>
          </v:shape>
          <o:OLEObject Type="Embed" ProgID="Equation.DSMT4" ShapeID="_x0000_i1031" DrawAspect="Content" ObjectID="_1753945863" r:id="rId21"/>
        </w:object>
      </w:r>
    </w:p>
    <w:p w14:paraId="28EF5027" w14:textId="77777777" w:rsidR="006F6AE8" w:rsidRDefault="006F6AE8" w:rsidP="006F6AE8"/>
    <w:p w14:paraId="73D483ED" w14:textId="77777777" w:rsidR="006F6AE8" w:rsidRPr="006F6AE8" w:rsidRDefault="006F6AE8" w:rsidP="006F6AE8"/>
    <w:p w14:paraId="32696170" w14:textId="28DEF269" w:rsidR="009C7E0F" w:rsidRDefault="00000000">
      <w:r>
        <w:t xml:space="preserve">This account's </w:t>
      </w:r>
      <w:proofErr w:type="spellStart"/>
      <w:r w:rsidR="00995617">
        <w:t>OraclePoughback</w:t>
      </w:r>
      <w:proofErr w:type="spellEnd"/>
      <w:r w:rsidR="00995617">
        <w:t xml:space="preserve"> is then applied to the Oracle </w:t>
      </w:r>
      <w:proofErr w:type="spellStart"/>
      <w:r w:rsidR="00995617">
        <w:t>feePool</w:t>
      </w:r>
      <w:proofErr w:type="spellEnd"/>
      <w:r w:rsidR="00995617">
        <w:t xml:space="preserve"> as if it were revenue from the epoch’s settlement. This gives an incentive for token holders to wait as long as possible to </w:t>
      </w:r>
      <w:proofErr w:type="spellStart"/>
      <w:r w:rsidR="00995617">
        <w:t>retreive</w:t>
      </w:r>
      <w:proofErr w:type="spellEnd"/>
      <w:r w:rsidR="00995617">
        <w:t xml:space="preserve"> fees, as unclaimed fees are secure: there is no scenario where the token holders can lose accrued revenue, either due to risk or an oracle hack. </w:t>
      </w:r>
      <w:r>
        <w:t xml:space="preserve"> is then updated to the currentFeePool, so another immediate add or withdrawal of a token by the same token holder would have CurrentFeePool – UserOldFeePool=</w:t>
      </w:r>
      <w:proofErr w:type="gramStart"/>
      <w:r>
        <w:t>0, and</w:t>
      </w:r>
      <w:proofErr w:type="gramEnd"/>
      <w:r>
        <w:t xml:space="preserve"> receive nothing. </w:t>
      </w:r>
    </w:p>
    <w:p w14:paraId="66A51A0E" w14:textId="65E9DBB2" w:rsidR="009C7E0F" w:rsidRDefault="00000000">
      <w:r>
        <w:t xml:space="preserve">With this method token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1DD2CFF3" w14:textId="77777777" w:rsidR="009C7E0F" w:rsidRDefault="00000000">
      <w:pPr>
        <w:pStyle w:val="Heading2"/>
      </w:pPr>
      <w:bookmarkStart w:id="28" w:name="_Toc142913169"/>
      <w:r>
        <w:t>Margin Adjustment for New Bet</w:t>
      </w:r>
      <w:bookmarkEnd w:id="28"/>
    </w:p>
    <w:p w14:paraId="270A0CEE" w14:textId="69BD5276" w:rsidR="009C7E0F" w:rsidRDefault="009C7E0F"/>
    <w:p w14:paraId="40C1F52C" w14:textId="439FC632" w:rsidR="009C7E0F" w:rsidRDefault="00000000">
      <w:r>
        <w:t xml:space="preserve">There are three types of </w:t>
      </w:r>
      <w:proofErr w:type="gramStart"/>
      <w:r>
        <w:t>margin</w:t>
      </w:r>
      <w:proofErr w:type="gramEnd"/>
      <w:r>
        <w:t xml:space="preserve"> tracked by the contract, all held in the </w:t>
      </w:r>
      <w:r w:rsidR="00892E04">
        <w:t xml:space="preserve">array variable' </w:t>
      </w:r>
      <w:r>
        <w:t>margin.'</w:t>
      </w:r>
    </w:p>
    <w:p w14:paraId="250EE87D" w14:textId="053C27AC" w:rsidR="009C7E0F" w:rsidRPr="00892E04" w:rsidRDefault="00FC11D6">
      <w:pPr>
        <w:rPr>
          <w:b/>
          <w:bCs/>
        </w:rPr>
      </w:pPr>
      <w:r>
        <w:rPr>
          <w:b/>
          <w:bCs/>
        </w:rPr>
        <w:t>LP Capital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22D250D" w:rsidR="009C7E0F" w:rsidRPr="00892E04" w:rsidRDefault="00FC11D6">
      <w:pPr>
        <w:rPr>
          <w:b/>
          <w:bCs/>
        </w:rPr>
      </w:pPr>
      <w:r>
        <w:rPr>
          <w:b/>
          <w:bCs/>
        </w:rPr>
        <w:t>LP Locked Capital</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638E159D" w:rsidR="009C7E0F" w:rsidRDefault="00FC11D6">
      <w:r>
        <w:rPr>
          <w:b/>
          <w:bCs/>
        </w:rPr>
        <w:t>Bettor Capital</w:t>
      </w:r>
      <w:r w:rsidR="00000000">
        <w:t>.</w:t>
      </w:r>
    </w:p>
    <w:p w14:paraId="643973FD" w14:textId="3CD5EA9D" w:rsidR="009C7E0F" w:rsidRDefault="00000000">
      <w:pPr>
        <w:ind w:left="720"/>
      </w:pPr>
      <w:r>
        <w:t xml:space="preserve">These are bettor funds applied to outstanding, taken, bets. </w:t>
      </w:r>
      <w:r w:rsidR="00FC11D6">
        <w:t>Bettor positions are not cross margined.</w:t>
      </w:r>
    </w:p>
    <w:p w14:paraId="18534209" w14:textId="75B0217A" w:rsidR="009C7E0F" w:rsidRDefault="00000000">
      <w:r>
        <w:lastRenderedPageBreak/>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w:t>
      </w:r>
      <w:proofErr w:type="gramStart"/>
      <w:r>
        <w:t>margin[</w:t>
      </w:r>
      <w:proofErr w:type="gramEnd"/>
      <w:r>
        <w:t xml:space="preserve">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3B166915" w:rsidR="009C7E0F" w:rsidRDefault="00000000">
      <w:r>
        <w:t xml:space="preserve">For a team with standard decimal odds of 1.909. the total payoff for a win can be separated into two components: 1 + 0.909, the latter term representing the bettors net profit, </w:t>
      </w:r>
      <w:r w:rsidR="00892E04">
        <w:t xml:space="preserve">and </w:t>
      </w:r>
      <w:r>
        <w:t xml:space="preserve">the former term representing the bettor's initial bet. The amount 1*betAmount is available from the bettor funds, while 0.909*betAmount must come from the LPs or bettors taking the other side. Odds are stored such </w:t>
      </w:r>
      <w:proofErr w:type="gramStart"/>
      <w:r>
        <w:t>that</w:t>
      </w:r>
      <w:proofErr w:type="gramEnd"/>
      <w:r>
        <w:t xml:space="preserve"> </w:t>
      </w:r>
    </w:p>
    <w:p w14:paraId="3D3836F2" w14:textId="771C1B0F" w:rsidR="009C7E0F" w:rsidRDefault="00000000">
      <w:pPr>
        <w:pStyle w:val="MTDisplayEquation"/>
      </w:pPr>
      <w:r>
        <w:tab/>
      </w:r>
      <w:r>
        <w:rPr>
          <w:position w:val="-6"/>
        </w:rPr>
        <w:object w:dxaOrig="3480" w:dyaOrig="279" w14:anchorId="454A1B92">
          <v:shape id="_x0000_i1032" type="#_x0000_t75" style="width:174pt;height:14.25pt" o:ole="">
            <v:imagedata r:id="rId22" o:title=""/>
          </v:shape>
          <o:OLEObject Type="Embed" ProgID="Equation.DSMT4" ShapeID="_x0000_i1032" DrawAspect="Content" ObjectID="_1753945864" r:id="rId23"/>
        </w:object>
      </w:r>
    </w:p>
    <w:p w14:paraId="7051A016" w14:textId="77777777" w:rsidR="009C7E0F" w:rsidRDefault="009C7E0F"/>
    <w:p w14:paraId="1B9CDEC4" w14:textId="1CFCBF4D" w:rsidR="009C7E0F" w:rsidRDefault="00000000">
      <w:r>
        <w:t xml:space="preserve">For example, the standard odds of 1.909 for an 'even' bet would have odds in the contract stored as 909. </w:t>
      </w:r>
    </w:p>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w:t>
      </w:r>
      <w:proofErr w:type="gramStart"/>
      <w:r>
        <w:t>Thus</w:t>
      </w:r>
      <w:proofErr w:type="gramEnd"/>
      <w:r>
        <w:t xml:space="preserve">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33" type="#_x0000_t75" style="width:198.75pt;height:45pt" o:ole="">
            <v:imagedata r:id="rId24" o:title=""/>
          </v:shape>
          <o:OLEObject Type="Embed" ProgID="Equation.DSMT4" ShapeID="_x0000_i1033" DrawAspect="Content" ObjectID="_1753945865" r:id="rId2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34" type="#_x0000_t75" style="width:233.25pt;height:20.25pt" o:ole="">
            <v:imagedata r:id="rId26" o:title=""/>
          </v:shape>
          <o:OLEObject Type="Embed" ProgID="Equation.DSMT4" ShapeID="_x0000_i1034" DrawAspect="Content" ObjectID="_1753945866" r:id="rId2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w:t>
      </w:r>
      <w:proofErr w:type="gramStart"/>
      <w:r>
        <w:t>max(</w:t>
      </w:r>
      <w:proofErr w:type="gramEnd"/>
      <w:r>
        <w:t>) equation and compared to the extant maximum liability. The difference is the change in the LP's required margin (</w:t>
      </w:r>
      <w:proofErr w:type="gramStart"/>
      <w:r>
        <w:t>margin[</w:t>
      </w:r>
      <w:proofErr w:type="gramEnd"/>
      <w:r>
        <w:t xml:space="preserve">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5" type="#_x0000_t75" style="width:495.75pt;height:54.75pt" o:ole="">
            <v:imagedata r:id="rId28" o:title=""/>
          </v:shape>
          <o:OLEObject Type="Embed" ProgID="Equation.DSMT4" ShapeID="_x0000_i1035" DrawAspect="Content" ObjectID="_1753945867" r:id="rId29"/>
        </w:object>
      </w:r>
    </w:p>
    <w:p w14:paraId="46B51621" w14:textId="77777777" w:rsidR="009C7E0F" w:rsidRDefault="009C7E0F"/>
    <w:p w14:paraId="2C1ECB67" w14:textId="471D9785" w:rsidR="009C7E0F" w:rsidRDefault="00000000">
      <w:r>
        <w:t xml:space="preserve">This is calculated at the </w:t>
      </w:r>
      <w:r w:rsidR="00747B64">
        <w:t>bet time</w:t>
      </w:r>
      <w:r>
        <w:t>, and the LP's capital</w:t>
      </w:r>
      <w:r w:rsidR="006F6AE8">
        <w:t xml:space="preserve"> is moved between </w:t>
      </w:r>
      <w:proofErr w:type="gramStart"/>
      <w:r w:rsidR="006F6AE8">
        <w:t>margin[</w:t>
      </w:r>
      <w:proofErr w:type="gramEnd"/>
      <w:r w:rsidR="006F6AE8">
        <w:t xml:space="preserve">0] (free) and margin[1] (locked) 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t xml:space="preserve">In this way, the LP's total book exposure is </w:t>
      </w:r>
      <w:proofErr w:type="gramStart"/>
      <w:r>
        <w:t>cross-margined</w:t>
      </w:r>
      <w:proofErr w:type="gramEnd"/>
      <w:r>
        <w:t xml:space="preserve">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3EEE4BDB" w14:textId="6F0FC9DA" w:rsidR="00436F0B" w:rsidRDefault="00436F0B">
      <w:r>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w:t>
      </w:r>
      <w:proofErr w:type="gramStart"/>
      <w:r>
        <w:t>is</w:t>
      </w:r>
      <w:proofErr w:type="gramEnd"/>
    </w:p>
    <w:p w14:paraId="77B8FD7F" w14:textId="17102726" w:rsidR="00CC21B6" w:rsidRDefault="00436F0B">
      <w:r w:rsidRPr="00436F0B">
        <w:rPr>
          <w:position w:val="-10"/>
        </w:rPr>
        <w:object w:dxaOrig="2320" w:dyaOrig="360" w14:anchorId="0EE1E50E">
          <v:shape id="_x0000_i1036" type="#_x0000_t75" style="width:116.25pt;height:18pt" o:ole="">
            <v:imagedata r:id="rId30" o:title=""/>
          </v:shape>
          <o:OLEObject Type="Embed" ProgID="Equation.DSMT4" ShapeID="_x0000_i1036" DrawAspect="Content" ObjectID="_1753945868" r:id="rId31"/>
        </w:object>
      </w:r>
    </w:p>
    <w:p w14:paraId="118510F5" w14:textId="13D38B52" w:rsidR="00436F0B" w:rsidRDefault="00436F0B">
      <w:r>
        <w:t xml:space="preserve">The global </w:t>
      </w:r>
      <w:r w:rsidR="00DF7890">
        <w:t>maximum</w:t>
      </w:r>
      <w:r>
        <w:t xml:space="preserve"> exposure for any one match is a function of the amount of LP capital and the concentration factor.</w:t>
      </w:r>
    </w:p>
    <w:p w14:paraId="10F681DF" w14:textId="44CF3ADA" w:rsidR="00436F0B" w:rsidRDefault="00436F0B">
      <w:r w:rsidRPr="00436F0B">
        <w:rPr>
          <w:position w:val="-10"/>
        </w:rPr>
        <w:object w:dxaOrig="5140" w:dyaOrig="320" w14:anchorId="3155527A">
          <v:shape id="_x0000_i1037" type="#_x0000_t75" style="width:256.5pt;height:16.5pt" o:ole="">
            <v:imagedata r:id="rId32" o:title=""/>
          </v:shape>
          <o:OLEObject Type="Embed" ProgID="Equation.DSMT4" ShapeID="_x0000_i1037" DrawAspect="Content" ObjectID="_1753945869" r:id="rId33"/>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 w:rsidRPr="00436F0B">
        <w:rPr>
          <w:position w:val="-10"/>
        </w:rPr>
        <w:object w:dxaOrig="4980" w:dyaOrig="320" w14:anchorId="26E0D231">
          <v:shape id="_x0000_i1038" type="#_x0000_t75" style="width:249pt;height:16.5pt" o:ole="">
            <v:imagedata r:id="rId34" o:title=""/>
          </v:shape>
          <o:OLEObject Type="Embed" ProgID="Equation.DSMT4" ShapeID="_x0000_i1038" DrawAspect="Content" ObjectID="_1753945870" r:id="rId35"/>
        </w:object>
      </w:r>
    </w:p>
    <w:p w14:paraId="18D1A2F8" w14:textId="58D2415F" w:rsidR="00436F0B" w:rsidRDefault="00436F0B">
      <w:r>
        <w:t>With these data, and the odds offered on our pick, we can calculate the maximum exposure for a pick:</w:t>
      </w:r>
    </w:p>
    <w:p w14:paraId="032EC2FB" w14:textId="466141B1" w:rsidR="00436F0B" w:rsidRDefault="00337CB8">
      <w:r w:rsidRPr="00436F0B">
        <w:rPr>
          <w:position w:val="-18"/>
        </w:rPr>
        <w:object w:dxaOrig="10140" w:dyaOrig="480" w14:anchorId="33FACD6F">
          <v:shape id="_x0000_i1039" type="#_x0000_t75" style="width:506.25pt;height:24pt" o:ole="">
            <v:imagedata r:id="rId36" o:title=""/>
          </v:shape>
          <o:OLEObject Type="Embed" ProgID="Equation.DSMT4" ShapeID="_x0000_i1039" DrawAspect="Content" ObjectID="_1753945871" r:id="rId37"/>
        </w:object>
      </w:r>
    </w:p>
    <w:p w14:paraId="71891B5F" w14:textId="1DE37DEC" w:rsidR="00436F0B" w:rsidRDefault="00436F0B">
      <w:r>
        <w:t xml:space="preserve">To translate this into a </w:t>
      </w:r>
      <w:proofErr w:type="spellStart"/>
      <w:r>
        <w:t>betsize</w:t>
      </w:r>
      <w:proofErr w:type="spellEnd"/>
      <w:r>
        <w:t>, we divide by the payoff odds. For example, if the odds were 1.500, this pays out 50% on each dollar bet (decimal odds -1). Thus with 1.0 in exposure, that would allow a bet for 1/0.5 or 2.0.</w:t>
      </w:r>
    </w:p>
    <w:p w14:paraId="6CAC3AB2" w14:textId="4A7E5409" w:rsidR="00337CB8" w:rsidRDefault="00337CB8" w:rsidP="00337CB8">
      <w:r w:rsidRPr="00337CB8">
        <w:rPr>
          <w:position w:val="-24"/>
        </w:rPr>
        <w:object w:dxaOrig="2680" w:dyaOrig="660" w14:anchorId="0A97628C">
          <v:shape id="_x0000_i1040" type="#_x0000_t75" style="width:133.5pt;height:33.75pt" o:ole="">
            <v:imagedata r:id="rId38" o:title=""/>
          </v:shape>
          <o:OLEObject Type="Embed" ProgID="Equation.DSMT4" ShapeID="_x0000_i1040" DrawAspect="Content" ObjectID="_1753945872" r:id="rId39"/>
        </w:object>
      </w:r>
    </w:p>
    <w:p w14:paraId="4B844076" w14:textId="77777777" w:rsidR="00436F0B" w:rsidRDefault="00436F0B"/>
    <w:p w14:paraId="2D29468C" w14:textId="77777777" w:rsidR="00436F0B" w:rsidRDefault="00436F0B"/>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06554D" w:rsidRDefault="0006554D" w:rsidP="00B3045D">
      <w:pPr>
        <w:pStyle w:val="Heading2"/>
      </w:pPr>
      <w:bookmarkStart w:id="29" w:name="_Toc142913170"/>
      <w:r w:rsidRPr="0006554D">
        <w:lastRenderedPageBreak/>
        <w:t>Gas for transactions</w:t>
      </w:r>
      <w:bookmarkEnd w:id="29"/>
    </w:p>
    <w:p w14:paraId="6876170C" w14:textId="77777777" w:rsidR="0006554D" w:rsidRPr="0006554D" w:rsidRDefault="0006554D" w:rsidP="0004239F">
      <w:pPr>
        <w:tabs>
          <w:tab w:val="left" w:pos="2160"/>
          <w:tab w:val="left" w:pos="4320"/>
          <w:tab w:val="left" w:pos="7560"/>
        </w:tabs>
        <w:spacing w:after="0"/>
        <w:rPr>
          <w:b/>
          <w:bCs/>
        </w:rPr>
      </w:pPr>
      <w:r w:rsidRPr="0006554D">
        <w:tab/>
      </w:r>
      <w:r w:rsidRPr="0006554D">
        <w:rPr>
          <w:b/>
          <w:bCs/>
        </w:rPr>
        <w:t>contract</w:t>
      </w:r>
      <w:r w:rsidRPr="0006554D">
        <w:rPr>
          <w:b/>
          <w:bCs/>
        </w:rPr>
        <w:tab/>
        <w:t>function</w:t>
      </w:r>
      <w:r w:rsidRPr="0006554D">
        <w:rPr>
          <w:b/>
          <w:bCs/>
        </w:rPr>
        <w:tab/>
        <w:t>gas</w:t>
      </w:r>
    </w:p>
    <w:p w14:paraId="155F26AA"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410,000</w:t>
      </w:r>
    </w:p>
    <w:p w14:paraId="7E5B1288"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129,000</w:t>
      </w:r>
    </w:p>
    <w:p w14:paraId="06E2F641" w14:textId="77777777"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112,000</w:t>
      </w:r>
    </w:p>
    <w:p w14:paraId="4C0DBF0E"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72,000</w:t>
      </w:r>
    </w:p>
    <w:p w14:paraId="466752B4" w14:textId="77777777"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99,000</w:t>
      </w:r>
    </w:p>
    <w:p w14:paraId="04DC9C56"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Pr="0006554D">
        <w:tab/>
        <w:t>241,000</w:t>
      </w:r>
    </w:p>
    <w:p w14:paraId="1E6633A9" w14:textId="77777777"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37,000</w:t>
      </w:r>
    </w:p>
    <w:p w14:paraId="51D89882" w14:textId="79ACCD82" w:rsidR="0006554D" w:rsidRPr="0006554D" w:rsidRDefault="0006554D" w:rsidP="0006554D">
      <w:pPr>
        <w:tabs>
          <w:tab w:val="left" w:pos="2160"/>
          <w:tab w:val="left" w:pos="4320"/>
          <w:tab w:val="right" w:pos="7920"/>
        </w:tabs>
        <w:spacing w:after="0"/>
      </w:pPr>
      <w:r w:rsidRPr="0006554D">
        <w:tab/>
        <w:t>oracle</w:t>
      </w:r>
      <w:r w:rsidRPr="0006554D">
        <w:tab/>
        <w:t>deposit</w:t>
      </w:r>
      <w:r>
        <w:t xml:space="preserve"> </w:t>
      </w:r>
      <w:r w:rsidRPr="0006554D">
        <w:t>Tokens</w:t>
      </w:r>
      <w:r w:rsidRPr="0006554D">
        <w:tab/>
        <w:t>52,000</w:t>
      </w:r>
    </w:p>
    <w:p w14:paraId="7D5FA351" w14:textId="77C2726E"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84,000</w:t>
      </w:r>
    </w:p>
    <w:p w14:paraId="59095070" w14:textId="77777777" w:rsidR="0006554D" w:rsidRPr="0006554D" w:rsidRDefault="0006554D" w:rsidP="0006554D">
      <w:pPr>
        <w:tabs>
          <w:tab w:val="left" w:pos="2160"/>
          <w:tab w:val="left" w:pos="4320"/>
          <w:tab w:val="right" w:pos="7920"/>
        </w:tabs>
        <w:spacing w:after="0"/>
      </w:pPr>
      <w:r w:rsidRPr="0006554D">
        <w:tab/>
        <w:t>bet</w:t>
      </w:r>
      <w:r w:rsidRPr="0006554D">
        <w:tab/>
        <w:t>bet</w:t>
      </w:r>
      <w:r w:rsidRPr="0006554D">
        <w:tab/>
        <w:t>142,000</w:t>
      </w:r>
    </w:p>
    <w:p w14:paraId="555FB5D3" w14:textId="5DD62513"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LP</w:t>
      </w:r>
      <w:r w:rsidRPr="0006554D">
        <w:tab/>
        <w:t>54,000</w:t>
      </w:r>
    </w:p>
    <w:p w14:paraId="53CF3106" w14:textId="13137301"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48,000</w:t>
      </w:r>
    </w:p>
    <w:p w14:paraId="4E98970F" w14:textId="3A83BE15"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44,000</w:t>
      </w:r>
    </w:p>
    <w:p w14:paraId="4EE7F928" w14:textId="4B1964B1"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33,000</w:t>
      </w:r>
    </w:p>
    <w:p w14:paraId="344E6426" w14:textId="7BBCC93F"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62,000</w:t>
      </w:r>
    </w:p>
    <w:p w14:paraId="5E5D4D09" w14:textId="66B2E2E8"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55,000</w:t>
      </w:r>
    </w:p>
    <w:p w14:paraId="7810F264" w14:textId="77777777" w:rsidR="0006554D" w:rsidRDefault="0006554D">
      <w:pPr>
        <w:rPr>
          <w:b/>
          <w:bCs/>
        </w:rPr>
      </w:pPr>
    </w:p>
    <w:p w14:paraId="185D0B9A" w14:textId="5EF1818E" w:rsidR="009C7E0F" w:rsidRDefault="00000000">
      <w:pPr>
        <w:pStyle w:val="Heading2"/>
      </w:pPr>
      <w:bookmarkStart w:id="30" w:name="_Toc142913171"/>
      <w:r>
        <w:t>Settlement Detail</w:t>
      </w:r>
      <w:bookmarkEnd w:id="30"/>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tab/>
      </w:r>
      <w:r>
        <w:rPr>
          <w:position w:val="-40"/>
        </w:rPr>
        <w:object w:dxaOrig="4160" w:dyaOrig="920" w14:anchorId="1ED5F32B">
          <v:shape id="_x0000_i1041" type="#_x0000_t75" style="width:207.75pt;height:45pt" o:ole="">
            <v:imagedata r:id="rId40" o:title=""/>
          </v:shape>
          <o:OLEObject Type="Embed" ProgID="Equation.DSMT4" ShapeID="_x0000_i1041" DrawAspect="Content" ObjectID="_1753945873" r:id="rId4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proofErr w:type="gramStart"/>
      <w:r>
        <w:t>PayoffPot  =</w:t>
      </w:r>
      <w:proofErr w:type="gramEnd"/>
      <w:r>
        <w:t xml:space="preserve">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lastRenderedPageBreak/>
        <w:t>bookiePool = bookiePool + bettorLocked – redemptionPot – payoffPot</w:t>
      </w:r>
    </w:p>
    <w:p w14:paraId="508BD7E8" w14:textId="779E6C46" w:rsidR="009C7E0F" w:rsidRDefault="00000000">
      <w:r>
        <w:t xml:space="preserve">The oracle revenues </w:t>
      </w:r>
      <w:r w:rsidR="00747B64">
        <w:t>are</w:t>
      </w:r>
      <w:r>
        <w:t xml:space="preserve"> then just 5% of the </w:t>
      </w:r>
      <w:proofErr w:type="gramStart"/>
      <w:r>
        <w:t>WeeklyWinnings,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17EB1460" w:rsidR="009C7E0F" w:rsidRDefault="00000000">
      <w:r>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p>
    <w:p w14:paraId="263C32F6" w14:textId="1332ADEC" w:rsidR="00FC11D6" w:rsidRDefault="00FC11D6">
      <w:r>
        <w:t>Odds Stability</w:t>
      </w:r>
    </w:p>
    <w:p w14:paraId="1EAE6D55" w14:textId="77777777" w:rsidR="00FC11D6" w:rsidRDefault="00FC11D6" w:rsidP="00FC11D6">
      <w:r>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24A51040" w14:textId="6865E54A" w:rsidR="00FC11D6" w:rsidRDefault="00FC11D6" w:rsidP="00FC11D6">
      <w:r>
        <w:t>In contrast, the implicit spread on money line bets is 2.5% in terms of a win probability. This means one needs a 2.5% edge in predicting which team wins to beat the house. The daily volatility of these odds, when translated into a win probability, is significantly less than half of that, implying the book would make money even if it had day-old odds and the new odds were moving in the right direction. In practice, the closing line and opening line for NFL betting is statistically identical.</w:t>
      </w:r>
    </w:p>
    <w:p w14:paraId="39C03B44" w14:textId="77777777" w:rsidR="00FC11D6" w:rsidRDefault="00FC11D6"/>
    <w:p w14:paraId="2DF2C706" w14:textId="15A4F57A" w:rsidR="00FC11D6" w:rsidRDefault="00FC11D6">
      <w:r w:rsidRPr="00FC11D6">
        <w:t xml:space="preserve">Closing line odds are </w:t>
      </w:r>
      <w:proofErr w:type="gramStart"/>
      <w:r w:rsidRPr="00FC11D6">
        <w:t>actually worse</w:t>
      </w:r>
      <w:proofErr w:type="gramEnd"/>
      <w:r w:rsidRPr="00FC11D6">
        <w:t xml:space="preserv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w:t>
      </w:r>
    </w:p>
    <w:p w14:paraId="103E68D8" w14:textId="2A596120" w:rsidR="00FC11D6" w:rsidRDefault="00FC11D6">
      <w:r>
        <w:t>Actions</w:t>
      </w:r>
    </w:p>
    <w:p w14:paraId="1C7DDA5A" w14:textId="0772B665" w:rsidR="006749DC" w:rsidRDefault="006749DC" w:rsidP="00FC11D6">
      <w:pPr>
        <w:pStyle w:val="ListParagraph"/>
        <w:numPr>
          <w:ilvl w:val="0"/>
          <w:numId w:val="7"/>
        </w:numPr>
      </w:pPr>
      <w:r>
        <w:t>Vote</w:t>
      </w:r>
      <w:r w:rsidR="00162520">
        <w:t xml:space="preserve"> and </w:t>
      </w:r>
      <w:proofErr w:type="spellStart"/>
      <w:r w:rsidR="00162520">
        <w:t>processVote</w:t>
      </w:r>
      <w:proofErr w:type="spellEnd"/>
    </w:p>
    <w:p w14:paraId="146A72F6" w14:textId="3F1FB023" w:rsidR="006749DC" w:rsidRDefault="006749DC" w:rsidP="006749DC">
      <w:pPr>
        <w:pStyle w:val="ListParagraph"/>
        <w:numPr>
          <w:ilvl w:val="1"/>
          <w:numId w:val="7"/>
        </w:numPr>
      </w:pPr>
      <w:r>
        <w:t>python</w:t>
      </w:r>
    </w:p>
    <w:p w14:paraId="632A775F" w14:textId="6B5A9DDF" w:rsidR="006749DC" w:rsidRDefault="006749DC" w:rsidP="006749DC">
      <w:pPr>
        <w:pStyle w:val="ListParagraph"/>
        <w:numPr>
          <w:ilvl w:val="1"/>
          <w:numId w:val="7"/>
        </w:numPr>
      </w:pPr>
      <w:r>
        <w:t>GUI</w:t>
      </w:r>
    </w:p>
    <w:p w14:paraId="04D1DACA" w14:textId="53D7D8C1" w:rsidR="006749DC" w:rsidRDefault="006749DC" w:rsidP="006749DC">
      <w:pPr>
        <w:pStyle w:val="ListParagraph"/>
        <w:numPr>
          <w:ilvl w:val="2"/>
          <w:numId w:val="7"/>
        </w:numPr>
      </w:pPr>
      <w:r>
        <w:t xml:space="preserve">see what you are voting on in </w:t>
      </w:r>
      <w:proofErr w:type="gramStart"/>
      <w:r>
        <w:t>oracle</w:t>
      </w:r>
      <w:proofErr w:type="gramEnd"/>
    </w:p>
    <w:p w14:paraId="019AA59C" w14:textId="080DF445" w:rsidR="00162520" w:rsidRDefault="00162520" w:rsidP="006749DC">
      <w:pPr>
        <w:pStyle w:val="ListParagraph"/>
        <w:numPr>
          <w:ilvl w:val="2"/>
          <w:numId w:val="7"/>
        </w:numPr>
      </w:pPr>
      <w:r>
        <w:t>schedule stays on Oracle Contract</w:t>
      </w:r>
    </w:p>
    <w:p w14:paraId="2D81262A" w14:textId="1DB6984A" w:rsidR="006749DC" w:rsidRDefault="006749DC" w:rsidP="006749DC">
      <w:pPr>
        <w:pStyle w:val="ListParagraph"/>
        <w:numPr>
          <w:ilvl w:val="1"/>
          <w:numId w:val="7"/>
        </w:numPr>
      </w:pPr>
      <w:r>
        <w:t>Remix</w:t>
      </w:r>
    </w:p>
    <w:p w14:paraId="374E2D4E" w14:textId="6F6AA378" w:rsidR="006749DC" w:rsidRDefault="006749DC" w:rsidP="006749DC">
      <w:pPr>
        <w:pStyle w:val="ListParagraph"/>
        <w:numPr>
          <w:ilvl w:val="1"/>
          <w:numId w:val="7"/>
        </w:numPr>
      </w:pPr>
      <w:r>
        <w:t xml:space="preserve">vote no, </w:t>
      </w:r>
      <w:proofErr w:type="spellStart"/>
      <w:r>
        <w:t>processVote</w:t>
      </w:r>
      <w:proofErr w:type="spellEnd"/>
      <w:r>
        <w:t xml:space="preserve"> </w:t>
      </w:r>
      <w:proofErr w:type="gramStart"/>
      <w:r>
        <w:t>fail</w:t>
      </w:r>
      <w:proofErr w:type="gramEnd"/>
    </w:p>
    <w:p w14:paraId="6001D664" w14:textId="38EF51B5" w:rsidR="006749DC" w:rsidRDefault="006749DC" w:rsidP="006749DC">
      <w:pPr>
        <w:pStyle w:val="ListParagraph"/>
        <w:numPr>
          <w:ilvl w:val="1"/>
          <w:numId w:val="7"/>
        </w:numPr>
      </w:pPr>
      <w:r>
        <w:t xml:space="preserve">redo, vote yes, process vote </w:t>
      </w:r>
      <w:proofErr w:type="gramStart"/>
      <w:r>
        <w:t>succeed</w:t>
      </w:r>
      <w:proofErr w:type="gramEnd"/>
    </w:p>
    <w:p w14:paraId="25A57C65" w14:textId="3395FFAA" w:rsidR="00FC11D6" w:rsidRDefault="00FC11D6" w:rsidP="00FC11D6">
      <w:pPr>
        <w:pStyle w:val="ListParagraph"/>
        <w:numPr>
          <w:ilvl w:val="0"/>
          <w:numId w:val="7"/>
        </w:numPr>
      </w:pPr>
      <w:r>
        <w:t>Post Schedule</w:t>
      </w:r>
    </w:p>
    <w:p w14:paraId="31A0F5C0" w14:textId="77777777" w:rsidR="00115E8B" w:rsidRDefault="00115E8B" w:rsidP="00FC11D6">
      <w:pPr>
        <w:pStyle w:val="ListParagraph"/>
        <w:numPr>
          <w:ilvl w:val="1"/>
          <w:numId w:val="7"/>
        </w:numPr>
      </w:pPr>
      <w:r>
        <w:t>Input odds, teams, schedules</w:t>
      </w:r>
    </w:p>
    <w:p w14:paraId="7E0F98E5" w14:textId="37BB9070" w:rsidR="00FC11D6" w:rsidRDefault="00FC11D6" w:rsidP="00FC11D6">
      <w:pPr>
        <w:pStyle w:val="ListParagraph"/>
        <w:numPr>
          <w:ilvl w:val="1"/>
          <w:numId w:val="7"/>
        </w:numPr>
      </w:pPr>
      <w:r>
        <w:t xml:space="preserve">python program </w:t>
      </w:r>
    </w:p>
    <w:p w14:paraId="3D5F98AE" w14:textId="62BD4127" w:rsidR="00FC11D6" w:rsidRDefault="00FC11D6" w:rsidP="00FC11D6">
      <w:pPr>
        <w:pStyle w:val="ListParagraph"/>
        <w:numPr>
          <w:ilvl w:val="1"/>
          <w:numId w:val="7"/>
        </w:numPr>
      </w:pPr>
      <w:r>
        <w:t xml:space="preserve">compare to </w:t>
      </w:r>
      <w:proofErr w:type="gramStart"/>
      <w:r>
        <w:t>Remix</w:t>
      </w:r>
      <w:proofErr w:type="gramEnd"/>
    </w:p>
    <w:p w14:paraId="710436E0" w14:textId="7B5D9B6E" w:rsidR="00FC11D6" w:rsidRDefault="00FC11D6" w:rsidP="00FC11D6">
      <w:pPr>
        <w:pStyle w:val="ListParagraph"/>
        <w:numPr>
          <w:ilvl w:val="1"/>
          <w:numId w:val="7"/>
        </w:numPr>
      </w:pPr>
      <w:r>
        <w:t xml:space="preserve">see in oracle </w:t>
      </w:r>
      <w:proofErr w:type="gramStart"/>
      <w:r>
        <w:t>contract</w:t>
      </w:r>
      <w:proofErr w:type="gramEnd"/>
    </w:p>
    <w:p w14:paraId="29D23024" w14:textId="3CFD9A5D" w:rsidR="007F62EB" w:rsidRDefault="00FC11D6" w:rsidP="00FC11D6">
      <w:pPr>
        <w:pStyle w:val="ListParagraph"/>
        <w:numPr>
          <w:ilvl w:val="1"/>
          <w:numId w:val="7"/>
        </w:numPr>
      </w:pPr>
      <w:r>
        <w:t>vote no</w:t>
      </w:r>
      <w:r w:rsidR="007F62EB">
        <w:t xml:space="preserve"> </w:t>
      </w:r>
      <w:proofErr w:type="gramStart"/>
      <w:r w:rsidR="007F62EB">
        <w:t>python</w:t>
      </w:r>
      <w:proofErr w:type="gramEnd"/>
    </w:p>
    <w:p w14:paraId="7157BCDD" w14:textId="615290E1" w:rsidR="007F62EB" w:rsidRDefault="007F62EB" w:rsidP="00FC11D6">
      <w:pPr>
        <w:pStyle w:val="ListParagraph"/>
        <w:numPr>
          <w:ilvl w:val="1"/>
          <w:numId w:val="7"/>
        </w:numPr>
      </w:pPr>
      <w:r>
        <w:lastRenderedPageBreak/>
        <w:t xml:space="preserve">vote no </w:t>
      </w:r>
      <w:proofErr w:type="spellStart"/>
      <w:proofErr w:type="gramStart"/>
      <w:r>
        <w:t>gui</w:t>
      </w:r>
      <w:proofErr w:type="spellEnd"/>
      <w:proofErr w:type="gramEnd"/>
    </w:p>
    <w:p w14:paraId="78E98E17" w14:textId="2ACA314D" w:rsidR="00FC11D6" w:rsidRDefault="00FC11D6" w:rsidP="00FC11D6">
      <w:pPr>
        <w:pStyle w:val="ListParagraph"/>
        <w:numPr>
          <w:ilvl w:val="1"/>
          <w:numId w:val="7"/>
        </w:numPr>
      </w:pPr>
      <w:r>
        <w:t>—fail</w:t>
      </w:r>
    </w:p>
    <w:p w14:paraId="58FB8A3D" w14:textId="27EE625B" w:rsidR="00FC11D6" w:rsidRDefault="00FC11D6" w:rsidP="00FC11D6">
      <w:pPr>
        <w:pStyle w:val="ListParagraph"/>
        <w:numPr>
          <w:ilvl w:val="1"/>
          <w:numId w:val="7"/>
        </w:numPr>
      </w:pPr>
      <w:r>
        <w:t xml:space="preserve">process </w:t>
      </w:r>
      <w:proofErr w:type="gramStart"/>
      <w:r>
        <w:t>fail</w:t>
      </w:r>
      <w:proofErr w:type="gramEnd"/>
    </w:p>
    <w:p w14:paraId="56039E5B" w14:textId="57A12D01" w:rsidR="00FC11D6" w:rsidRDefault="00FC11D6" w:rsidP="00FC11D6">
      <w:pPr>
        <w:pStyle w:val="ListParagraph"/>
        <w:numPr>
          <w:ilvl w:val="1"/>
          <w:numId w:val="7"/>
        </w:numPr>
      </w:pPr>
      <w:r>
        <w:t>Post again</w:t>
      </w:r>
    </w:p>
    <w:p w14:paraId="3B7352FC" w14:textId="4F86536D" w:rsidR="00FC11D6" w:rsidRDefault="00FC11D6" w:rsidP="00FC11D6">
      <w:pPr>
        <w:pStyle w:val="ListParagraph"/>
        <w:numPr>
          <w:ilvl w:val="1"/>
          <w:numId w:val="7"/>
        </w:numPr>
      </w:pPr>
      <w:r>
        <w:t xml:space="preserve">no vote, process </w:t>
      </w:r>
      <w:proofErr w:type="gramStart"/>
      <w:r>
        <w:t>succeed</w:t>
      </w:r>
      <w:proofErr w:type="gramEnd"/>
    </w:p>
    <w:p w14:paraId="7ACE9460" w14:textId="72CC706D" w:rsidR="00FC11D6" w:rsidRDefault="00FC11D6" w:rsidP="00FC11D6">
      <w:pPr>
        <w:pStyle w:val="ListParagraph"/>
        <w:numPr>
          <w:ilvl w:val="1"/>
          <w:numId w:val="7"/>
        </w:numPr>
      </w:pPr>
      <w:r>
        <w:t xml:space="preserve">See new data in betting </w:t>
      </w:r>
      <w:proofErr w:type="gramStart"/>
      <w:r>
        <w:t>contract</w:t>
      </w:r>
      <w:proofErr w:type="gramEnd"/>
    </w:p>
    <w:p w14:paraId="0F32ADE9" w14:textId="77777777" w:rsidR="00B81277" w:rsidRDefault="00B81277" w:rsidP="00B81277">
      <w:pPr>
        <w:pStyle w:val="ListParagraph"/>
        <w:numPr>
          <w:ilvl w:val="0"/>
          <w:numId w:val="7"/>
        </w:numPr>
      </w:pPr>
      <w:r>
        <w:t>Bettor/LP deposit/</w:t>
      </w:r>
      <w:proofErr w:type="gramStart"/>
      <w:r>
        <w:t>withdraw</w:t>
      </w:r>
      <w:proofErr w:type="gramEnd"/>
    </w:p>
    <w:p w14:paraId="264681C1" w14:textId="77777777" w:rsidR="00B81277" w:rsidRDefault="00B81277" w:rsidP="00B81277">
      <w:pPr>
        <w:pStyle w:val="ListParagraph"/>
        <w:numPr>
          <w:ilvl w:val="1"/>
          <w:numId w:val="7"/>
        </w:numPr>
      </w:pPr>
      <w:r>
        <w:t xml:space="preserve">deposit full 18 decimals, website takes floating </w:t>
      </w:r>
      <w:proofErr w:type="gramStart"/>
      <w:r>
        <w:t>point</w:t>
      </w:r>
      <w:proofErr w:type="gramEnd"/>
    </w:p>
    <w:p w14:paraId="79EC8397" w14:textId="77777777" w:rsidR="00B81277" w:rsidRDefault="00B81277" w:rsidP="00B81277">
      <w:pPr>
        <w:pStyle w:val="ListParagraph"/>
        <w:numPr>
          <w:ilvl w:val="1"/>
          <w:numId w:val="7"/>
        </w:numPr>
      </w:pPr>
      <w:r>
        <w:t xml:space="preserve">see deposit in </w:t>
      </w:r>
      <w:proofErr w:type="spellStart"/>
      <w:r>
        <w:t>userAccount.balances</w:t>
      </w:r>
      <w:proofErr w:type="spellEnd"/>
    </w:p>
    <w:p w14:paraId="01814271" w14:textId="77777777" w:rsidR="00B81277" w:rsidRDefault="00B81277" w:rsidP="00B81277">
      <w:pPr>
        <w:pStyle w:val="ListParagraph"/>
        <w:numPr>
          <w:ilvl w:val="1"/>
          <w:numId w:val="7"/>
        </w:numPr>
      </w:pPr>
      <w:r>
        <w:t>4 decimals in contract</w:t>
      </w:r>
    </w:p>
    <w:p w14:paraId="56DE873F" w14:textId="77777777" w:rsidR="00B81277" w:rsidRDefault="00B81277" w:rsidP="00B81277">
      <w:pPr>
        <w:pStyle w:val="ListParagraph"/>
        <w:numPr>
          <w:ilvl w:val="1"/>
          <w:numId w:val="7"/>
        </w:numPr>
      </w:pPr>
      <w:r>
        <w:t xml:space="preserve">Withdraws take 4 </w:t>
      </w:r>
      <w:proofErr w:type="gramStart"/>
      <w:r>
        <w:t>digits</w:t>
      </w:r>
      <w:proofErr w:type="gramEnd"/>
    </w:p>
    <w:p w14:paraId="31F75D72" w14:textId="77777777" w:rsidR="00B81277" w:rsidRDefault="00B81277" w:rsidP="00B81277">
      <w:pPr>
        <w:pStyle w:val="ListParagraph"/>
        <w:numPr>
          <w:ilvl w:val="1"/>
          <w:numId w:val="7"/>
        </w:numPr>
      </w:pPr>
      <w:r>
        <w:t xml:space="preserve">LP deposit/withdraw </w:t>
      </w:r>
      <w:proofErr w:type="gramStart"/>
      <w:r>
        <w:t>restricted</w:t>
      </w:r>
      <w:proofErr w:type="gramEnd"/>
    </w:p>
    <w:p w14:paraId="0E24E7C9" w14:textId="5F4B85BD" w:rsidR="00FC11D6" w:rsidRDefault="00FC11D6" w:rsidP="00FC11D6">
      <w:pPr>
        <w:pStyle w:val="ListParagraph"/>
        <w:numPr>
          <w:ilvl w:val="0"/>
          <w:numId w:val="7"/>
        </w:numPr>
      </w:pPr>
      <w:proofErr w:type="spellStart"/>
      <w:r>
        <w:t>Bettor</w:t>
      </w:r>
      <w:proofErr w:type="spellEnd"/>
      <w:r>
        <w:t xml:space="preserve"> </w:t>
      </w:r>
      <w:proofErr w:type="gramStart"/>
      <w:r>
        <w:t>bet</w:t>
      </w:r>
      <w:proofErr w:type="gramEnd"/>
    </w:p>
    <w:p w14:paraId="64756508" w14:textId="60736CC2" w:rsidR="00FC11D6" w:rsidRDefault="00FC11D6" w:rsidP="007F62EB">
      <w:pPr>
        <w:pStyle w:val="ListParagraph"/>
        <w:numPr>
          <w:ilvl w:val="1"/>
          <w:numId w:val="7"/>
        </w:numPr>
      </w:pPr>
      <w:r>
        <w:t>click to dismiss/</w:t>
      </w:r>
      <w:proofErr w:type="gramStart"/>
      <w:r>
        <w:t>follow</w:t>
      </w:r>
      <w:proofErr w:type="gramEnd"/>
    </w:p>
    <w:p w14:paraId="35719810" w14:textId="2008C7D6" w:rsidR="00E7471E" w:rsidRDefault="00E7471E" w:rsidP="007F62EB">
      <w:pPr>
        <w:pStyle w:val="ListParagraph"/>
        <w:numPr>
          <w:ilvl w:val="1"/>
          <w:numId w:val="7"/>
        </w:numPr>
      </w:pPr>
      <w:proofErr w:type="spellStart"/>
      <w:r>
        <w:t>maxBet</w:t>
      </w:r>
      <w:proofErr w:type="spellEnd"/>
      <w:r>
        <w:t>: different for high and low odds</w:t>
      </w:r>
    </w:p>
    <w:p w14:paraId="41484059" w14:textId="6301B97F" w:rsidR="007F62EB" w:rsidRDefault="007F62EB" w:rsidP="007F62EB">
      <w:pPr>
        <w:pStyle w:val="ListParagraph"/>
        <w:numPr>
          <w:ilvl w:val="1"/>
          <w:numId w:val="7"/>
        </w:numPr>
      </w:pPr>
      <w:r>
        <w:t xml:space="preserve">Show balance </w:t>
      </w:r>
      <w:proofErr w:type="gramStart"/>
      <w:r>
        <w:t>decline</w:t>
      </w:r>
      <w:proofErr w:type="gramEnd"/>
    </w:p>
    <w:p w14:paraId="3C190F9A" w14:textId="276A3D63" w:rsidR="007F62EB" w:rsidRDefault="007F62EB" w:rsidP="007F62EB">
      <w:pPr>
        <w:pStyle w:val="ListParagraph"/>
        <w:numPr>
          <w:ilvl w:val="1"/>
          <w:numId w:val="7"/>
        </w:numPr>
      </w:pPr>
      <w:r>
        <w:t xml:space="preserve">Show in active </w:t>
      </w:r>
      <w:proofErr w:type="gramStart"/>
      <w:r>
        <w:t>bets</w:t>
      </w:r>
      <w:proofErr w:type="gramEnd"/>
    </w:p>
    <w:p w14:paraId="696E24A5" w14:textId="77777777" w:rsidR="00B81277" w:rsidRDefault="00B81277" w:rsidP="00B81277">
      <w:pPr>
        <w:pStyle w:val="ListParagraph"/>
        <w:numPr>
          <w:ilvl w:val="0"/>
          <w:numId w:val="7"/>
        </w:numPr>
      </w:pPr>
      <w:r>
        <w:t>Redeem</w:t>
      </w:r>
    </w:p>
    <w:p w14:paraId="4180CD78" w14:textId="77777777" w:rsidR="00B81277" w:rsidRDefault="00B81277" w:rsidP="00B81277">
      <w:pPr>
        <w:pStyle w:val="ListParagraph"/>
        <w:numPr>
          <w:ilvl w:val="1"/>
          <w:numId w:val="7"/>
        </w:numPr>
      </w:pPr>
      <w:r>
        <w:t xml:space="preserve">pulls from </w:t>
      </w:r>
      <w:proofErr w:type="spellStart"/>
      <w:r>
        <w:t>userStruct</w:t>
      </w:r>
      <w:proofErr w:type="spellEnd"/>
      <w:r>
        <w:t>[</w:t>
      </w:r>
      <w:proofErr w:type="spellStart"/>
      <w:proofErr w:type="gramStart"/>
      <w:r>
        <w:t>msg.sender</w:t>
      </w:r>
      <w:proofErr w:type="spellEnd"/>
      <w:proofErr w:type="gramEnd"/>
      <w:r>
        <w:t>].</w:t>
      </w:r>
      <w:proofErr w:type="spellStart"/>
      <w:r>
        <w:t>lastTransaction</w:t>
      </w:r>
      <w:proofErr w:type="spellEnd"/>
    </w:p>
    <w:p w14:paraId="05575448" w14:textId="77777777" w:rsidR="00B81277" w:rsidRDefault="00B81277" w:rsidP="00B81277">
      <w:pPr>
        <w:pStyle w:val="ListParagraph"/>
        <w:numPr>
          <w:ilvl w:val="1"/>
          <w:numId w:val="7"/>
        </w:numPr>
      </w:pPr>
      <w:r>
        <w:t xml:space="preserve">fail with active </w:t>
      </w:r>
      <w:proofErr w:type="gramStart"/>
      <w:r>
        <w:t>bets</w:t>
      </w:r>
      <w:proofErr w:type="gramEnd"/>
    </w:p>
    <w:p w14:paraId="0248FFEA" w14:textId="77777777" w:rsidR="00B81277" w:rsidRDefault="00B81277" w:rsidP="00B81277">
      <w:pPr>
        <w:pStyle w:val="ListParagraph"/>
        <w:numPr>
          <w:ilvl w:val="1"/>
          <w:numId w:val="7"/>
        </w:numPr>
      </w:pPr>
      <w:r>
        <w:t xml:space="preserve">succeed with no active </w:t>
      </w:r>
      <w:proofErr w:type="gramStart"/>
      <w:r>
        <w:t>bets</w:t>
      </w:r>
      <w:proofErr w:type="gramEnd"/>
    </w:p>
    <w:p w14:paraId="1A026876" w14:textId="77777777" w:rsidR="00B81277" w:rsidRDefault="00B81277" w:rsidP="00B81277">
      <w:pPr>
        <w:pStyle w:val="ListParagraph"/>
        <w:numPr>
          <w:ilvl w:val="0"/>
          <w:numId w:val="7"/>
        </w:numPr>
      </w:pPr>
    </w:p>
    <w:p w14:paraId="73D6A824" w14:textId="0FDC3689" w:rsidR="00FC11D6" w:rsidRDefault="00FC11D6" w:rsidP="00FC11D6">
      <w:pPr>
        <w:pStyle w:val="ListParagraph"/>
        <w:numPr>
          <w:ilvl w:val="0"/>
          <w:numId w:val="7"/>
        </w:numPr>
      </w:pPr>
      <w:r>
        <w:t>Post Update</w:t>
      </w:r>
    </w:p>
    <w:p w14:paraId="19F2E2E1" w14:textId="61CDAF47" w:rsidR="00FC11D6" w:rsidRDefault="00FC11D6" w:rsidP="00FC11D6">
      <w:pPr>
        <w:pStyle w:val="ListParagraph"/>
        <w:numPr>
          <w:ilvl w:val="1"/>
          <w:numId w:val="7"/>
        </w:numPr>
      </w:pPr>
      <w:r>
        <w:t>Vote</w:t>
      </w:r>
      <w:r w:rsidR="007F62EB">
        <w:t xml:space="preserve"> no</w:t>
      </w:r>
    </w:p>
    <w:p w14:paraId="46ADAD3F" w14:textId="6B75BADB" w:rsidR="00FC11D6" w:rsidRDefault="00FC11D6" w:rsidP="00827229">
      <w:pPr>
        <w:pStyle w:val="ListParagraph"/>
        <w:numPr>
          <w:ilvl w:val="1"/>
          <w:numId w:val="7"/>
        </w:numPr>
      </w:pPr>
      <w:r>
        <w:t>Process</w:t>
      </w:r>
    </w:p>
    <w:p w14:paraId="710A6BEE" w14:textId="10CDEA99" w:rsidR="00FC11D6" w:rsidRDefault="00FC11D6" w:rsidP="00FC11D6">
      <w:pPr>
        <w:pStyle w:val="ListParagraph"/>
        <w:numPr>
          <w:ilvl w:val="0"/>
          <w:numId w:val="7"/>
        </w:numPr>
      </w:pPr>
      <w:r>
        <w:t>Post Settle</w:t>
      </w:r>
    </w:p>
    <w:p w14:paraId="3C964EA6" w14:textId="6E6150A0" w:rsidR="00FC11D6" w:rsidRDefault="00FC11D6" w:rsidP="00162520">
      <w:pPr>
        <w:pStyle w:val="ListParagraph"/>
        <w:numPr>
          <w:ilvl w:val="1"/>
          <w:numId w:val="7"/>
        </w:numPr>
      </w:pPr>
      <w:r>
        <w:t>Vote</w:t>
      </w:r>
    </w:p>
    <w:p w14:paraId="245EA9D2" w14:textId="163FC982" w:rsidR="00FC11D6" w:rsidRDefault="00FC11D6" w:rsidP="00162520">
      <w:pPr>
        <w:pStyle w:val="ListParagraph"/>
        <w:numPr>
          <w:ilvl w:val="1"/>
          <w:numId w:val="7"/>
        </w:numPr>
      </w:pPr>
      <w:r>
        <w:t>Process</w:t>
      </w:r>
    </w:p>
    <w:p w14:paraId="6B629045" w14:textId="6CD0B91A" w:rsidR="00162520" w:rsidRDefault="00162520" w:rsidP="00FC11D6">
      <w:pPr>
        <w:pStyle w:val="ListParagraph"/>
        <w:numPr>
          <w:ilvl w:val="0"/>
          <w:numId w:val="7"/>
        </w:numPr>
      </w:pPr>
      <w:r>
        <w:t>Claim Rewards</w:t>
      </w:r>
    </w:p>
    <w:p w14:paraId="4FA44F1D" w14:textId="78299EB1" w:rsidR="00162520" w:rsidRDefault="00162520" w:rsidP="00FC11D6">
      <w:pPr>
        <w:pStyle w:val="ListParagraph"/>
        <w:numPr>
          <w:ilvl w:val="0"/>
          <w:numId w:val="7"/>
        </w:numPr>
      </w:pPr>
      <w:r>
        <w:t>Deposit tokens</w:t>
      </w:r>
    </w:p>
    <w:p w14:paraId="46B390A6" w14:textId="1D42FB0B" w:rsidR="00162520" w:rsidRDefault="00162520" w:rsidP="00FC11D6">
      <w:pPr>
        <w:pStyle w:val="ListParagraph"/>
        <w:numPr>
          <w:ilvl w:val="0"/>
          <w:numId w:val="7"/>
        </w:numPr>
      </w:pPr>
      <w:r>
        <w:t xml:space="preserve">Withdraw </w:t>
      </w:r>
      <w:proofErr w:type="gramStart"/>
      <w:r>
        <w:t>tokens</w:t>
      </w:r>
      <w:proofErr w:type="gramEnd"/>
    </w:p>
    <w:p w14:paraId="42DBB6D8" w14:textId="2C9939A2" w:rsidR="00162520" w:rsidRDefault="00162520" w:rsidP="00827229">
      <w:pPr>
        <w:pStyle w:val="ListParagraph"/>
        <w:numPr>
          <w:ilvl w:val="1"/>
          <w:numId w:val="7"/>
        </w:numPr>
      </w:pPr>
      <w:r>
        <w:t>gets ETH to EOA</w:t>
      </w:r>
    </w:p>
    <w:p w14:paraId="2200B8EB" w14:textId="1FB8A542" w:rsidR="00162520" w:rsidRDefault="00162520" w:rsidP="00827229">
      <w:pPr>
        <w:pStyle w:val="ListParagraph"/>
        <w:numPr>
          <w:ilvl w:val="1"/>
          <w:numId w:val="7"/>
        </w:numPr>
      </w:pPr>
      <w:r>
        <w:t>resets withdrawal</w:t>
      </w:r>
    </w:p>
    <w:p w14:paraId="561205E0" w14:textId="77777777" w:rsidR="00FC11D6" w:rsidRDefault="00FC11D6"/>
    <w:sectPr w:rsidR="00FC11D6">
      <w:headerReference w:type="default" r:id="rId42"/>
      <w:footerReference w:type="default" r:id="rId43"/>
      <w:head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9E95" w14:textId="77777777" w:rsidR="001D763A" w:rsidRDefault="001D763A">
      <w:pPr>
        <w:spacing w:after="0" w:line="240" w:lineRule="auto"/>
      </w:pPr>
      <w:r>
        <w:separator/>
      </w:r>
    </w:p>
  </w:endnote>
  <w:endnote w:type="continuationSeparator" w:id="0">
    <w:p w14:paraId="4C0199C5" w14:textId="77777777" w:rsidR="001D763A" w:rsidRDefault="001D7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EBFA" w14:textId="77777777" w:rsidR="001D763A" w:rsidRDefault="001D763A">
      <w:pPr>
        <w:spacing w:after="0" w:line="240" w:lineRule="auto"/>
      </w:pPr>
      <w:r>
        <w:separator/>
      </w:r>
    </w:p>
  </w:footnote>
  <w:footnote w:type="continuationSeparator" w:id="0">
    <w:p w14:paraId="6D451B9D" w14:textId="77777777" w:rsidR="001D763A" w:rsidRDefault="001D763A">
      <w:pPr>
        <w:spacing w:after="0" w:line="240" w:lineRule="auto"/>
      </w:pPr>
      <w:r>
        <w:continuationSeparator/>
      </w:r>
    </w:p>
  </w:footnote>
  <w:footnote w:id="1">
    <w:p w14:paraId="3BF7E512" w14:textId="547973F1" w:rsidR="00B71841" w:rsidRDefault="00B71841">
      <w:pPr>
        <w:pStyle w:val="FootnoteText"/>
      </w:pPr>
      <w:r>
        <w:rPr>
          <w:rStyle w:val="FootnoteReference"/>
        </w:rPr>
        <w:footnoteRef/>
      </w:r>
      <w:r>
        <w:t xml:space="preserve"> This is because</w:t>
      </w:r>
      <w:r w:rsidRPr="00B71841">
        <w:t xml:space="preserve"> if 110 is paid into the book</w:t>
      </w:r>
      <w:r>
        <w:t xml:space="preserve"> on both sides</w:t>
      </w:r>
      <w:r w:rsidRPr="00B71841">
        <w:t xml:space="preserve">, and 210 paid out to one winner, the book take is </w:t>
      </w:r>
      <w:r w:rsidR="002C273C">
        <w:t>(220-210)</w:t>
      </w:r>
      <w:r w:rsidRPr="00B71841">
        <w:t>/220, which is 4.55%</w:t>
      </w:r>
      <w:r w:rsidR="00E87725">
        <w:t>. Th</w:t>
      </w:r>
      <w:r w:rsidR="002C273C">
        <w:t xml:space="preserve">e </w:t>
      </w:r>
      <w:proofErr w:type="spellStart"/>
      <w:r w:rsidR="002C273C">
        <w:t>vig</w:t>
      </w:r>
      <w:proofErr w:type="spellEnd"/>
      <w:r w:rsidR="00E87725">
        <w:t xml:space="preserve"> is also called the ‘hold’, </w:t>
      </w:r>
      <w:r w:rsidR="002B1377">
        <w:t>‘</w:t>
      </w:r>
      <w:r w:rsidR="00E87725">
        <w:t>juice,</w:t>
      </w:r>
      <w:r w:rsidR="002B1377">
        <w:t>’</w:t>
      </w:r>
      <w:r w:rsidR="00E87725">
        <w:t xml:space="preserve"> </w:t>
      </w:r>
      <w:r w:rsidR="002B1377">
        <w:t>and ‘house edge.’</w:t>
      </w:r>
    </w:p>
  </w:footnote>
  <w:footnote w:id="2">
    <w:p w14:paraId="52BDC51D" w14:textId="77777777" w:rsidR="00A07E3C" w:rsidRDefault="00A07E3C" w:rsidP="00A07E3C">
      <w:pPr>
        <w:pStyle w:val="FootnoteText"/>
      </w:pPr>
      <w:r>
        <w:rPr>
          <w:rStyle w:val="FootnoteReference"/>
        </w:rPr>
        <w:footnoteRef/>
      </w:r>
      <w:r>
        <w:t xml:space="preserve"> A 5-1 contest with zero LP risk would have 5 </w:t>
      </w:r>
      <w:proofErr w:type="gramStart"/>
      <w:r>
        <w:t>eth</w:t>
      </w:r>
      <w:proofErr w:type="gramEnd"/>
      <w:r>
        <w:t xml:space="preserve"> bet on one team for every 1 eth on the other.</w:t>
      </w:r>
    </w:p>
  </w:footnote>
  <w:footnote w:id="3">
    <w:p w14:paraId="436ED747" w14:textId="77777777"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p>
  </w:footnote>
  <w:footnote w:id="4">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5">
    <w:p w14:paraId="51325F0F" w14:textId="67092E2E" w:rsidR="004D496E" w:rsidRDefault="004D496E">
      <w:pPr>
        <w:pStyle w:val="FootnoteText"/>
      </w:pPr>
      <w:r>
        <w:rPr>
          <w:rStyle w:val="FootnoteReference"/>
        </w:rPr>
        <w:footnoteRef/>
      </w:r>
      <w:r>
        <w:t xml:space="preserve"> This can be seen looking at consumer and producer surplus, or the first and second welfare theorems. </w:t>
      </w:r>
    </w:p>
  </w:footnote>
  <w:footnote w:id="6">
    <w:p w14:paraId="0E251E49" w14:textId="77777777" w:rsidR="00A07E3C" w:rsidRDefault="00A07E3C" w:rsidP="00A07E3C">
      <w:pPr>
        <w:pStyle w:val="FootnoteText"/>
      </w:pPr>
      <w:r>
        <w:rPr>
          <w:rStyle w:val="FootnoteReference"/>
        </w:rPr>
        <w:footnoteRef/>
      </w:r>
      <w:r>
        <w:t xml:space="preserve"> 625 = 50.001% of 1250</w:t>
      </w:r>
    </w:p>
  </w:footnote>
  <w:footnote w:id="7">
    <w:p w14:paraId="410798FB" w14:textId="77C9CB76" w:rsidR="00A07E3C" w:rsidRDefault="00A07E3C" w:rsidP="00A07E3C">
      <w:pPr>
        <w:pStyle w:val="FootnoteText"/>
      </w:pPr>
      <w:r>
        <w:rPr>
          <w:rStyle w:val="FootnoteReference"/>
        </w:rPr>
        <w:footnoteRef/>
      </w:r>
      <w:r>
        <w:t xml:space="preserve"> The </w:t>
      </w:r>
      <w:r w:rsidR="00E972CF">
        <w:t xml:space="preserve">bad data sender’s tokens are burned, not redistributed. We do not want to incent the oracle token holders to reject </w:t>
      </w:r>
      <w:r w:rsidR="004C6E8D">
        <w:t xml:space="preserve">valid </w:t>
      </w:r>
      <w:r w:rsidR="00E972CF">
        <w:t>submissions</w:t>
      </w:r>
      <w:r w:rsidR="00EC4F6A">
        <w:t>.</w:t>
      </w:r>
    </w:p>
  </w:footnote>
  <w:footnote w:id="8">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9">
    <w:p w14:paraId="46901F2D" w14:textId="05446B5B" w:rsidR="009C7E0F" w:rsidRDefault="00000000">
      <w:pPr>
        <w:pStyle w:val="FootnoteText"/>
      </w:pPr>
      <w:r>
        <w:rPr>
          <w:rStyle w:val="FootnoteReference"/>
        </w:rPr>
        <w:footnoteRef/>
      </w:r>
      <w:r>
        <w:t xml:space="preserve"> Time is set as an offset to GMT, so these hours shift with daylight savings. </w:t>
      </w:r>
    </w:p>
  </w:footnote>
  <w:footnote w:id="10">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1">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03CD"/>
    <w:multiLevelType w:val="hybridMultilevel"/>
    <w:tmpl w:val="B1EA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8"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0"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7"/>
  </w:num>
  <w:num w:numId="2" w16cid:durableId="1917204072">
    <w:abstractNumId w:val="0"/>
  </w:num>
  <w:num w:numId="3" w16cid:durableId="1871993334">
    <w:abstractNumId w:val="10"/>
  </w:num>
  <w:num w:numId="4" w16cid:durableId="1938899359">
    <w:abstractNumId w:val="9"/>
  </w:num>
  <w:num w:numId="5" w16cid:durableId="303587478">
    <w:abstractNumId w:val="1"/>
  </w:num>
  <w:num w:numId="6" w16cid:durableId="235479320">
    <w:abstractNumId w:val="2"/>
  </w:num>
  <w:num w:numId="7" w16cid:durableId="1780758509">
    <w:abstractNumId w:val="6"/>
  </w:num>
  <w:num w:numId="8" w16cid:durableId="1319530127">
    <w:abstractNumId w:val="5"/>
  </w:num>
  <w:num w:numId="9" w16cid:durableId="2133472832">
    <w:abstractNumId w:val="8"/>
  </w:num>
  <w:num w:numId="10" w16cid:durableId="201021653">
    <w:abstractNumId w:val="3"/>
  </w:num>
  <w:num w:numId="11" w16cid:durableId="206360273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removeDateAndTime/>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M6gFAKIrciEtAAAA"/>
  </w:docVars>
  <w:rsids>
    <w:rsidRoot w:val="009C7E0F"/>
    <w:rsid w:val="000027DF"/>
    <w:rsid w:val="00012CA2"/>
    <w:rsid w:val="00016FDF"/>
    <w:rsid w:val="00027834"/>
    <w:rsid w:val="00034E17"/>
    <w:rsid w:val="00035183"/>
    <w:rsid w:val="0004239F"/>
    <w:rsid w:val="00043DDE"/>
    <w:rsid w:val="00046135"/>
    <w:rsid w:val="00062CC1"/>
    <w:rsid w:val="0006554D"/>
    <w:rsid w:val="00077108"/>
    <w:rsid w:val="00080E13"/>
    <w:rsid w:val="00085129"/>
    <w:rsid w:val="0009293E"/>
    <w:rsid w:val="000A21B1"/>
    <w:rsid w:val="000A5919"/>
    <w:rsid w:val="000D0932"/>
    <w:rsid w:val="000D5ABC"/>
    <w:rsid w:val="00100657"/>
    <w:rsid w:val="001156EA"/>
    <w:rsid w:val="00115769"/>
    <w:rsid w:val="00115E8B"/>
    <w:rsid w:val="00122559"/>
    <w:rsid w:val="00126084"/>
    <w:rsid w:val="00127D07"/>
    <w:rsid w:val="00131132"/>
    <w:rsid w:val="00147E96"/>
    <w:rsid w:val="0015200F"/>
    <w:rsid w:val="00162520"/>
    <w:rsid w:val="001901AA"/>
    <w:rsid w:val="001A3AE3"/>
    <w:rsid w:val="001A795D"/>
    <w:rsid w:val="001A7DF7"/>
    <w:rsid w:val="001B0696"/>
    <w:rsid w:val="001B08A0"/>
    <w:rsid w:val="001D359A"/>
    <w:rsid w:val="001D763A"/>
    <w:rsid w:val="001F0048"/>
    <w:rsid w:val="001F081D"/>
    <w:rsid w:val="001F7F09"/>
    <w:rsid w:val="00215AE1"/>
    <w:rsid w:val="002210B3"/>
    <w:rsid w:val="00245795"/>
    <w:rsid w:val="002574A5"/>
    <w:rsid w:val="00260DED"/>
    <w:rsid w:val="002611BA"/>
    <w:rsid w:val="0026677E"/>
    <w:rsid w:val="00274910"/>
    <w:rsid w:val="00276D2D"/>
    <w:rsid w:val="002A53B9"/>
    <w:rsid w:val="002B1377"/>
    <w:rsid w:val="002B5D88"/>
    <w:rsid w:val="002B6F20"/>
    <w:rsid w:val="002C273C"/>
    <w:rsid w:val="002D0F7B"/>
    <w:rsid w:val="002D5421"/>
    <w:rsid w:val="002D6329"/>
    <w:rsid w:val="002D69DB"/>
    <w:rsid w:val="002E2DEB"/>
    <w:rsid w:val="002F367A"/>
    <w:rsid w:val="003036A2"/>
    <w:rsid w:val="00324B73"/>
    <w:rsid w:val="00330555"/>
    <w:rsid w:val="00336EEE"/>
    <w:rsid w:val="00337CB8"/>
    <w:rsid w:val="00341A37"/>
    <w:rsid w:val="00352EA0"/>
    <w:rsid w:val="0036228D"/>
    <w:rsid w:val="00377077"/>
    <w:rsid w:val="00380A3E"/>
    <w:rsid w:val="003C00E1"/>
    <w:rsid w:val="003E014C"/>
    <w:rsid w:val="003E073E"/>
    <w:rsid w:val="003F3EDD"/>
    <w:rsid w:val="004015A5"/>
    <w:rsid w:val="0040228D"/>
    <w:rsid w:val="00405AF8"/>
    <w:rsid w:val="004158A5"/>
    <w:rsid w:val="004224D7"/>
    <w:rsid w:val="00422DB2"/>
    <w:rsid w:val="00431C6C"/>
    <w:rsid w:val="00432ACC"/>
    <w:rsid w:val="00434898"/>
    <w:rsid w:val="00436F0B"/>
    <w:rsid w:val="00447297"/>
    <w:rsid w:val="00453065"/>
    <w:rsid w:val="0047173B"/>
    <w:rsid w:val="00491B84"/>
    <w:rsid w:val="004B2423"/>
    <w:rsid w:val="004C573D"/>
    <w:rsid w:val="004C6E8D"/>
    <w:rsid w:val="004D496E"/>
    <w:rsid w:val="004D65C5"/>
    <w:rsid w:val="004F546E"/>
    <w:rsid w:val="00504A96"/>
    <w:rsid w:val="0053055B"/>
    <w:rsid w:val="00533F45"/>
    <w:rsid w:val="00535F93"/>
    <w:rsid w:val="0053657E"/>
    <w:rsid w:val="005400BA"/>
    <w:rsid w:val="00541FF3"/>
    <w:rsid w:val="00547DA4"/>
    <w:rsid w:val="00550DBD"/>
    <w:rsid w:val="0057220E"/>
    <w:rsid w:val="0058509A"/>
    <w:rsid w:val="00590665"/>
    <w:rsid w:val="00594928"/>
    <w:rsid w:val="005A541D"/>
    <w:rsid w:val="005C3799"/>
    <w:rsid w:val="005C38E2"/>
    <w:rsid w:val="005D1950"/>
    <w:rsid w:val="005D52A1"/>
    <w:rsid w:val="005D566D"/>
    <w:rsid w:val="005D7B84"/>
    <w:rsid w:val="005F386A"/>
    <w:rsid w:val="00606B5F"/>
    <w:rsid w:val="00612822"/>
    <w:rsid w:val="00626450"/>
    <w:rsid w:val="00640520"/>
    <w:rsid w:val="00640EAE"/>
    <w:rsid w:val="0066763C"/>
    <w:rsid w:val="006749DC"/>
    <w:rsid w:val="00676DE6"/>
    <w:rsid w:val="006846F3"/>
    <w:rsid w:val="00697E43"/>
    <w:rsid w:val="006A0046"/>
    <w:rsid w:val="006A1762"/>
    <w:rsid w:val="006B4A4D"/>
    <w:rsid w:val="006B4D71"/>
    <w:rsid w:val="006F6AE8"/>
    <w:rsid w:val="007066F1"/>
    <w:rsid w:val="00717AFD"/>
    <w:rsid w:val="00724F98"/>
    <w:rsid w:val="0073273C"/>
    <w:rsid w:val="00734F41"/>
    <w:rsid w:val="007461F0"/>
    <w:rsid w:val="00747505"/>
    <w:rsid w:val="00747B64"/>
    <w:rsid w:val="0076231C"/>
    <w:rsid w:val="00763985"/>
    <w:rsid w:val="007700D1"/>
    <w:rsid w:val="00771E00"/>
    <w:rsid w:val="00786E1E"/>
    <w:rsid w:val="007916BE"/>
    <w:rsid w:val="00797B01"/>
    <w:rsid w:val="007B3073"/>
    <w:rsid w:val="007B4191"/>
    <w:rsid w:val="007B71CA"/>
    <w:rsid w:val="007D0750"/>
    <w:rsid w:val="007D3C40"/>
    <w:rsid w:val="007D5E54"/>
    <w:rsid w:val="007D6BAF"/>
    <w:rsid w:val="007E4D5D"/>
    <w:rsid w:val="007E7196"/>
    <w:rsid w:val="007F45C1"/>
    <w:rsid w:val="007F62EB"/>
    <w:rsid w:val="008044CD"/>
    <w:rsid w:val="00807D54"/>
    <w:rsid w:val="0081552A"/>
    <w:rsid w:val="00826B1E"/>
    <w:rsid w:val="00827229"/>
    <w:rsid w:val="008334CE"/>
    <w:rsid w:val="00887EB7"/>
    <w:rsid w:val="00892E04"/>
    <w:rsid w:val="008963D0"/>
    <w:rsid w:val="008B30D2"/>
    <w:rsid w:val="008B7EFA"/>
    <w:rsid w:val="008C08BD"/>
    <w:rsid w:val="008C6A47"/>
    <w:rsid w:val="008D55B2"/>
    <w:rsid w:val="008D5F32"/>
    <w:rsid w:val="008F0FDC"/>
    <w:rsid w:val="00911E92"/>
    <w:rsid w:val="00913143"/>
    <w:rsid w:val="0091355D"/>
    <w:rsid w:val="00917EDF"/>
    <w:rsid w:val="00922815"/>
    <w:rsid w:val="00942A58"/>
    <w:rsid w:val="0097157F"/>
    <w:rsid w:val="00980926"/>
    <w:rsid w:val="009832AD"/>
    <w:rsid w:val="00994164"/>
    <w:rsid w:val="00995617"/>
    <w:rsid w:val="00995F5E"/>
    <w:rsid w:val="009B1F76"/>
    <w:rsid w:val="009C7E0F"/>
    <w:rsid w:val="009D0940"/>
    <w:rsid w:val="009E3737"/>
    <w:rsid w:val="009E4126"/>
    <w:rsid w:val="009F4C35"/>
    <w:rsid w:val="009F5D8B"/>
    <w:rsid w:val="009F633F"/>
    <w:rsid w:val="00A02F47"/>
    <w:rsid w:val="00A07E3C"/>
    <w:rsid w:val="00A14D8A"/>
    <w:rsid w:val="00A2050B"/>
    <w:rsid w:val="00A206C1"/>
    <w:rsid w:val="00A26A70"/>
    <w:rsid w:val="00A31021"/>
    <w:rsid w:val="00A32EF2"/>
    <w:rsid w:val="00A37023"/>
    <w:rsid w:val="00A41C02"/>
    <w:rsid w:val="00A42C3F"/>
    <w:rsid w:val="00A432DB"/>
    <w:rsid w:val="00A7340A"/>
    <w:rsid w:val="00A76ACE"/>
    <w:rsid w:val="00A85F29"/>
    <w:rsid w:val="00A977C5"/>
    <w:rsid w:val="00AA3067"/>
    <w:rsid w:val="00AA457B"/>
    <w:rsid w:val="00AB38B1"/>
    <w:rsid w:val="00AB5704"/>
    <w:rsid w:val="00AD39E6"/>
    <w:rsid w:val="00AD3DE5"/>
    <w:rsid w:val="00AD4099"/>
    <w:rsid w:val="00AE5BAA"/>
    <w:rsid w:val="00B02EA1"/>
    <w:rsid w:val="00B06145"/>
    <w:rsid w:val="00B228D4"/>
    <w:rsid w:val="00B3045D"/>
    <w:rsid w:val="00B34E0D"/>
    <w:rsid w:val="00B41128"/>
    <w:rsid w:val="00B46E8A"/>
    <w:rsid w:val="00B515AC"/>
    <w:rsid w:val="00B528BD"/>
    <w:rsid w:val="00B62A39"/>
    <w:rsid w:val="00B71841"/>
    <w:rsid w:val="00B81277"/>
    <w:rsid w:val="00B93F81"/>
    <w:rsid w:val="00BA19CA"/>
    <w:rsid w:val="00BA1E31"/>
    <w:rsid w:val="00BA4B78"/>
    <w:rsid w:val="00BA557C"/>
    <w:rsid w:val="00BF4317"/>
    <w:rsid w:val="00BF48CF"/>
    <w:rsid w:val="00C03800"/>
    <w:rsid w:val="00C11197"/>
    <w:rsid w:val="00C147C9"/>
    <w:rsid w:val="00C15507"/>
    <w:rsid w:val="00C3311B"/>
    <w:rsid w:val="00C368C1"/>
    <w:rsid w:val="00C62FA2"/>
    <w:rsid w:val="00C63FA2"/>
    <w:rsid w:val="00C645DC"/>
    <w:rsid w:val="00C73144"/>
    <w:rsid w:val="00C742E4"/>
    <w:rsid w:val="00C8056A"/>
    <w:rsid w:val="00C95A97"/>
    <w:rsid w:val="00CA72D1"/>
    <w:rsid w:val="00CC21B6"/>
    <w:rsid w:val="00CD3BB5"/>
    <w:rsid w:val="00CD4453"/>
    <w:rsid w:val="00CD5920"/>
    <w:rsid w:val="00CE1A2D"/>
    <w:rsid w:val="00D11178"/>
    <w:rsid w:val="00D15480"/>
    <w:rsid w:val="00D40AF3"/>
    <w:rsid w:val="00D70191"/>
    <w:rsid w:val="00D76D79"/>
    <w:rsid w:val="00D81FF8"/>
    <w:rsid w:val="00D92F53"/>
    <w:rsid w:val="00D934EE"/>
    <w:rsid w:val="00DB709E"/>
    <w:rsid w:val="00DC31F9"/>
    <w:rsid w:val="00DD3B00"/>
    <w:rsid w:val="00DD7FC8"/>
    <w:rsid w:val="00DF4405"/>
    <w:rsid w:val="00DF4F68"/>
    <w:rsid w:val="00DF6CF7"/>
    <w:rsid w:val="00DF7890"/>
    <w:rsid w:val="00E00A01"/>
    <w:rsid w:val="00E16CDF"/>
    <w:rsid w:val="00E27B5F"/>
    <w:rsid w:val="00E40A4B"/>
    <w:rsid w:val="00E61976"/>
    <w:rsid w:val="00E629CD"/>
    <w:rsid w:val="00E7471E"/>
    <w:rsid w:val="00E80202"/>
    <w:rsid w:val="00E83623"/>
    <w:rsid w:val="00E87725"/>
    <w:rsid w:val="00E972CF"/>
    <w:rsid w:val="00EA51CE"/>
    <w:rsid w:val="00EA5B21"/>
    <w:rsid w:val="00EB5B90"/>
    <w:rsid w:val="00EC12FB"/>
    <w:rsid w:val="00EC4F6A"/>
    <w:rsid w:val="00EC6807"/>
    <w:rsid w:val="00ED701B"/>
    <w:rsid w:val="00F00772"/>
    <w:rsid w:val="00F041DD"/>
    <w:rsid w:val="00F1096B"/>
    <w:rsid w:val="00F11A7F"/>
    <w:rsid w:val="00F1785E"/>
    <w:rsid w:val="00F46839"/>
    <w:rsid w:val="00F5208A"/>
    <w:rsid w:val="00F541DA"/>
    <w:rsid w:val="00F56983"/>
    <w:rsid w:val="00F62E95"/>
    <w:rsid w:val="00F66FE6"/>
    <w:rsid w:val="00F825B5"/>
    <w:rsid w:val="00F96B36"/>
    <w:rsid w:val="00FA3D27"/>
    <w:rsid w:val="00FA75EC"/>
    <w:rsid w:val="00FB5D7D"/>
    <w:rsid w:val="00FC010F"/>
    <w:rsid w:val="00FC11D6"/>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CB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7955</Words>
  <Characters>45347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2023-08-08T02:12:00Z</dcterms:created>
  <dcterms:modified xsi:type="dcterms:W3CDTF">2023-08-19T15:24:00Z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