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ind w:firstLine="0"/>
        <w:jc w:val="center"/>
      </w:pPr>
      <w:r>
        <w:rPr>
          <w:b w:val="0"/>
          <w:i w:val="0"/>
          <w:sz w:val="44"/>
        </w:rPr>
        <w:t>What Survives a Strict Split? An Empirical Audit of Long-Document Screenplay Modelling for IMDb Rating Prediction</w:t>
      </w:r>
    </w:p>
    <w:p>
      <w:pPr>
        <w:spacing w:before="0" w:after="240" w:line="240" w:lineRule="auto"/>
        <w:ind w:firstLine="0"/>
        <w:jc w:val="center"/>
      </w:pPr>
      <w:r>
        <w:rPr>
          <w:b w:val="0"/>
          <w:i w:val="0"/>
          <w:sz w:val="22"/>
        </w:rPr>
        <w:t>Anonymous authors</w:t>
      </w:r>
    </w:p>
    <w:p>
      <w:pPr>
        <w:sectPr>
          <w:pgSz w:w="11906" w:h="16838"/>
          <w:pgMar w:top="940" w:right="793" w:bottom="2458" w:left="793" w:header="720" w:footer="720" w:gutter="0"/>
          <w:cols w:space="240" w:num="1"/>
          <w:docGrid w:linePitch="360"/>
        </w:sectPr>
      </w:pPr>
    </w:p>
    <w:p>
      <w:pPr>
        <w:spacing w:line="210" w:lineRule="exact" w:after="80"/>
        <w:ind w:firstLine="200"/>
        <w:jc w:val="both"/>
      </w:pPr>
      <w:r>
        <w:rPr>
          <w:b/>
          <w:i/>
          <w:sz w:val="18"/>
        </w:rPr>
        <w:t>Abstract—</w:t>
      </w:r>
      <w:r>
        <w:rPr>
          <w:b/>
          <w:i w:val="0"/>
          <w:sz w:val="18"/>
        </w:rPr>
        <w:t>Screenplay-to-rating regression is usually reported on a random split of an archival corpus. We argue that this number is not the number a reader wants, and we measure the gap. Working from a corpus of 5,204 IMSDb screenplays joined to IMDb metadata, we first run a record-identity audit — content SHA-256 digests, IMDb identifiers, title</w:t>
      </w:r>
      <m:oMath>
        <m:r>
          <m:rPr>
            <m:sty m:val="p"/>
          </m:rPr>
          <w:rPr>
            <w:sz w:val="18"/>
          </w:rPr>
          <m:t>×</m:t>
        </m:r>
      </m:oMath>
      <w:r>
        <w:rPr>
          <w:b/>
          <w:i w:val="0"/>
          <w:sz w:val="18"/>
        </w:rPr>
        <w:t xml:space="preserve">year keys, and a normalised title-family key — and publish the resulting exclusion ledger, which retains 5,164 records after removing nine sub-1 KB fragments, four corrupt release years, and twenty-seven records whose positional identity in the archived embedding matrix cannot be resolved uniquely. We then quantify a defect that is invisible at the API surface: the pipeline slides a 256-word window over each script, but the encoder admits only 254 WordPiece tokens, so 98.45% of windows are cut and 31.60% of all tokens never reach the model. Finally we evaluate identical representations and learners under three partitions — random </w:t>
      </w:r>
      <m:oMath>
        <m:r>
          <w:rPr>
            <w:sz w:val="18"/>
          </w:rPr>
          <m:t>k</m:t>
        </m:r>
      </m:oMath>
      <w:r>
        <w:rPr>
          <w:b/>
          <w:i w:val="0"/>
          <w:sz w:val="18"/>
        </w:rPr>
        <w:t xml:space="preserve">-fold, title-family GroupKFold, and a chronological 2020–2025 holdout. Skill is strongly protocol-dependent: the best system reports </w:t>
      </w:r>
      <m:oMath>
        <m:sSup>
          <m:e>
            <m:r>
              <w:rPr>
                <w:sz w:val="18"/>
              </w:rPr>
              <m:t>R</m:t>
            </m:r>
          </m:e>
          <m:sup>
            <m:r>
              <w:rPr>
                <w:sz w:val="18"/>
              </w:rPr>
              <m:t>2</m:t>
            </m:r>
          </m:sup>
        </m:sSup>
        <m:r>
          <m:rPr>
            <m:sty m:val="p"/>
          </m:rPr>
          <w:rPr>
            <w:sz w:val="18"/>
          </w:rPr>
          <m:t>=</m:t>
        </m:r>
        <m:r>
          <w:rPr>
            <w:sz w:val="18"/>
          </w:rPr>
          <m:t>0.549</m:t>
        </m:r>
      </m:oMath>
      <w:r>
        <w:rPr>
          <w:b/>
          <w:i w:val="0"/>
          <w:sz w:val="18"/>
        </w:rPr>
        <w:t xml:space="preserve"> [0.530, 0.567] under random folds, 0.536 [0.516, 0.554] once franchises are held together, and 0.309 [0.199, 0.404] when the test set lies in the future. Block-permutation analysis on the temporal holdout explains why. Release year and decade, which jointly supply 36.6% of in-sample split gain, contribute exactly </w:t>
      </w:r>
      <m:oMath>
        <m:r>
          <w:rPr>
            <w:sz w:val="18"/>
          </w:rPr>
          <m:t>Δ</m:t>
        </m:r>
        <m:r>
          <m:rPr>
            <m:sty m:val="p"/>
          </m:rPr>
          <w:rPr>
            <w:sz w:val="18"/>
          </w:rPr>
          <m:t>M</m:t>
        </m:r>
        <m:r>
          <m:rPr>
            <m:sty m:val="p"/>
          </m:rPr>
          <w:rPr>
            <w:sz w:val="18"/>
          </w:rPr>
          <m:t>A</m:t>
        </m:r>
        <m:r>
          <m:rPr>
            <m:sty m:val="p"/>
          </m:rPr>
          <w:rPr>
            <w:sz w:val="18"/>
          </w:rPr>
          <m:t>E</m:t>
        </m:r>
        <m:r>
          <m:rPr>
            <m:sty m:val="p"/>
          </m:rPr>
          <w:rPr>
            <w:sz w:val="18"/>
          </w:rPr>
          <m:t>=</m:t>
        </m:r>
        <m:r>
          <w:rPr>
            <w:sz w:val="18"/>
          </w:rPr>
          <m:t>0.000</m:t>
        </m:r>
      </m:oMath>
      <w:r>
        <w:rPr>
          <w:b/>
          <w:i w:val="0"/>
          <w:sz w:val="18"/>
        </w:rPr>
        <w:t xml:space="preserve"> once the test years fall outside the training range, while runtime alone (+0.199) matches the entire 384-dimensional sentence-embedding block (+0.195). Semantic embeddings survive the strict split; the calendar confound does not.</w:t>
      </w:r>
    </w:p>
    <w:p>
      <w:pPr>
        <w:spacing w:line="210" w:lineRule="exact" w:after="80"/>
        <w:ind w:firstLine="200"/>
      </w:pPr>
      <w:r>
        <w:rPr>
          <w:b/>
          <w:i/>
          <w:sz w:val="18"/>
        </w:rPr>
        <w:t>Index Terms—</w:t>
      </w:r>
      <w:r>
        <w:rPr>
          <w:b/>
          <w:sz w:val="18"/>
        </w:rPr>
        <w:t>data leakage, evaluation protocol, sentence embeddings, long-document NLP, screenplay analysis, temporal generalisation, grouped cross-validation.</w:t>
      </w:r>
    </w:p>
    <w:p>
      <w:pPr>
        <w:keepNext/>
        <w:spacing w:before="160" w:after="80" w:line="240" w:lineRule="exact"/>
        <w:ind w:firstLine="0"/>
        <w:jc w:val="center"/>
      </w:pPr>
      <w:r>
        <w:rPr>
          <w:b w:val="0"/>
          <w:i w:val="0"/>
          <w:smallCaps/>
          <w:sz w:val="20"/>
        </w:rPr>
        <w:t>I. Introduction</w:t>
      </w:r>
    </w:p>
    <w:p>
      <w:pPr>
        <w:spacing w:before="0" w:after="0" w:line="240" w:lineRule="exact"/>
        <w:ind w:firstLine="200"/>
      </w:pPr>
      <w:r>
        <w:rPr>
          <w:b w:val="0"/>
          <w:i w:val="0"/>
          <w:sz w:val="20"/>
        </w:rPr>
        <w:t>A feature-film screenplay runs to roughly 25,000 words. Sentence encoders read 256 tokens. That mismatch is the central engineering problem in screenplay modelling, and the usual answer — slide a window, embed each window, average the results — is cheap, reproducible, and widely used. What is far less often examined is whether the evaluation wrapped around that pipeline measures anything a practitioner could rely on, because an archival screenplay corpus assembled from a community repository carries two structural hazards that a shuffled train/test split will silently convert into apparent skill.</w:t>
      </w:r>
    </w:p>
    <w:p>
      <w:pPr>
        <w:spacing w:before="0" w:after="0" w:line="240" w:lineRule="exact"/>
        <w:ind w:firstLine="200"/>
      </w:pPr>
      <w:r>
        <w:rPr>
          <w:b w:val="0"/>
          <w:i w:val="0"/>
          <w:sz w:val="20"/>
        </w:rPr>
        <w:t>The first hazard is duplication. Community archives accumulate the same work under several file names, franchises share vocabulary and structure across installments, and remakes reuse plot and dialogue wholesale. Under a random partition, a near-copy in the training set makes its twin in the test set trivially predictable. The effect is not exotic; it is the dominant failure mode catalogued in surveys of leakage-driven irreproducibility across applied machine learning [32], and it has been documented specifically for train–test overlap in NLP benchmarks [30, 31].</w:t>
      </w:r>
    </w:p>
    <w:p>
      <w:pPr>
        <w:spacing w:before="0" w:after="0" w:line="240" w:lineRule="exact"/>
        <w:ind w:firstLine="200"/>
      </w:pPr>
      <w:r>
        <w:rPr>
          <w:b w:val="0"/>
          <w:i w:val="0"/>
          <w:sz w:val="20"/>
        </w:rPr>
        <w:t>The second hazard is time. Ratings in an archival corpus are collected once, at scrape time, but the films span a century, and both the selection process and the rating behaviour of the audience drift. A model given a release-year feature can recover a large share of target variance from the calendar alone, without reading a single line of dialogue. That shortcut evaporates the moment the test films are drawn from years the model never saw, which is the only setting in which a screenplay-stage predictor would actually be deployed.</w:t>
      </w:r>
    </w:p>
    <w:p>
      <w:pPr>
        <w:spacing w:before="0" w:after="0" w:line="240" w:lineRule="exact"/>
        <w:ind w:firstLine="200"/>
      </w:pPr>
      <w:r>
        <w:rPr>
          <w:b w:val="0"/>
          <w:i w:val="0"/>
          <w:sz w:val="20"/>
        </w:rPr>
        <w:t>Layered underneath both is a quieter defect specific to chunked long-document pipelines. Chunking is almost always specified in words; truncation always happens in subword tokens. Nobody is told when the budget is exceeded — the encoder simply drops the tail — so a configuration that reads as “256-word windows with 50-word overlap” can in practice discard a third of the corpus without emitting a single warning.</w:t>
      </w:r>
    </w:p>
    <w:p>
      <w:pPr>
        <w:spacing w:before="0" w:after="0" w:line="240" w:lineRule="exact"/>
        <w:ind w:firstLine="200"/>
      </w:pPr>
      <w:r>
        <w:rPr>
          <w:b w:val="0"/>
          <w:i w:val="0"/>
          <w:sz w:val="20"/>
        </w:rPr>
        <w:t>This paper is an audit, not a leaderboard entry. We take an existing SBERT-plus-gradient-boosting pipeline over 5,204 IMSDb screenplays and ask what its reported performance is actually made of. Three contributions follow.</w:t>
      </w:r>
    </w:p>
    <w:p>
      <w:pPr>
        <w:tabs>
          <w:tab w:pos="360" w:val="left"/>
        </w:tabs>
        <w:spacing w:before="0" w:after="0" w:line="240" w:lineRule="exact"/>
        <w:ind w:hanging="180" w:left="360"/>
      </w:pPr>
      <w:r>
        <w:rPr>
          <w:b w:val="0"/>
          <w:i w:val="0"/>
          <w:sz w:val="20"/>
        </w:rPr>
        <w:t>•</w:t>
        <w:tab/>
        <w:t>C1 — A record-identity protocol and its exclusion ledger. We define film identity through four keys — content SHA-256 digest, IMDb identifier, title</w:t>
      </w:r>
      <m:oMath>
        <m:r>
          <m:rPr>
            <m:sty m:val="p"/>
          </m:rPr>
          <w:rPr>
            <w:sz w:val="20"/>
          </w:rPr>
          <m:t>×</m:t>
        </m:r>
      </m:oMath>
      <w:r>
        <w:rPr>
          <w:b w:val="0"/>
          <w:i w:val="0"/>
          <w:sz w:val="20"/>
        </w:rPr>
        <w:t>year, and a normalised title-family stem — audit all 5,204 joined records against each, and report every exclusion (Section III). The audited corpus contains no duplicate identifiers and no duplicate title</w:t>
      </w:r>
      <m:oMath>
        <m:r>
          <m:rPr>
            <m:sty m:val="p"/>
          </m:rPr>
          <w:rPr>
            <w:sz w:val="20"/>
          </w:rPr>
          <m:t>×</m:t>
        </m:r>
      </m:oMath>
      <w:r>
        <w:rPr>
          <w:b w:val="0"/>
          <w:i w:val="0"/>
          <w:sz w:val="20"/>
        </w:rPr>
        <w:t>year pairs, but 80 title collisions and 164 multi-member title families that a random split would happily straddle.</w:t>
      </w:r>
    </w:p>
    <w:p>
      <w:pPr>
        <w:tabs>
          <w:tab w:pos="360" w:val="left"/>
        </w:tabs>
        <w:spacing w:before="0" w:after="0" w:line="240" w:lineRule="exact"/>
        <w:ind w:hanging="180" w:left="360"/>
      </w:pPr>
      <w:r>
        <w:rPr>
          <w:b w:val="0"/>
          <w:i w:val="0"/>
          <w:sz w:val="20"/>
        </w:rPr>
        <w:t>•</w:t>
        <w:tab/>
        <w:t>C2 — A measurement of silent truncation. Running the encoder's own tokeniser over the pipeline's own windows, we find that 98.45% of 256-word windows exceed the 254-token content budget and that 31.60% of WordPiece tokens are discarded before the encoder sees them, with a median window of 371 tokens against a budget of 254 (Section IV-B).</w:t>
      </w:r>
    </w:p>
    <w:p>
      <w:pPr>
        <w:tabs>
          <w:tab w:pos="360" w:val="left"/>
        </w:tabs>
        <w:spacing w:before="0" w:after="0" w:line="240" w:lineRule="exact"/>
        <w:ind w:hanging="180" w:left="360"/>
      </w:pPr>
      <w:r>
        <w:rPr>
          <w:b w:val="0"/>
          <w:i w:val="0"/>
          <w:sz w:val="20"/>
        </w:rPr>
        <w:t>•</w:t>
        <w:tab/>
        <w:t xml:space="preserve">C3 — A three-protocol evaluation with paired inference. Holding representation and learner fixed, we vary only the partition: random </w:t>
      </w:r>
      <m:oMath>
        <m:r>
          <w:rPr>
            <w:sz w:val="20"/>
          </w:rPr>
          <m:t>k</m:t>
        </m:r>
      </m:oMath>
      <w:r>
        <w:rPr>
          <w:b w:val="0"/>
          <w:i w:val="0"/>
          <w:sz w:val="20"/>
        </w:rPr>
        <w:t>-fold, title-family GroupKFold, and a chronological 2020–2025 holdout. We report bootstrap intervals, paired Wilcoxon signed-rank tests with matched-pairs effect sizes, and a block-permutation attribution that isolates which feature families survive temporal extrapolation (Sections V and VI).</w:t>
      </w:r>
    </w:p>
    <w:p>
      <w:pPr>
        <w:spacing w:before="0" w:after="0" w:line="240" w:lineRule="exact"/>
        <w:ind w:firstLine="200"/>
      </w:pPr>
      <w:r>
        <w:rPr>
          <w:b w:val="0"/>
          <w:i w:val="0"/>
          <w:sz w:val="20"/>
        </w:rPr>
        <w:t xml:space="preserve">We do not claim a new state of the art. We claim that the difference between </w:t>
      </w:r>
      <m:oMath>
        <m:sSup>
          <m:e>
            <m:r>
              <w:rPr>
                <w:sz w:val="20"/>
              </w:rPr>
              <m:t>R</m:t>
            </m:r>
          </m:e>
          <m:sup>
            <m:r>
              <w:rPr>
                <w:sz w:val="20"/>
              </w:rPr>
              <m:t>2</m:t>
            </m:r>
          </m:sup>
        </m:sSup>
        <m:r>
          <m:rPr>
            <m:sty m:val="p"/>
          </m:rPr>
          <w:rPr>
            <w:sz w:val="20"/>
          </w:rPr>
          <m:t>=</m:t>
        </m:r>
        <m:r>
          <w:rPr>
            <w:sz w:val="20"/>
          </w:rPr>
          <m:t>0.549</m:t>
        </m:r>
      </m:oMath>
      <w:r>
        <w:rPr>
          <w:b w:val="0"/>
          <w:i w:val="0"/>
          <w:sz w:val="20"/>
        </w:rPr>
        <w:t xml:space="preserve"> and </w:t>
      </w:r>
      <m:oMath>
        <m:sSup>
          <m:e>
            <m:r>
              <w:rPr>
                <w:sz w:val="20"/>
              </w:rPr>
              <m:t>R</m:t>
            </m:r>
          </m:e>
          <m:sup>
            <m:r>
              <w:rPr>
                <w:sz w:val="20"/>
              </w:rPr>
              <m:t>2</m:t>
            </m:r>
          </m:sup>
        </m:sSup>
        <m:r>
          <m:rPr>
            <m:sty m:val="p"/>
          </m:rPr>
          <w:rPr>
            <w:sz w:val="20"/>
          </w:rPr>
          <m:t>=</m:t>
        </m:r>
        <m:r>
          <w:rPr>
            <w:sz w:val="20"/>
          </w:rPr>
          <m:t>0.309</m:t>
        </m:r>
      </m:oMath>
      <w:r>
        <w:rPr>
          <w:b w:val="0"/>
          <w:i w:val="0"/>
          <w:sz w:val="20"/>
        </w:rPr>
        <w:t xml:space="preserve"> on the same corpus, the same features, and the same learner is the finding.</w:t>
      </w:r>
    </w:p>
    <w:p>
      <w:pPr>
        <w:keepNext/>
        <w:spacing w:before="160" w:after="80" w:line="240" w:lineRule="exact"/>
        <w:ind w:firstLine="0"/>
        <w:jc w:val="center"/>
      </w:pPr>
      <w:r>
        <w:rPr>
          <w:b w:val="0"/>
          <w:i w:val="0"/>
          <w:smallCaps/>
          <w:sz w:val="20"/>
        </w:rPr>
        <w:t>II. Related Work</w:t>
      </w:r>
    </w:p>
    <w:p>
      <w:pPr>
        <w:keepNext/>
        <w:spacing w:before="80" w:after="40" w:line="240" w:lineRule="exact"/>
        <w:ind w:firstLine="0"/>
      </w:pPr>
      <w:r>
        <w:rPr>
          <w:b w:val="0"/>
          <w:i/>
          <w:sz w:val="20"/>
        </w:rPr>
        <w:t>A. Computational analysis of screenplays</w:t>
      </w:r>
    </w:p>
    <w:p>
      <w:pPr>
        <w:spacing w:before="0" w:after="0" w:line="240" w:lineRule="exact"/>
        <w:ind w:firstLine="200"/>
      </w:pPr>
      <w:r>
        <w:rPr>
          <w:b w:val="0"/>
          <w:i w:val="0"/>
          <w:sz w:val="20"/>
        </w:rPr>
        <w:t>Early work treated the script as a feature source for commercial forecasting. Eliashberg et al. [3] extracted genre, content, and semantic descriptors from spec scripts and fed a kernel regression to predict return on investment; Hunter et al. [4] pushed a similar text-analytic pipeline toward box-office revenue. Both established the premise this paper inherits — that a screenplay carries measurable signal about reception — and both evaluated on randomly partitioned archival collections.</w:t>
      </w:r>
    </w:p>
    <w:p>
      <w:pPr>
        <w:spacing w:before="0" w:after="0" w:line="240" w:lineRule="exact"/>
        <w:ind w:firstLine="200"/>
      </w:pPr>
      <w:r>
        <w:rPr>
          <w:b w:val="0"/>
          <w:i w:val="0"/>
          <w:sz w:val="20"/>
        </w:rPr>
        <w:t>A second strand reads narrative structure rather than commercial outcome. Reagan et al. [5] recovered six recurring emotional arc shapes from sentiment trajectories; Ramakrishna et al. [6] quantified linguistic differences in character portrayal; Chu et al. [9] added audiovisual channels. Downstream classification tasks built on script text include MPAA age-suitability rating [7, 25], severity prediction [8], and tag assignment from plot synopses [26]. Screenplay quality assessment in the awards-nomination framing [27] is the closest analogue to rating regression, and it shares our target's central difficulty: the label is an aggregate social judgement, only partly a function of the text.</w:t>
      </w:r>
    </w:p>
    <w:p>
      <w:pPr>
        <w:keepNext/>
        <w:spacing w:before="80" w:after="40" w:line="240" w:lineRule="exact"/>
        <w:ind w:firstLine="0"/>
      </w:pPr>
      <w:r>
        <w:rPr>
          <w:b w:val="0"/>
          <w:i/>
          <w:sz w:val="20"/>
        </w:rPr>
        <w:t>B. Box-office and rating forecasting</w:t>
      </w:r>
    </w:p>
    <w:p>
      <w:pPr>
        <w:spacing w:before="0" w:after="0" w:line="240" w:lineRule="exact"/>
        <w:ind w:firstLine="200"/>
      </w:pPr>
      <w:r>
        <w:rPr>
          <w:b w:val="0"/>
          <w:i w:val="0"/>
          <w:sz w:val="20"/>
        </w:rPr>
        <w:t>Outside the script itself, forecasting has drawn on production metadata [10], social-media volume [15, 17], Twitter signals [16], Wikipedia activity [18], trailer content [11], and review sentiment [13, 22]. IMDb rating regression from tabular and textual metadata is by now a standard applied exercise [12, 20, 23], with deep-learning variants for serial content [21] and multi-task formulations that fold sentiment and diffusion together [24]. The reported figures span a wide range, and the partitions behind them are rarely specified beyond a random seed. Vogel's industry account [19] is a useful corrective on the ceiling: theatrical outcomes are dominated by release strategy, competition, and marketing spend, none of which is legible in the script.</w:t>
      </w:r>
    </w:p>
    <w:p>
      <w:pPr>
        <w:keepNext/>
        <w:spacing w:before="80" w:after="40" w:line="240" w:lineRule="exact"/>
        <w:ind w:firstLine="0"/>
      </w:pPr>
      <w:r>
        <w:rPr>
          <w:b w:val="0"/>
          <w:i/>
          <w:sz w:val="20"/>
        </w:rPr>
        <w:t>C. Representations for long documents</w:t>
      </w:r>
    </w:p>
    <w:p>
      <w:pPr>
        <w:spacing w:before="0" w:after="0" w:line="240" w:lineRule="exact"/>
        <w:ind w:firstLine="200"/>
      </w:pPr>
      <w:r>
        <w:rPr>
          <w:b w:val="0"/>
          <w:i w:val="0"/>
          <w:sz w:val="20"/>
        </w:rPr>
        <w:t xml:space="preserve">Sentence-BERT [2] produces dense sentence-level embeddings from a Siamese objective and is the encoder we audit. Its native context is short, so document-level use requires either hierarchical attention [14], sparse attention over longer sequences [1], or chunk-and-pool aggregation. Chunk-and-pool is the pragmatic default: it needs no fine-tuning, runs on CPU, and scales linearly. Its cost is that the aggregation function is fixed rather than learned, and — as we measure in Section IV-B — that the chunk boundary is usually specified in a unit the encoder does not use. Classical </w:t>
      </w:r>
      <m:oMath>
        <m:r>
          <w:rPr>
            <w:sz w:val="20"/>
          </w:rPr>
          <m:t>n</m:t>
        </m:r>
      </m:oMath>
      <w:r>
        <w:rPr>
          <w:b w:val="0"/>
          <w:i w:val="0"/>
          <w:sz w:val="20"/>
        </w:rPr>
        <w:t>-gram TF-IDF remains a competitive lexical control on long technical text and is included here for exactly that reason.</w:t>
      </w:r>
    </w:p>
    <w:p>
      <w:pPr>
        <w:keepNext/>
        <w:spacing w:before="80" w:after="40" w:line="240" w:lineRule="exact"/>
        <w:ind w:firstLine="0"/>
      </w:pPr>
      <w:r>
        <w:rPr>
          <w:b w:val="0"/>
          <w:i/>
          <w:sz w:val="20"/>
        </w:rPr>
        <w:t>D. Leakage and split design in archival NLP</w:t>
      </w:r>
    </w:p>
    <w:p>
      <w:pPr>
        <w:spacing w:before="0" w:after="0" w:line="240" w:lineRule="exact"/>
        <w:ind w:firstLine="200"/>
      </w:pPr>
      <w:r>
        <w:rPr>
          <w:b w:val="0"/>
          <w:i w:val="0"/>
          <w:sz w:val="20"/>
        </w:rPr>
        <w:t>The methodological literature we lean on is not about films. Gorman and Bedrick [28] showed that system rankings in POS tagging reorder under alternative random splits; Søgaard et al. [29] generalised the argument and recommended split designs that stress the generalisation actually claimed. Lewis et al. [30] found that a large fraction of open-domain QA test questions have near-duplicates in training, and Elangovan et al. [31] formalised train–test overlap measurement. Kapoor and Narayanan [32] catalogue leakage taxonomies across disciplines and argue for pre-registration of the split. Temporal generalisation has its own line [33], as does documentation of corpus provenance [34, 35]. Applying these instruments to a screenplay corpus is, to our knowledge, new; the findings in Section V suggest the exercise was overdue.</w:t>
      </w:r>
    </w:p>
    <w:p>
      <w:pPr>
        <w:keepNext/>
        <w:spacing w:before="160" w:after="80" w:line="240" w:lineRule="exact"/>
        <w:ind w:firstLine="0"/>
        <w:jc w:val="center"/>
      </w:pPr>
      <w:r>
        <w:rPr>
          <w:b w:val="0"/>
          <w:i w:val="0"/>
          <w:smallCaps/>
          <w:sz w:val="20"/>
        </w:rPr>
        <w:t>III. Corpus Integrity and Exclusion Audit</w:t>
      </w:r>
    </w:p>
    <w:p>
      <w:pPr>
        <w:keepNext/>
        <w:spacing w:before="80" w:after="40" w:line="240" w:lineRule="exact"/>
        <w:ind w:firstLine="0"/>
      </w:pPr>
      <w:r>
        <w:rPr>
          <w:b w:val="0"/>
          <w:i/>
          <w:sz w:val="20"/>
        </w:rPr>
        <w:t>A. Source and join</w:t>
      </w:r>
    </w:p>
    <w:p>
      <w:pPr>
        <w:spacing w:before="0" w:after="0" w:line="240" w:lineRule="exact"/>
        <w:ind w:firstLine="200"/>
      </w:pPr>
      <w:r>
        <w:rPr>
          <w:b w:val="0"/>
          <w:i w:val="0"/>
          <w:sz w:val="20"/>
        </w:rPr>
        <w:t>The corpus joins full screenplay texts scraped from the Internet Movie Script Database (IMSDb) to IMDb metadata on a per-film basis. Each of the 5,204 joined records carries a title, release year, decade bin, IMDb identifier, runtime in minutes, an IMDb rating on the 1.0–10.0 scale at one-decimal resolution, and a path to the script file. Ratings have mean 5.98, median 5.80, and standard deviation 1.44; runtimes span 45–254 minutes with median 99.</w:t>
      </w:r>
    </w:p>
    <w:p>
      <w:pPr>
        <w:keepNext/>
        <w:spacing w:before="80" w:after="40" w:line="240" w:lineRule="exact"/>
        <w:ind w:firstLine="0"/>
      </w:pPr>
      <w:r>
        <w:rPr>
          <w:b w:val="0"/>
          <w:i/>
          <w:sz w:val="20"/>
        </w:rPr>
        <w:t>B. Four identity keys</w:t>
      </w:r>
    </w:p>
    <w:p>
      <w:pPr>
        <w:spacing w:before="0" w:after="0" w:line="240" w:lineRule="exact"/>
        <w:ind w:firstLine="200"/>
      </w:pPr>
      <w:r>
        <w:rPr>
          <w:b w:val="0"/>
          <w:i w:val="0"/>
          <w:sz w:val="20"/>
        </w:rPr>
        <w:t>Deduplication is only as good as the notion of identity behind it, so we audit four keys of decreasing strictness.</w:t>
      </w:r>
    </w:p>
    <w:p>
      <w:pPr>
        <w:spacing w:before="0" w:after="0" w:line="240" w:lineRule="exact"/>
        <w:ind w:firstLine="200"/>
      </w:pPr>
      <w:r>
        <w:rPr>
          <w:b w:val="0"/>
          <w:i w:val="0"/>
          <w:sz w:val="20"/>
        </w:rPr>
        <w:t xml:space="preserve">Content digest. For a script file with byte content </w:t>
      </w:r>
      <m:oMath>
        <m:r>
          <w:rPr>
            <w:sz w:val="20"/>
          </w:rPr>
          <m:t>b</m:t>
        </m:r>
      </m:oMath>
      <w:r>
        <w:rPr>
          <w:b w:val="0"/>
          <w:i w:val="0"/>
          <w:sz w:val="20"/>
        </w:rPr>
        <w:t xml:space="preserve">, the key is </w:t>
      </w:r>
      <m:oMath>
        <m:r>
          <m:rPr>
            <m:sty m:val="p"/>
          </m:rPr>
          <w:rPr>
            <w:sz w:val="20"/>
          </w:rPr>
          <m:t>S</m:t>
        </m:r>
        <m:r>
          <m:rPr>
            <m:sty m:val="p"/>
          </m:rPr>
          <w:rPr>
            <w:sz w:val="20"/>
          </w:rPr>
          <m:t>H</m:t>
        </m:r>
        <m:r>
          <m:rPr>
            <m:sty m:val="p"/>
          </m:rPr>
          <w:rPr>
            <w:sz w:val="20"/>
          </w:rPr>
          <m:t>A</m:t>
        </m:r>
        <m:r>
          <m:rPr>
            <m:sty m:val="p"/>
          </m:rPr>
          <w:rPr>
            <w:sz w:val="20"/>
          </w:rPr>
          <m:t>256</m:t>
        </m:r>
        <m:d>
          <m:dPr>
            <m:begChr m:val="("/>
            <m:endChr m:val=")"/>
            <m:sepChr m:val=""/>
            <m:grow/>
          </m:dPr>
          <m:e>
            <m:r>
              <w:rPr>
                <w:sz w:val="20"/>
              </w:rPr>
              <m:t>b</m:t>
            </m:r>
          </m:e>
        </m:d>
      </m:oMath>
      <w:r>
        <w:rPr>
          <w:b w:val="0"/>
          <w:i w:val="0"/>
          <w:sz w:val="20"/>
        </w:rPr>
        <w:t>, rendered as a 64-character hexadecimal digest. Two records collide if and only if their files are byte-identical, which catches the re-upload-under-a-new-name case that no metadata key can see. Collisions are resolved by retaining the earliest record in load order and discarding the rest.</w:t>
      </w:r>
    </w:p>
    <w:p>
      <w:pPr>
        <w:spacing w:before="0" w:after="0" w:line="240" w:lineRule="exact"/>
        <w:ind w:firstLine="200"/>
      </w:pPr>
      <w:r>
        <w:rPr>
          <w:b w:val="0"/>
          <w:i w:val="0"/>
          <w:sz w:val="20"/>
        </w:rPr>
        <w:t>IMDb identifier. The tt-prefixed identifier is the canonical film key and catches the case where the same film was collected twice with different file names and slightly different titles.</w:t>
      </w:r>
    </w:p>
    <w:p>
      <w:pPr>
        <w:spacing w:before="0" w:after="0" w:line="240" w:lineRule="exact"/>
        <w:ind w:firstLine="200"/>
      </w:pPr>
      <w:r>
        <w:rPr>
          <w:b w:val="0"/>
          <w:i w:val="0"/>
          <w:sz w:val="20"/>
        </w:rPr>
        <w:t>Title</w:t>
      </w:r>
      <m:oMath>
        <m:r>
          <m:rPr>
            <m:sty m:val="p"/>
          </m:rPr>
          <w:rPr>
            <w:sz w:val="20"/>
          </w:rPr>
          <m:t>×</m:t>
        </m:r>
      </m:oMath>
      <w:r>
        <w:rPr>
          <w:b w:val="0"/>
          <w:i w:val="0"/>
          <w:sz w:val="20"/>
        </w:rPr>
        <w:t>year. A fallback for records whose identifier is missing or malformed.</w:t>
      </w:r>
    </w:p>
    <w:p>
      <w:pPr>
        <w:spacing w:before="0" w:after="0" w:line="240" w:lineRule="exact"/>
        <w:ind w:firstLine="200"/>
      </w:pPr>
      <w:r>
        <w:rPr>
          <w:b w:val="0"/>
          <w:i w:val="0"/>
          <w:sz w:val="20"/>
        </w:rPr>
        <w:t xml:space="preserve">Title family. The loosest key, and the one that matters for split design. We normalise a title </w:t>
      </w:r>
      <m:oMath>
        <m:r>
          <w:rPr>
            <w:sz w:val="20"/>
          </w:rPr>
          <m:t>t</m:t>
        </m:r>
      </m:oMath>
      <w:r>
        <w:rPr>
          <w:b w:val="0"/>
          <w:i w:val="0"/>
          <w:sz w:val="20"/>
        </w:rPr>
        <w:t xml:space="preserve"> by case-folding, stripping non-alphanumeric characters, removing a leading article, and iteratively deleting a trailing sequel marker — an Arabic numeral, a Roman numeral up to </w:t>
      </w:r>
      <m:oMath>
        <m:r>
          <m:rPr>
            <m:sty m:val="p"/>
          </m:rPr>
          <w:rPr>
            <w:sz w:val="20"/>
          </w:rPr>
          <m:t>X</m:t>
        </m:r>
      </m:oMath>
      <w:r>
        <w:rPr>
          <w:b w:val="0"/>
          <w:i w:val="0"/>
          <w:sz w:val="20"/>
        </w:rPr>
        <w:t xml:space="preserve">, or a part </w:t>
      </w:r>
      <m:oMath>
        <m:r>
          <w:rPr>
            <w:sz w:val="20"/>
          </w:rPr>
          <m:t>n</m:t>
        </m:r>
      </m:oMath>
      <w:r>
        <w:rPr>
          <w:b w:val="0"/>
          <w:i w:val="0"/>
          <w:sz w:val="20"/>
        </w:rPr>
        <w:t xml:space="preserve"> construction. Toy Story, Toy Story 2 and Toy Story 3 therefore map to the single family toy story. Families are not deduplicated; they are the grouping variable for Section IV-E. Algorithm 1 states the normalisation precisely; the trailing-marker deletion is applied to a fixed point, so Rocky II and Rocky Part 2 collapse to the same stem.</w:t>
      </w:r>
    </w:p>
    <w:p>
      <w:pPr>
        <w:spacing w:before="160" w:after="40" w:line="210" w:lineRule="exact"/>
        <w:ind w:firstLine="0"/>
      </w:pPr>
      <w:r>
        <w:rPr>
          <w:b/>
          <w:i w:val="0"/>
          <w:sz w:val="18"/>
        </w:rPr>
        <w:t>Algorithm 1.  Title-family key phi(t)</w:t>
      </w:r>
    </w:p>
    <w:p>
      <w:pPr>
        <w:spacing w:line="240" w:lineRule="auto"/>
        <w:ind w:firstLine="0"/>
      </w:pPr>
      <w:r>
        <w:rPr>
          <w:rFonts w:ascii="Consolas" w:hAnsi="Consolas"/>
          <w:b w:val="0"/>
          <w:i w:val="0"/>
          <w:sz w:val="18"/>
        </w:rPr>
        <w:t xml:space="preserve">1:  raw title string </w:t>
      </w:r>
      <m:oMath>
        <m:r>
          <w:rPr>
            <w:sz w:val="18"/>
          </w:rPr>
          <m:t>t</m:t>
        </m:r>
      </m:oMath>
    </w:p>
    <w:p>
      <w:pPr>
        <w:spacing w:line="240" w:lineRule="auto"/>
        <w:ind w:firstLine="0"/>
      </w:pPr>
      <w:r>
        <w:rPr>
          <w:rFonts w:ascii="Consolas" w:hAnsi="Consolas"/>
          <w:b w:val="0"/>
          <w:i w:val="0"/>
          <w:sz w:val="18"/>
        </w:rPr>
        <w:t>2:  family stem used as the grouping variable</w:t>
      </w:r>
    </w:p>
    <w:p>
      <w:pPr>
        <w:spacing w:line="240" w:lineRule="auto"/>
        <w:ind w:firstLine="0"/>
      </w:pPr>
      <w:r>
        <w:rPr>
          <w:rFonts w:ascii="Consolas" w:hAnsi="Consolas"/>
          <w:b w:val="0"/>
          <w:i w:val="0"/>
          <w:sz w:val="18"/>
        </w:rPr>
        <w:t xml:space="preserve">3:  </w:t>
      </w:r>
      <m:oMath>
        <m:r>
          <w:rPr>
            <w:sz w:val="18"/>
          </w:rPr>
          <m:t>u</m:t>
        </m:r>
        <m:r>
          <m:rPr>
            <m:sty m:val="p"/>
          </m:rPr>
          <w:rPr>
            <w:sz w:val="18"/>
          </w:rPr>
          <m:t>←</m:t>
        </m:r>
        <m:r>
          <m:rPr>
            <m:sty m:val="p"/>
          </m:rPr>
          <w:rPr>
            <w:sz w:val="18"/>
          </w:rPr>
          <m:t>L</m:t>
        </m:r>
        <m:r>
          <m:rPr>
            <m:sty m:val="p"/>
          </m:rPr>
          <w:rPr>
            <w:sz w:val="18"/>
          </w:rPr>
          <m:t>o</m:t>
        </m:r>
        <m:r>
          <m:rPr>
            <m:sty m:val="p"/>
          </m:rPr>
          <w:rPr>
            <w:sz w:val="18"/>
          </w:rPr>
          <m:t>w</m:t>
        </m:r>
        <m:r>
          <m:rPr>
            <m:sty m:val="p"/>
          </m:rPr>
          <w:rPr>
            <w:sz w:val="18"/>
          </w:rPr>
          <m:t>e</m:t>
        </m:r>
        <m:r>
          <m:rPr>
            <m:sty m:val="p"/>
          </m:rPr>
          <w:rPr>
            <w:sz w:val="18"/>
          </w:rPr>
          <m:t>r</m:t>
        </m:r>
        <m:r>
          <m:rPr>
            <m:sty m:val="p"/>
          </m:rPr>
          <w:rPr>
            <w:sz w:val="18"/>
          </w:rPr>
          <m:t>c</m:t>
        </m:r>
        <m:r>
          <m:rPr>
            <m:sty m:val="p"/>
          </m:rPr>
          <w:rPr>
            <w:sz w:val="18"/>
          </w:rPr>
          <m:t>a</m:t>
        </m:r>
        <m:r>
          <m:rPr>
            <m:sty m:val="p"/>
          </m:rPr>
          <w:rPr>
            <w:sz w:val="18"/>
          </w:rPr>
          <m:t>s</m:t>
        </m:r>
        <m:r>
          <m:rPr>
            <m:sty m:val="p"/>
          </m:rPr>
          <w:rPr>
            <w:sz w:val="18"/>
          </w:rPr>
          <m:t>e</m:t>
        </m:r>
        <m:d>
          <m:dPr>
            <m:begChr m:val="("/>
            <m:endChr m:val=")"/>
            <m:sepChr m:val=""/>
            <m:grow/>
          </m:dPr>
          <m:e>
            <m:r>
              <m:rPr>
                <m:sty m:val="p"/>
              </m:rPr>
              <w:rPr>
                <w:sz w:val="18"/>
              </w:rPr>
              <m:t>T</m:t>
            </m:r>
            <m:r>
              <m:rPr>
                <m:sty m:val="p"/>
              </m:rPr>
              <w:rPr>
                <w:sz w:val="18"/>
              </w:rPr>
              <m:t>r</m:t>
            </m:r>
            <m:r>
              <m:rPr>
                <m:sty m:val="p"/>
              </m:rPr>
              <w:rPr>
                <w:sz w:val="18"/>
              </w:rPr>
              <m:t>i</m:t>
            </m:r>
            <m:r>
              <m:rPr>
                <m:sty m:val="p"/>
              </m:rPr>
              <w:rPr>
                <w:sz w:val="18"/>
              </w:rPr>
              <m:t>m</m:t>
            </m:r>
            <m:d>
              <m:dPr>
                <m:begChr m:val="("/>
                <m:endChr m:val=")"/>
                <m:sepChr m:val=""/>
                <m:grow/>
              </m:dPr>
              <m:e>
                <m:r>
                  <w:rPr>
                    <w:sz w:val="18"/>
                  </w:rPr>
                  <m:t>t</m:t>
                </m:r>
              </m:e>
            </m:d>
          </m:e>
        </m:d>
      </m:oMath>
    </w:p>
    <w:p>
      <w:pPr>
        <w:spacing w:line="240" w:lineRule="auto"/>
        <w:ind w:firstLine="0"/>
      </w:pPr>
      <w:r>
        <w:rPr>
          <w:rFonts w:ascii="Consolas" w:hAnsi="Consolas"/>
          <w:b w:val="0"/>
          <w:i w:val="0"/>
          <w:sz w:val="18"/>
        </w:rPr>
        <w:t xml:space="preserve">4:  </w:t>
      </w:r>
      <m:oMath>
        <m:r>
          <w:rPr>
            <w:sz w:val="18"/>
          </w:rPr>
          <m:t>u</m:t>
        </m:r>
        <m:r>
          <m:rPr>
            <m:sty m:val="p"/>
          </m:rPr>
          <w:rPr>
            <w:sz w:val="18"/>
          </w:rPr>
          <m:t>←</m:t>
        </m:r>
        <m:r>
          <m:rPr>
            <m:sty m:val="p"/>
          </m:rPr>
          <w:rPr>
            <w:sz w:val="18"/>
          </w:rPr>
          <m:t>R</m:t>
        </m:r>
        <m:r>
          <m:rPr>
            <m:sty m:val="p"/>
          </m:rPr>
          <w:rPr>
            <w:sz w:val="18"/>
          </w:rPr>
          <m:t>e</m:t>
        </m:r>
        <m:r>
          <m:rPr>
            <m:sty m:val="p"/>
          </m:rPr>
          <w:rPr>
            <w:sz w:val="18"/>
          </w:rPr>
          <m:t>p</m:t>
        </m:r>
        <m:r>
          <m:rPr>
            <m:sty m:val="p"/>
          </m:rPr>
          <w:rPr>
            <w:sz w:val="18"/>
          </w:rPr>
          <m:t>l</m:t>
        </m:r>
        <m:r>
          <m:rPr>
            <m:sty m:val="p"/>
          </m:rPr>
          <w:rPr>
            <w:sz w:val="18"/>
          </w:rPr>
          <m:t>a</m:t>
        </m:r>
        <m:r>
          <m:rPr>
            <m:sty m:val="p"/>
          </m:rPr>
          <w:rPr>
            <w:sz w:val="18"/>
          </w:rPr>
          <m:t>c</m:t>
        </m:r>
        <m:r>
          <m:rPr>
            <m:sty m:val="p"/>
          </m:rPr>
          <w:rPr>
            <w:sz w:val="18"/>
          </w:rPr>
          <m:t>e</m:t>
        </m:r>
        <m:d>
          <m:dPr>
            <m:begChr m:val="("/>
            <m:endChr m:val=")"/>
            <m:sepChr m:val=""/>
            <m:grow/>
          </m:dPr>
          <m:e>
            <m:r>
              <w:rPr>
                <w:sz w:val="18"/>
              </w:rPr>
              <m:t>u</m:t>
            </m:r>
            <m:r>
              <m:rPr>
                <m:sty m:val="p"/>
              </m:rPr>
              <w:rPr>
                <w:sz w:val="18"/>
              </w:rPr>
              <m:t>,</m:t>
            </m:r>
            <m:r>
              <w:rPr>
                <w:sz w:val="18"/>
              </w:rPr>
              <m:t> </m:t>
            </m:r>
            <m:r>
              <m:rPr>
                <m:nor/>
                <m:sty m:val="p"/>
                <m:scr m:val="monospace"/>
              </m:rPr>
              <w:rPr>
                <w:sz w:val="18"/>
              </w:rPr>
              <m:t>[â-z0-9\s]</m:t>
            </m:r>
            <m:r>
              <m:rPr>
                <m:sty m:val="p"/>
              </m:rPr>
              <w:rPr>
                <w:sz w:val="18"/>
              </w:rPr>
              <m:t>,</m:t>
            </m:r>
            <m:r>
              <w:rPr>
                <w:sz w:val="18"/>
              </w:rPr>
              <m:t> </m:t>
            </m:r>
            <m:r>
              <m:rPr>
                <m:nor/>
                <m:sty m:val="p"/>
              </m:rPr>
              <w:rPr>
                <w:sz w:val="18"/>
              </w:rPr>
              <m:t>“ ”</m:t>
            </m:r>
          </m:e>
        </m:d>
      </m:oMath>
    </w:p>
    <w:p>
      <w:pPr>
        <w:spacing w:line="240" w:lineRule="auto"/>
        <w:ind w:firstLine="0"/>
      </w:pPr>
      <w:r>
        <w:rPr>
          <w:rFonts w:ascii="Consolas" w:hAnsi="Consolas"/>
          <w:b w:val="0"/>
          <w:i w:val="0"/>
          <w:sz w:val="18"/>
        </w:rPr>
        <w:t xml:space="preserve">5:  </w:t>
      </w:r>
      <m:oMath>
        <m:r>
          <w:rPr>
            <w:sz w:val="18"/>
          </w:rPr>
          <m:t>u</m:t>
        </m:r>
        <m:r>
          <m:rPr>
            <m:sty m:val="p"/>
          </m:rPr>
          <w:rPr>
            <w:sz w:val="18"/>
          </w:rPr>
          <m:t>←</m:t>
        </m:r>
        <m:r>
          <m:rPr>
            <m:sty m:val="p"/>
          </m:rPr>
          <w:rPr>
            <w:sz w:val="18"/>
          </w:rPr>
          <m:t>C</m:t>
        </m:r>
        <m:r>
          <m:rPr>
            <m:sty m:val="p"/>
          </m:rPr>
          <w:rPr>
            <w:sz w:val="18"/>
          </w:rPr>
          <m:t>o</m:t>
        </m:r>
        <m:r>
          <m:rPr>
            <m:sty m:val="p"/>
          </m:rPr>
          <w:rPr>
            <w:sz w:val="18"/>
          </w:rPr>
          <m:t>l</m:t>
        </m:r>
        <m:r>
          <m:rPr>
            <m:sty m:val="p"/>
          </m:rPr>
          <w:rPr>
            <w:sz w:val="18"/>
          </w:rPr>
          <m:t>l</m:t>
        </m:r>
        <m:r>
          <m:rPr>
            <m:sty m:val="p"/>
          </m:rPr>
          <w:rPr>
            <w:sz w:val="18"/>
          </w:rPr>
          <m:t>a</m:t>
        </m:r>
        <m:r>
          <m:rPr>
            <m:sty m:val="p"/>
          </m:rPr>
          <w:rPr>
            <w:sz w:val="18"/>
          </w:rPr>
          <m:t>p</m:t>
        </m:r>
        <m:r>
          <m:rPr>
            <m:sty m:val="p"/>
          </m:rPr>
          <w:rPr>
            <w:sz w:val="18"/>
          </w:rPr>
          <m:t>s</m:t>
        </m:r>
        <m:r>
          <m:rPr>
            <m:sty m:val="p"/>
          </m:rPr>
          <w:rPr>
            <w:sz w:val="18"/>
          </w:rPr>
          <m:t>e</m:t>
        </m:r>
        <m:r>
          <m:rPr>
            <m:sty m:val="p"/>
          </m:rPr>
          <w:rPr>
            <w:sz w:val="18"/>
          </w:rPr>
          <m:t>S</m:t>
        </m:r>
        <m:r>
          <m:rPr>
            <m:sty m:val="p"/>
          </m:rPr>
          <w:rPr>
            <w:sz w:val="18"/>
          </w:rPr>
          <m:t>p</m:t>
        </m:r>
        <m:r>
          <m:rPr>
            <m:sty m:val="p"/>
          </m:rPr>
          <w:rPr>
            <w:sz w:val="18"/>
          </w:rPr>
          <m:t>a</m:t>
        </m:r>
        <m:r>
          <m:rPr>
            <m:sty m:val="p"/>
          </m:rPr>
          <w:rPr>
            <w:sz w:val="18"/>
          </w:rPr>
          <m:t>c</m:t>
        </m:r>
        <m:r>
          <m:rPr>
            <m:sty m:val="p"/>
          </m:rPr>
          <w:rPr>
            <w:sz w:val="18"/>
          </w:rPr>
          <m:t>e</m:t>
        </m:r>
        <m:r>
          <m:rPr>
            <m:sty m:val="p"/>
          </m:rPr>
          <w:rPr>
            <w:sz w:val="18"/>
          </w:rPr>
          <m:t>s</m:t>
        </m:r>
        <m:d>
          <m:dPr>
            <m:begChr m:val="("/>
            <m:endChr m:val=")"/>
            <m:sepChr m:val=""/>
            <m:grow/>
          </m:dPr>
          <m:e>
            <m:r>
              <w:rPr>
                <w:sz w:val="18"/>
              </w:rPr>
              <m:t>u</m:t>
            </m:r>
          </m:e>
        </m:d>
      </m:oMath>
    </w:p>
    <w:p>
      <w:pPr>
        <w:spacing w:line="240" w:lineRule="auto"/>
        <w:ind w:firstLine="0"/>
      </w:pPr>
      <w:r>
        <w:rPr>
          <w:rFonts w:ascii="Consolas" w:hAnsi="Consolas"/>
          <w:b w:val="0"/>
          <w:i w:val="0"/>
          <w:sz w:val="18"/>
        </w:rPr>
        <w:t xml:space="preserve">6:  </w:t>
      </w:r>
      <m:oMath>
        <m:r>
          <w:rPr>
            <w:sz w:val="18"/>
          </w:rPr>
          <m:t>u</m:t>
        </m:r>
        <m:r>
          <m:rPr>
            <m:sty m:val="p"/>
          </m:rPr>
          <w:rPr>
            <w:sz w:val="18"/>
          </w:rPr>
          <m:t>←</m:t>
        </m:r>
        <m:r>
          <m:rPr>
            <m:sty m:val="p"/>
          </m:rPr>
          <w:rPr>
            <w:sz w:val="18"/>
          </w:rPr>
          <m:t>S</m:t>
        </m:r>
        <m:r>
          <m:rPr>
            <m:sty m:val="p"/>
          </m:rPr>
          <w:rPr>
            <w:sz w:val="18"/>
          </w:rPr>
          <m:t>t</m:t>
        </m:r>
        <m:r>
          <m:rPr>
            <m:sty m:val="p"/>
          </m:rPr>
          <w:rPr>
            <w:sz w:val="18"/>
          </w:rPr>
          <m:t>r</m:t>
        </m:r>
        <m:r>
          <m:rPr>
            <m:sty m:val="p"/>
          </m:rPr>
          <w:rPr>
            <w:sz w:val="18"/>
          </w:rPr>
          <m:t>i</m:t>
        </m:r>
        <m:r>
          <m:rPr>
            <m:sty m:val="p"/>
          </m:rPr>
          <w:rPr>
            <w:sz w:val="18"/>
          </w:rPr>
          <m:t>p</m:t>
        </m:r>
        <m:r>
          <m:rPr>
            <m:sty m:val="p"/>
          </m:rPr>
          <w:rPr>
            <w:sz w:val="18"/>
          </w:rPr>
          <m:t>P</m:t>
        </m:r>
        <m:r>
          <m:rPr>
            <m:sty m:val="p"/>
          </m:rPr>
          <w:rPr>
            <w:sz w:val="18"/>
          </w:rPr>
          <m:t>r</m:t>
        </m:r>
        <m:r>
          <m:rPr>
            <m:sty m:val="p"/>
          </m:rPr>
          <w:rPr>
            <w:sz w:val="18"/>
          </w:rPr>
          <m:t>e</m:t>
        </m:r>
        <m:r>
          <m:rPr>
            <m:sty m:val="p"/>
          </m:rPr>
          <w:rPr>
            <w:sz w:val="18"/>
          </w:rPr>
          <m:t>f</m:t>
        </m:r>
        <m:r>
          <m:rPr>
            <m:sty m:val="p"/>
          </m:rPr>
          <w:rPr>
            <w:sz w:val="18"/>
          </w:rPr>
          <m:t>i</m:t>
        </m:r>
        <m:r>
          <m:rPr>
            <m:sty m:val="p"/>
          </m:rPr>
          <w:rPr>
            <w:sz w:val="18"/>
          </w:rPr>
          <m:t>x</m:t>
        </m:r>
        <m:d>
          <m:dPr>
            <m:begChr m:val="("/>
            <m:endChr m:val=")"/>
            <m:sepChr m:val=""/>
            <m:grow/>
          </m:dPr>
          <m:e>
            <m:r>
              <w:rPr>
                <w:sz w:val="18"/>
              </w:rPr>
              <m:t>u</m:t>
            </m:r>
            <m:r>
              <m:rPr>
                <m:sty m:val="p"/>
              </m:rPr>
              <w:rPr>
                <w:sz w:val="18"/>
              </w:rPr>
              <m:t>,</m:t>
            </m:r>
            <m:r>
              <w:rPr>
                <w:sz w:val="18"/>
              </w:rPr>
              <m:t> </m:t>
            </m:r>
            <m:r>
              <m:rPr>
                <m:sty m:val="p"/>
              </m:rPr>
              <w:rPr>
                <w:sz w:val="18"/>
              </w:rPr>
              <m:t>{</m:t>
            </m:r>
            <m:r>
              <m:rPr>
                <m:nor/>
                <m:sty m:val="p"/>
                <m:scr m:val="monospace"/>
              </m:rPr>
              <w:rPr>
                <w:sz w:val="18"/>
              </w:rPr>
              <m:t>the</m:t>
            </m:r>
            <m:r>
              <m:rPr>
                <m:sty m:val="p"/>
              </m:rPr>
              <w:rPr>
                <w:sz w:val="18"/>
              </w:rPr>
              <m:t>,</m:t>
            </m:r>
            <m:r>
              <m:rPr>
                <m:nor/>
                <m:sty m:val="p"/>
                <m:scr m:val="monospace"/>
              </m:rPr>
              <w:rPr>
                <w:sz w:val="18"/>
              </w:rPr>
              <m:t>a</m:t>
            </m:r>
            <m:r>
              <m:rPr>
                <m:sty m:val="p"/>
              </m:rPr>
              <w:rPr>
                <w:sz w:val="18"/>
              </w:rPr>
              <m:t>,</m:t>
            </m:r>
            <m:r>
              <m:rPr>
                <m:nor/>
                <m:sty m:val="p"/>
                <m:scr m:val="monospace"/>
              </m:rPr>
              <w:rPr>
                <w:sz w:val="18"/>
              </w:rPr>
              <m:t>an</m:t>
            </m:r>
            <m:r>
              <m:rPr>
                <m:sty m:val="p"/>
              </m:rPr>
              <w:rPr>
                <w:sz w:val="18"/>
              </w:rPr>
              <m:t>}</m:t>
            </m:r>
          </m:e>
        </m:d>
      </m:oMath>
    </w:p>
    <w:p>
      <w:pPr>
        <w:spacing w:line="240" w:lineRule="auto"/>
        <w:ind w:firstLine="0"/>
      </w:pPr>
      <w:r>
        <w:rPr>
          <w:rFonts w:ascii="Consolas" w:hAnsi="Consolas"/>
          <w:b w:val="0"/>
          <w:i w:val="0"/>
          <w:sz w:val="18"/>
        </w:rPr>
        <w:t xml:space="preserve">7:  </w:t>
      </w:r>
    </w:p>
    <w:p>
      <w:pPr>
        <w:spacing w:line="240" w:lineRule="auto"/>
        <w:ind w:firstLine="0"/>
      </w:pPr>
      <w:r>
        <w:rPr>
          <w:rFonts w:ascii="Consolas" w:hAnsi="Consolas"/>
          <w:b w:val="0"/>
          <w:i w:val="0"/>
          <w:sz w:val="18"/>
        </w:rPr>
        <w:t xml:space="preserve">8:  </w:t>
      </w:r>
      <m:oMath>
        <m:sSub>
          <m:e>
            <m:r>
              <w:rPr>
                <w:sz w:val="18"/>
              </w:rPr>
              <m:t>u</m:t>
            </m:r>
          </m:e>
          <m:sub>
            <m:r>
              <m:rPr>
                <m:nor/>
                <m:sty m:val="p"/>
              </m:rPr>
              <w:rPr>
                <w:sz w:val="18"/>
              </w:rPr>
              <m:t>prev</m:t>
            </m:r>
          </m:sub>
        </m:sSub>
        <m:r>
          <m:rPr>
            <m:sty m:val="p"/>
          </m:rPr>
          <w:rPr>
            <w:sz w:val="18"/>
          </w:rPr>
          <m:t>←</m:t>
        </m:r>
        <m:r>
          <w:rPr>
            <w:sz w:val="18"/>
          </w:rPr>
          <m:t>u</m:t>
        </m:r>
      </m:oMath>
    </w:p>
    <w:p>
      <w:pPr>
        <w:spacing w:line="240" w:lineRule="auto"/>
        <w:ind w:firstLine="0"/>
      </w:pPr>
      <w:r>
        <w:rPr>
          <w:rFonts w:ascii="Consolas" w:hAnsi="Consolas"/>
          <w:b w:val="0"/>
          <w:i w:val="0"/>
          <w:sz w:val="18"/>
        </w:rPr>
        <w:t>9:  $u StripSuffix(u, (part )?</w:t>
      </w:r>
    </w:p>
    <w:p>
      <w:pPr>
        <w:spacing w:line="240" w:lineRule="auto"/>
        <w:ind w:firstLine="0"/>
      </w:pPr>
      <w:r>
        <w:rPr>
          <w:rFonts w:ascii="Consolas" w:hAnsi="Consolas"/>
          <w:b w:val="0"/>
          <w:i w:val="0"/>
          <w:sz w:val="18"/>
        </w:rPr>
        <w:t xml:space="preserve">10:  </w:t>
      </w:r>
      <m:oMath>
        <m:r>
          <w:rPr>
            <w:sz w:val="18"/>
          </w:rPr>
          <m:t>u</m:t>
        </m:r>
        <m:r>
          <m:rPr>
            <m:sty m:val="p"/>
          </m:rPr>
          <w:rPr>
            <w:sz w:val="18"/>
          </w:rPr>
          <m:t>=</m:t>
        </m:r>
        <m:sSub>
          <m:e>
            <m:r>
              <w:rPr>
                <w:sz w:val="18"/>
              </w:rPr>
              <m:t>u</m:t>
            </m:r>
          </m:e>
          <m:sub>
            <m:r>
              <m:rPr>
                <m:nor/>
                <m:sty m:val="p"/>
              </m:rPr>
              <w:rPr>
                <w:sz w:val="18"/>
              </w:rPr>
              <m:t>prev</m:t>
            </m:r>
          </m:sub>
        </m:sSub>
      </m:oMath>
    </w:p>
    <w:p>
      <w:pPr>
        <w:spacing w:line="240" w:lineRule="auto"/>
        <w:ind w:firstLine="0"/>
      </w:pPr>
      <w:r>
        <w:rPr>
          <w:rFonts w:ascii="Consolas" w:hAnsi="Consolas"/>
          <w:b w:val="0"/>
          <w:i w:val="0"/>
          <w:sz w:val="18"/>
        </w:rPr>
        <w:t xml:space="preserve">11:  </w:t>
      </w:r>
      <m:oMath>
        <m:r>
          <w:rPr>
            <w:sz w:val="18"/>
          </w:rPr>
          <m:t>u</m:t>
        </m:r>
        <m:r>
          <m:rPr>
            <m:sty m:val="p"/>
          </m:rPr>
          <w:rPr>
            <w:sz w:val="18"/>
          </w:rPr>
          <m:t>≠</m:t>
        </m:r>
        <m:r>
          <w:rPr>
            <w:sz w:val="18"/>
          </w:rPr>
          <m:t>ε</m:t>
        </m:r>
        <m:r>
          <w:rPr>
            <w:sz w:val="18"/>
          </w:rPr>
          <m:t> </m:t>
        </m:r>
        <m:r>
          <m:rPr>
            <m:sty m:val="p"/>
          </m:rPr>
          <w:rPr>
            <w:sz w:val="18"/>
          </w:rPr>
          <m:t>?</m:t>
        </m:r>
        <m:r>
          <w:rPr>
            <w:sz w:val="18"/>
          </w:rPr>
          <m:t> </m:t>
        </m:r>
        <m:r>
          <w:rPr>
            <w:sz w:val="18"/>
          </w:rPr>
          <m:t>u</m:t>
        </m:r>
        <m:r>
          <m:rPr>
            <m:sty m:val="p"/>
          </m:rPr>
          <w:rPr>
            <w:sz w:val="18"/>
          </w:rPr>
          <m:t>:</m:t>
        </m:r>
        <m:r>
          <m:rPr>
            <m:sty m:val="p"/>
          </m:rPr>
          <w:rPr>
            <w:sz w:val="18"/>
          </w:rPr>
          <m:t>L</m:t>
        </m:r>
        <m:r>
          <m:rPr>
            <m:sty m:val="p"/>
          </m:rPr>
          <w:rPr>
            <w:sz w:val="18"/>
          </w:rPr>
          <m:t>o</m:t>
        </m:r>
        <m:r>
          <m:rPr>
            <m:sty m:val="p"/>
          </m:rPr>
          <w:rPr>
            <w:sz w:val="18"/>
          </w:rPr>
          <m:t>w</m:t>
        </m:r>
        <m:r>
          <m:rPr>
            <m:sty m:val="p"/>
          </m:rPr>
          <w:rPr>
            <w:sz w:val="18"/>
          </w:rPr>
          <m:t>e</m:t>
        </m:r>
        <m:r>
          <m:rPr>
            <m:sty m:val="p"/>
          </m:rPr>
          <w:rPr>
            <w:sz w:val="18"/>
          </w:rPr>
          <m:t>r</m:t>
        </m:r>
        <m:r>
          <m:rPr>
            <m:sty m:val="p"/>
          </m:rPr>
          <w:rPr>
            <w:sz w:val="18"/>
          </w:rPr>
          <m:t>c</m:t>
        </m:r>
        <m:r>
          <m:rPr>
            <m:sty m:val="p"/>
          </m:rPr>
          <w:rPr>
            <w:sz w:val="18"/>
          </w:rPr>
          <m:t>a</m:t>
        </m:r>
        <m:r>
          <m:rPr>
            <m:sty m:val="p"/>
          </m:rPr>
          <w:rPr>
            <w:sz w:val="18"/>
          </w:rPr>
          <m:t>s</m:t>
        </m:r>
        <m:r>
          <m:rPr>
            <m:sty m:val="p"/>
          </m:rPr>
          <w:rPr>
            <w:sz w:val="18"/>
          </w:rPr>
          <m:t>e</m:t>
        </m:r>
        <m:d>
          <m:dPr>
            <m:begChr m:val="("/>
            <m:endChr m:val=")"/>
            <m:sepChr m:val=""/>
            <m:grow/>
          </m:dPr>
          <m:e>
            <m:r>
              <m:rPr>
                <m:sty m:val="p"/>
              </m:rPr>
              <w:rPr>
                <w:sz w:val="18"/>
              </w:rPr>
              <m:t>T</m:t>
            </m:r>
            <m:r>
              <m:rPr>
                <m:sty m:val="p"/>
              </m:rPr>
              <w:rPr>
                <w:sz w:val="18"/>
              </w:rPr>
              <m:t>r</m:t>
            </m:r>
            <m:r>
              <m:rPr>
                <m:sty m:val="p"/>
              </m:rPr>
              <w:rPr>
                <w:sz w:val="18"/>
              </w:rPr>
              <m:t>i</m:t>
            </m:r>
            <m:r>
              <m:rPr>
                <m:sty m:val="p"/>
              </m:rPr>
              <w:rPr>
                <w:sz w:val="18"/>
              </w:rPr>
              <m:t>m</m:t>
            </m:r>
            <m:d>
              <m:dPr>
                <m:begChr m:val="("/>
                <m:endChr m:val=")"/>
                <m:sepChr m:val=""/>
                <m:grow/>
              </m:dPr>
              <m:e>
                <m:r>
                  <w:rPr>
                    <w:sz w:val="18"/>
                  </w:rPr>
                  <m:t>t</m:t>
                </m:r>
              </m:e>
            </m:d>
          </m:e>
        </m:d>
      </m:oMath>
    </w:p>
    <w:p>
      <w:pPr>
        <w:spacing w:before="0" w:after="80" w:line="240" w:lineRule="auto"/>
        <w:ind w:firstLine="0"/>
      </w:pPr>
    </w:p>
    <w:p>
      <w:pPr>
        <w:keepNext/>
        <w:spacing w:before="80" w:after="40" w:line="240" w:lineRule="exact"/>
        <w:ind w:firstLine="0"/>
      </w:pPr>
      <w:r>
        <w:rPr>
          <w:b w:val="0"/>
          <w:i/>
          <w:sz w:val="20"/>
        </w:rPr>
        <w:t>C. The exclusion flow</w:t>
      </w:r>
    </w:p>
    <w:p>
      <w:pPr>
        <w:spacing w:before="0" w:after="0" w:line="240" w:lineRule="exact"/>
        <w:ind w:firstLine="200"/>
      </w:pPr>
      <w:r>
        <w:rPr>
          <w:b w:val="0"/>
          <w:i w:val="0"/>
          <w:sz w:val="20"/>
        </w:rPr>
        <w:t xml:space="preserve">Let </w:t>
      </w:r>
      <m:oMath>
        <m:sSub>
          <m:e>
            <m:r>
              <m:rPr>
                <m:sty m:val="p"/>
                <m:scr m:val="script"/>
              </m:rPr>
              <w:rPr>
                <w:sz w:val="20"/>
              </w:rPr>
              <m:t>R</m:t>
            </m:r>
          </m:e>
          <m:sub>
            <m:r>
              <w:rPr>
                <w:sz w:val="20"/>
              </w:rPr>
              <m:t>0</m:t>
            </m:r>
          </m:sub>
        </m:sSub>
      </m:oMath>
      <w:r>
        <w:rPr>
          <w:b w:val="0"/>
          <w:i w:val="0"/>
          <w:sz w:val="20"/>
        </w:rPr>
        <w:t xml:space="preserve"> be the joined record set, </w:t>
      </w:r>
      <m:oMath>
        <m:d>
          <m:dPr>
            <m:begChr m:val="|"/>
            <m:endChr m:val="|"/>
            <m:sepChr m:val=""/>
            <m:grow/>
          </m:dPr>
          <m:e>
            <m:sSub>
              <m:e>
                <m:r>
                  <m:rPr>
                    <m:sty m:val="p"/>
                    <m:scr m:val="script"/>
                  </m:rPr>
                  <w:rPr>
                    <w:sz w:val="20"/>
                  </w:rPr>
                  <m:t>R</m:t>
                </m:r>
              </m:e>
              <m:sub>
                <m:r>
                  <w:rPr>
                    <w:sz w:val="20"/>
                  </w:rPr>
                  <m:t>0</m:t>
                </m:r>
              </m:sub>
            </m:sSub>
          </m:e>
        </m:d>
        <m:r>
          <m:rPr>
            <m:sty m:val="p"/>
          </m:rPr>
          <w:rPr>
            <w:sz w:val="20"/>
          </w:rPr>
          <m:t>=</m:t>
        </m:r>
        <m:r>
          <w:rPr>
            <w:sz w:val="20"/>
          </w:rPr>
          <m:t>5</m:t>
        </m:r>
        <m:r>
          <m:rPr>
            <m:sty m:val="p"/>
          </m:rPr>
          <w:rPr>
            <w:sz w:val="20"/>
          </w:rPr>
          <m:t>,</m:t>
        </m:r>
        <m:r>
          <w:rPr>
            <w:sz w:val="20"/>
          </w:rPr>
          <m:t>204</m:t>
        </m:r>
      </m:oMath>
      <w:r>
        <w:rPr>
          <w:b w:val="0"/>
          <w:i w:val="0"/>
          <w:sz w:val="20"/>
        </w:rPr>
        <w:t xml:space="preserve">. The pipeline is a composition of four filters applied in a fixed order, each defined by a predicate on a record </w:t>
      </w:r>
      <m:oMath>
        <m:r>
          <w:rPr>
            <w:sz w:val="20"/>
          </w:rPr>
          <m:t>r</m:t>
        </m:r>
      </m:oMath>
      <w:r>
        <w:rPr>
          <w:b w:val="0"/>
          <w:i w:val="0"/>
          <w:sz w:val="20"/>
        </w:rPr>
        <w:t>:</w:t>
      </w:r>
    </w:p>
    <w:p>
      <w:pPr>
        <w:spacing w:line="240" w:lineRule="auto" w:before="60" w:after="60"/>
        <w:ind w:firstLine="0"/>
        <w:jc w:val="center"/>
      </w:pPr>
      <m:oMathPara>
        <m:oMath>
          <m:sSub>
            <m:e>
              <m:r>
                <w:rPr>
                  <w:sz w:val="20"/>
                </w:rPr>
                <m:t>π</m:t>
              </m:r>
            </m:e>
            <m:sub>
              <m:r>
                <m:rPr>
                  <m:nor/>
                  <m:sty m:val="p"/>
                </m:rPr>
                <w:rPr>
                  <w:sz w:val="20"/>
                </w:rPr>
                <m:t>len</m:t>
              </m:r>
            </m:sub>
          </m:sSub>
          <m:d>
            <m:dPr>
              <m:begChr m:val="("/>
              <m:endChr m:val=")"/>
              <m:sepChr m:val=""/>
              <m:grow/>
            </m:dPr>
            <m:e>
              <m:r>
                <w:rPr>
                  <w:sz w:val="20"/>
                </w:rPr>
                <m:t>r</m:t>
              </m:r>
            </m:e>
          </m:d>
          <m:r>
            <m:rPr>
              <m:sty m:val="p"/>
            </m:rPr>
            <w:rPr>
              <w:sz w:val="20"/>
            </w:rPr>
            <m:t>≡</m:t>
          </m:r>
          <m:d>
            <m:dPr>
              <m:begChr m:val="|"/>
              <m:endChr m:val="|"/>
              <m:sepChr m:val=""/>
              <m:grow/>
            </m:dPr>
            <m:e>
              <m:r>
                <m:rPr>
                  <m:sty m:val="p"/>
                </m:rPr>
                <w:rPr>
                  <w:sz w:val="20"/>
                </w:rPr>
                <m:t>t</m:t>
              </m:r>
              <m:r>
                <m:rPr>
                  <m:sty m:val="p"/>
                </m:rPr>
                <w:rPr>
                  <w:sz w:val="20"/>
                </w:rPr>
                <m:t>e</m:t>
              </m:r>
              <m:r>
                <m:rPr>
                  <m:sty m:val="p"/>
                </m:rPr>
                <w:rPr>
                  <w:sz w:val="20"/>
                </w:rPr>
                <m:t>x</m:t>
              </m:r>
              <m:r>
                <m:rPr>
                  <m:sty m:val="p"/>
                </m:rPr>
                <w:rPr>
                  <w:sz w:val="20"/>
                </w:rPr>
                <m:t>t</m:t>
              </m:r>
              <m:d>
                <m:dPr>
                  <m:begChr m:val="("/>
                  <m:endChr m:val=")"/>
                  <m:sepChr m:val=""/>
                  <m:grow/>
                </m:dPr>
                <m:e>
                  <m:r>
                    <w:rPr>
                      <w:sz w:val="20"/>
                    </w:rPr>
                    <m:t>r</m:t>
                  </m:r>
                </m:e>
              </m:d>
            </m:e>
          </m:d>
          <m:r>
            <m:rPr>
              <m:sty m:val="p"/>
            </m:rPr>
            <w:rPr>
              <w:sz w:val="20"/>
            </w:rPr>
            <m:t>≥</m:t>
          </m:r>
          <m:r>
            <w:rPr>
              <w:sz w:val="20"/>
            </w:rPr>
            <m:t>1000</m:t>
          </m:r>
          <m:r>
            <w:rPr>
              <w:sz w:val="20"/>
            </w:rPr>
            <m:t> </m:t>
          </m:r>
          <m:r>
            <m:rPr>
              <m:nor/>
              <m:sty m:val="p"/>
            </m:rPr>
            <w:rPr>
              <w:sz w:val="20"/>
            </w:rPr>
            <m:t>characters</m:t>
          </m:r>
          <m:r>
            <m:rPr>
              <m:sty m:val="p"/>
            </m:rPr>
            <w:rPr>
              <w:sz w:val="20"/>
            </w:rPr>
            <m:t>,</m:t>
          </m:r>
          <m:r>
            <w:rPr>
              <w:sz w:val="20"/>
            </w:rPr>
            <m:t>  </m:t>
          </m:r>
          <m:d>
            <m:dPr>
              <m:begChr m:val="("/>
              <m:endChr m:val=")"/>
              <m:sepChr m:val=""/>
              <m:grow/>
            </m:dPr>
            <m:e>
              <m:r>
                <w:rPr>
                  <w:sz w:val="20"/>
                </w:rPr>
                <m:t>1</m:t>
              </m:r>
            </m:e>
          </m:d>
        </m:oMath>
      </m:oMathPara>
    </w:p>
    <w:p>
      <w:pPr>
        <w:spacing w:line="240" w:lineRule="auto" w:before="60" w:after="60"/>
        <w:ind w:firstLine="0"/>
        <w:jc w:val="center"/>
      </w:pPr>
      <m:oMathPara>
        <m:oMath>
          <m:sSub>
            <m:e>
              <m:r>
                <w:rPr>
                  <w:sz w:val="20"/>
                </w:rPr>
                <m:t>π</m:t>
              </m:r>
            </m:e>
            <m:sub>
              <m:r>
                <m:rPr>
                  <m:nor/>
                  <m:sty m:val="p"/>
                </m:rPr>
                <w:rPr>
                  <w:sz w:val="20"/>
                </w:rPr>
                <m:t>hash</m:t>
              </m:r>
            </m:sub>
          </m:sSub>
          <m:d>
            <m:dPr>
              <m:begChr m:val="("/>
              <m:endChr m:val=")"/>
              <m:sepChr m:val=""/>
              <m:grow/>
            </m:dPr>
            <m:e>
              <m:r>
                <w:rPr>
                  <w:sz w:val="20"/>
                </w:rPr>
                <m:t>r</m:t>
              </m:r>
            </m:e>
          </m:d>
          <m:r>
            <m:rPr>
              <m:sty m:val="p"/>
            </m:rPr>
            <w:rPr>
              <w:sz w:val="20"/>
            </w:rPr>
            <m:t>≡</m:t>
          </m:r>
          <m:r>
            <m:rPr>
              <m:sty m:val="p"/>
            </m:rPr>
            <w:rPr>
              <w:sz w:val="20"/>
            </w:rPr>
            <m:t>S</m:t>
          </m:r>
          <m:r>
            <m:rPr>
              <m:sty m:val="p"/>
            </m:rPr>
            <w:rPr>
              <w:sz w:val="20"/>
            </w:rPr>
            <m:t>H</m:t>
          </m:r>
          <m:r>
            <m:rPr>
              <m:sty m:val="p"/>
            </m:rPr>
            <w:rPr>
              <w:sz w:val="20"/>
            </w:rPr>
            <m:t>A</m:t>
          </m:r>
          <m:r>
            <m:rPr>
              <m:sty m:val="p"/>
            </m:rPr>
            <w:rPr>
              <w:sz w:val="20"/>
            </w:rPr>
            <m:t>256</m:t>
          </m:r>
          <m:d>
            <m:dPr>
              <m:begChr m:val="("/>
              <m:endChr m:val=")"/>
              <m:sepChr m:val=""/>
              <m:grow/>
            </m:dPr>
            <m:e>
              <m:r>
                <m:rPr>
                  <m:sty m:val="p"/>
                </m:rPr>
                <w:rPr>
                  <w:sz w:val="20"/>
                </w:rPr>
                <m:t>b</m:t>
              </m:r>
              <m:r>
                <m:rPr>
                  <m:sty m:val="p"/>
                </m:rPr>
                <w:rPr>
                  <w:sz w:val="20"/>
                </w:rPr>
                <m:t>y</m:t>
              </m:r>
              <m:r>
                <m:rPr>
                  <m:sty m:val="p"/>
                </m:rPr>
                <w:rPr>
                  <w:sz w:val="20"/>
                </w:rPr>
                <m:t>t</m:t>
              </m:r>
              <m:r>
                <m:rPr>
                  <m:sty m:val="p"/>
                </m:rPr>
                <w:rPr>
                  <w:sz w:val="20"/>
                </w:rPr>
                <m:t>e</m:t>
              </m:r>
              <m:r>
                <m:rPr>
                  <m:sty m:val="p"/>
                </m:rPr>
                <w:rPr>
                  <w:sz w:val="20"/>
                </w:rPr>
                <m:t>s</m:t>
              </m:r>
              <m:d>
                <m:dPr>
                  <m:begChr m:val="("/>
                  <m:endChr m:val=")"/>
                  <m:sepChr m:val=""/>
                  <m:grow/>
                </m:dPr>
                <m:e>
                  <m:r>
                    <w:rPr>
                      <w:sz w:val="20"/>
                    </w:rPr>
                    <m:t>r</m:t>
                  </m:r>
                </m:e>
              </m:d>
            </m:e>
          </m:d>
          <m:r>
            <m:rPr>
              <m:sty m:val="p"/>
            </m:rPr>
            <w:rPr>
              <w:sz w:val="20"/>
            </w:rPr>
            <m:t>∉</m:t>
          </m:r>
          <m:sSub>
            <m:e>
              <m:r>
                <m:rPr>
                  <m:sty m:val="p"/>
                  <m:scr m:val="script"/>
                </m:rPr>
                <w:rPr>
                  <w:sz w:val="20"/>
                </w:rPr>
                <m:t>H</m:t>
              </m:r>
            </m:e>
            <m:sub>
              <m:r>
                <m:rPr>
                  <m:sty m:val="p"/>
                </m:rPr>
                <w:rPr>
                  <w:sz w:val="20"/>
                </w:rPr>
                <m:t>&lt;</m:t>
              </m:r>
              <m:r>
                <w:rPr>
                  <w:sz w:val="20"/>
                </w:rPr>
                <m:t>r</m:t>
              </m:r>
            </m:sub>
          </m:sSub>
          <m:r>
            <m:rPr>
              <m:sty m:val="p"/>
            </m:rPr>
            <w:rPr>
              <w:sz w:val="20"/>
            </w:rPr>
            <m:t>,</m:t>
          </m:r>
          <m:r>
            <w:rPr>
              <w:sz w:val="20"/>
            </w:rPr>
            <m:t>  </m:t>
          </m:r>
          <m:d>
            <m:dPr>
              <m:begChr m:val="("/>
              <m:endChr m:val=")"/>
              <m:sepChr m:val=""/>
              <m:grow/>
            </m:dPr>
            <m:e>
              <m:r>
                <w:rPr>
                  <w:sz w:val="20"/>
                </w:rPr>
                <m:t>2</m:t>
              </m:r>
            </m:e>
          </m:d>
        </m:oMath>
      </m:oMathPara>
    </w:p>
    <w:p>
      <w:pPr>
        <w:spacing w:line="240" w:lineRule="auto" w:before="60" w:after="60"/>
        <w:ind w:firstLine="0"/>
        <w:jc w:val="center"/>
      </w:pPr>
      <m:oMathPara>
        <m:oMath>
          <m:sSub>
            <m:e>
              <m:r>
                <w:rPr>
                  <w:sz w:val="20"/>
                </w:rPr>
                <m:t>π</m:t>
              </m:r>
            </m:e>
            <m:sub>
              <m:r>
                <m:rPr>
                  <m:nor/>
                  <m:sty m:val="p"/>
                </m:rPr>
                <w:rPr>
                  <w:sz w:val="20"/>
                </w:rPr>
                <m:t>year</m:t>
              </m:r>
            </m:sub>
          </m:sSub>
          <m:d>
            <m:dPr>
              <m:begChr m:val="("/>
              <m:endChr m:val=")"/>
              <m:sepChr m:val=""/>
              <m:grow/>
            </m:dPr>
            <m:e>
              <m:r>
                <w:rPr>
                  <w:sz w:val="20"/>
                </w:rPr>
                <m:t>r</m:t>
              </m:r>
            </m:e>
          </m:d>
          <m:r>
            <m:rPr>
              <m:sty m:val="p"/>
            </m:rPr>
            <w:rPr>
              <w:sz w:val="20"/>
            </w:rPr>
            <m:t>≡</m:t>
          </m:r>
          <m:r>
            <m:rPr>
              <m:sty m:val="p"/>
            </m:rPr>
            <w:rPr>
              <w:sz w:val="20"/>
            </w:rPr>
            <m:t>y</m:t>
          </m:r>
          <m:r>
            <m:rPr>
              <m:sty m:val="p"/>
            </m:rPr>
            <w:rPr>
              <w:sz w:val="20"/>
            </w:rPr>
            <m:t>r</m:t>
          </m:r>
          <m:d>
            <m:dPr>
              <m:begChr m:val="("/>
              <m:endChr m:val=")"/>
              <m:sepChr m:val=""/>
              <m:grow/>
            </m:dPr>
            <m:e>
              <m:r>
                <w:rPr>
                  <w:sz w:val="20"/>
                </w:rPr>
                <m:t>r</m:t>
              </m:r>
            </m:e>
          </m:d>
          <m:r>
            <m:rPr>
              <m:sty m:val="p"/>
            </m:rPr>
            <w:rPr>
              <w:sz w:val="20"/>
            </w:rPr>
            <m:t>∈</m:t>
          </m:r>
          <m:d>
            <m:dPr>
              <m:begChr m:val="["/>
              <m:endChr m:val="]"/>
              <m:sepChr m:val=""/>
              <m:grow/>
            </m:dPr>
            <m:e>
              <m:r>
                <w:rPr>
                  <w:sz w:val="20"/>
                </w:rPr>
                <m:t>1900</m:t>
              </m:r>
              <m:r>
                <m:rPr>
                  <m:sty m:val="p"/>
                </m:rPr>
                <w:rPr>
                  <w:sz w:val="20"/>
                </w:rPr>
                <m:t>,</m:t>
              </m:r>
              <m:r>
                <w:rPr>
                  <w:sz w:val="20"/>
                </w:rPr>
                <m:t> </m:t>
              </m:r>
              <m:r>
                <w:rPr>
                  <w:sz w:val="20"/>
                </w:rPr>
                <m:t>2025</m:t>
              </m:r>
            </m:e>
          </m:d>
          <m:r>
            <m:rPr>
              <m:sty m:val="p"/>
            </m:rPr>
            <w:rPr>
              <w:sz w:val="20"/>
            </w:rPr>
            <m:t>,</m:t>
          </m:r>
          <m:r>
            <w:rPr>
              <w:sz w:val="20"/>
            </w:rPr>
            <m:t>  </m:t>
          </m:r>
          <m:d>
            <m:dPr>
              <m:begChr m:val="("/>
              <m:endChr m:val=")"/>
              <m:sepChr m:val=""/>
              <m:grow/>
            </m:dPr>
            <m:e>
              <m:r>
                <w:rPr>
                  <w:sz w:val="20"/>
                </w:rPr>
                <m:t>3</m:t>
              </m:r>
            </m:e>
          </m:d>
        </m:oMath>
      </m:oMathPara>
    </w:p>
    <w:p>
      <w:pPr>
        <w:spacing w:line="240" w:lineRule="auto" w:before="60" w:after="60"/>
        <w:ind w:firstLine="0"/>
        <w:jc w:val="center"/>
      </w:pPr>
      <m:oMathPara>
        <m:oMath>
          <m:sSub>
            <m:e>
              <m:r>
                <w:rPr>
                  <w:sz w:val="20"/>
                </w:rPr>
                <m:t>π</m:t>
              </m:r>
            </m:e>
            <m:sub>
              <m:r>
                <m:rPr>
                  <m:nor/>
                  <m:sty m:val="p"/>
                </m:rPr>
                <w:rPr>
                  <w:sz w:val="20"/>
                </w:rPr>
                <m:t>id</m:t>
              </m:r>
            </m:sub>
          </m:sSub>
          <m:d>
            <m:dPr>
              <m:begChr m:val="("/>
              <m:endChr m:val=")"/>
              <m:sepChr m:val=""/>
              <m:grow/>
            </m:dPr>
            <m:e>
              <m:r>
                <w:rPr>
                  <w:sz w:val="20"/>
                </w:rPr>
                <m:t>r</m:t>
              </m:r>
            </m:e>
          </m:d>
          <m:r>
            <m:rPr>
              <m:sty m:val="p"/>
            </m:rPr>
            <w:rPr>
              <w:sz w:val="20"/>
            </w:rPr>
            <m:t>≡</m:t>
          </m:r>
          <m:r>
            <m:rPr>
              <m:nor/>
              <m:sty m:val="p"/>
            </m:rPr>
            <w:rPr>
              <w:sz w:val="20"/>
            </w:rPr>
            <m:t>positional identity of </m:t>
          </m:r>
          <m:r>
            <w:rPr>
              <w:sz w:val="20"/>
            </w:rPr>
            <m:t>r</m:t>
          </m:r>
          <m:r>
            <m:rPr>
              <m:nor/>
              <m:sty m:val="p"/>
            </m:rPr>
            <w:rPr>
              <w:sz w:val="20"/>
            </w:rPr>
            <m:t> is unique</m:t>
          </m:r>
          <m:r>
            <m:rPr>
              <m:sty m:val="p"/>
            </m:rPr>
            <w:rPr>
              <w:sz w:val="20"/>
            </w:rPr>
            <m:t>,</m:t>
          </m:r>
          <m:r>
            <w:rPr>
              <w:sz w:val="20"/>
            </w:rPr>
            <m:t>  </m:t>
          </m:r>
          <m:d>
            <m:dPr>
              <m:begChr m:val="("/>
              <m:endChr m:val=")"/>
              <m:sepChr m:val=""/>
              <m:grow/>
            </m:dPr>
            <m:e>
              <m:r>
                <w:rPr>
                  <w:sz w:val="20"/>
                </w:rPr>
                <m:t>4</m:t>
              </m:r>
            </m:e>
          </m:d>
        </m:oMath>
      </m:oMathPara>
    </w:p>
    <w:p>
      <w:pPr>
        <w:spacing w:before="0" w:after="0" w:line="240" w:lineRule="exact"/>
        <w:ind w:firstLine="200"/>
      </w:pPr>
      <w:r>
        <w:rPr>
          <w:b w:val="0"/>
          <w:i w:val="0"/>
          <w:sz w:val="20"/>
        </w:rPr>
        <w:t xml:space="preserve">where </w:t>
      </w:r>
      <m:oMath>
        <m:sSub>
          <m:e>
            <m:r>
              <m:rPr>
                <m:sty m:val="p"/>
                <m:scr m:val="script"/>
              </m:rPr>
              <w:rPr>
                <w:sz w:val="20"/>
              </w:rPr>
              <m:t>H</m:t>
            </m:r>
          </m:e>
          <m:sub>
            <m:r>
              <m:rPr>
                <m:sty m:val="p"/>
              </m:rPr>
              <w:rPr>
                <w:sz w:val="20"/>
              </w:rPr>
              <m:t>&lt;</m:t>
            </m:r>
            <m:r>
              <w:rPr>
                <w:sz w:val="20"/>
              </w:rPr>
              <m:t>r</m:t>
            </m:r>
          </m:sub>
        </m:sSub>
      </m:oMath>
      <w:r>
        <w:rPr>
          <w:b w:val="0"/>
          <w:i w:val="0"/>
          <w:sz w:val="20"/>
        </w:rPr>
        <w:t xml:space="preserve"> is the set of digests already seen in load order, so </w:t>
      </w:r>
      <m:oMath>
        <m:sSub>
          <m:e>
            <m:r>
              <w:rPr>
                <w:sz w:val="20"/>
              </w:rPr>
              <m:t>π</m:t>
            </m:r>
          </m:e>
          <m:sub>
            <m:r>
              <m:rPr>
                <m:nor/>
                <m:sty m:val="p"/>
              </m:rPr>
              <w:rPr>
                <w:sz w:val="20"/>
              </w:rPr>
              <m:t>hash</m:t>
            </m:r>
          </m:sub>
        </m:sSub>
      </m:oMath>
      <w:r>
        <w:rPr>
          <w:b w:val="0"/>
          <w:i w:val="0"/>
          <w:sz w:val="20"/>
        </w:rPr>
        <w:t xml:space="preserve"> retains exactly one representative per digest. The surviving sets are nested,</w:t>
      </w:r>
    </w:p>
    <w:p>
      <w:pPr>
        <w:spacing w:line="240" w:lineRule="auto" w:before="60" w:after="60"/>
        <w:ind w:firstLine="0"/>
        <w:jc w:val="center"/>
      </w:pPr>
      <m:oMathPara>
        <m:oMath>
          <m:sSub>
            <m:e>
              <m:r>
                <m:rPr>
                  <m:sty m:val="p"/>
                  <m:scr m:val="script"/>
                </m:rPr>
                <w:rPr>
                  <w:sz w:val="20"/>
                </w:rPr>
                <m:t>R</m:t>
              </m:r>
            </m:e>
            <m:sub>
              <m:r>
                <w:rPr>
                  <w:sz w:val="20"/>
                </w:rPr>
                <m:t>4</m:t>
              </m:r>
            </m:sub>
          </m:sSub>
          <m:r>
            <m:rPr>
              <m:sty m:val="p"/>
            </m:rPr>
            <w:rPr>
              <w:sz w:val="20"/>
            </w:rPr>
            <m:t>⊆</m:t>
          </m:r>
          <m:sSub>
            <m:e>
              <m:r>
                <m:rPr>
                  <m:sty m:val="p"/>
                  <m:scr m:val="script"/>
                </m:rPr>
                <w:rPr>
                  <w:sz w:val="20"/>
                </w:rPr>
                <m:t>R</m:t>
              </m:r>
            </m:e>
            <m:sub>
              <m:r>
                <w:rPr>
                  <w:sz w:val="20"/>
                </w:rPr>
                <m:t>3</m:t>
              </m:r>
            </m:sub>
          </m:sSub>
          <m:r>
            <m:rPr>
              <m:sty m:val="p"/>
            </m:rPr>
            <w:rPr>
              <w:sz w:val="20"/>
            </w:rPr>
            <m:t>⊆</m:t>
          </m:r>
          <m:sSub>
            <m:e>
              <m:r>
                <m:rPr>
                  <m:sty m:val="p"/>
                  <m:scr m:val="script"/>
                </m:rPr>
                <w:rPr>
                  <w:sz w:val="20"/>
                </w:rPr>
                <m:t>R</m:t>
              </m:r>
            </m:e>
            <m:sub>
              <m:r>
                <w:rPr>
                  <w:sz w:val="20"/>
                </w:rPr>
                <m:t>2</m:t>
              </m:r>
            </m:sub>
          </m:sSub>
          <m:r>
            <m:rPr>
              <m:sty m:val="p"/>
            </m:rPr>
            <w:rPr>
              <w:sz w:val="20"/>
            </w:rPr>
            <m:t>⊆</m:t>
          </m:r>
          <m:sSub>
            <m:e>
              <m:r>
                <m:rPr>
                  <m:sty m:val="p"/>
                  <m:scr m:val="script"/>
                </m:rPr>
                <w:rPr>
                  <w:sz w:val="20"/>
                </w:rPr>
                <m:t>R</m:t>
              </m:r>
            </m:e>
            <m:sub>
              <m:r>
                <w:rPr>
                  <w:sz w:val="20"/>
                </w:rPr>
                <m:t>1</m:t>
              </m:r>
            </m:sub>
          </m:sSub>
          <m:r>
            <m:rPr>
              <m:sty m:val="p"/>
            </m:rPr>
            <w:rPr>
              <w:sz w:val="20"/>
            </w:rPr>
            <m:t>⊆</m:t>
          </m:r>
          <m:sSub>
            <m:e>
              <m:r>
                <m:rPr>
                  <m:sty m:val="p"/>
                  <m:scr m:val="script"/>
                </m:rPr>
                <w:rPr>
                  <w:sz w:val="20"/>
                </w:rPr>
                <m:t>R</m:t>
              </m:r>
            </m:e>
            <m:sub>
              <m:r>
                <w:rPr>
                  <w:sz w:val="20"/>
                </w:rPr>
                <m:t>0</m:t>
              </m:r>
            </m:sub>
          </m:sSub>
          <m:r>
            <m:rPr>
              <m:sty m:val="p"/>
            </m:rPr>
            <w:rPr>
              <w:sz w:val="20"/>
            </w:rPr>
            <m:t>,</m:t>
          </m:r>
          <m:r>
            <w:rPr>
              <w:sz w:val="20"/>
            </w:rPr>
            <m:t>  </m:t>
          </m:r>
          <m:sSub>
            <m:e>
              <m:r>
                <m:rPr>
                  <m:sty m:val="p"/>
                  <m:scr m:val="script"/>
                </m:rPr>
                <w:rPr>
                  <w:sz w:val="20"/>
                </w:rPr>
                <m:t>R</m:t>
              </m:r>
            </m:e>
            <m:sub>
              <m:r>
                <w:rPr>
                  <w:sz w:val="20"/>
                </w:rPr>
                <m:t>k</m:t>
              </m:r>
            </m:sub>
          </m:sSub>
          <m:r>
            <m:rPr>
              <m:sty m:val="p"/>
            </m:rPr>
            <w:rPr>
              <w:sz w:val="20"/>
            </w:rPr>
            <m:t>=</m:t>
          </m:r>
          <m:r>
            <m:rPr>
              <m:sty m:val="p"/>
            </m:rPr>
            <w:rPr>
              <w:sz w:val="20"/>
            </w:rPr>
            <m:t>{</m:t>
          </m:r>
          <m:r>
            <w:rPr>
              <w:sz w:val="20"/>
            </w:rPr>
            <m:t> </m:t>
          </m:r>
          <m:r>
            <w:rPr>
              <w:sz w:val="20"/>
            </w:rPr>
            <m:t>r</m:t>
          </m:r>
          <m:r>
            <m:rPr>
              <m:sty m:val="p"/>
            </m:rPr>
            <w:rPr>
              <w:sz w:val="20"/>
            </w:rPr>
            <m:t>∈</m:t>
          </m:r>
          <m:sSub>
            <m:e>
              <m:r>
                <m:rPr>
                  <m:sty m:val="p"/>
                  <m:scr m:val="script"/>
                </m:rPr>
                <w:rPr>
                  <w:sz w:val="20"/>
                </w:rPr>
                <m:t>R</m:t>
              </m:r>
            </m:e>
            <m:sub>
              <m:r>
                <w:rPr>
                  <w:sz w:val="20"/>
                </w:rPr>
                <m:t>k</m:t>
              </m:r>
              <m:r>
                <m:rPr>
                  <m:sty m:val="p"/>
                </m:rPr>
                <w:rPr>
                  <w:sz w:val="20"/>
                </w:rPr>
                <m:t>−</m:t>
              </m:r>
              <m:r>
                <w:rPr>
                  <w:sz w:val="20"/>
                </w:rPr>
                <m:t>1</m:t>
              </m:r>
            </m:sub>
          </m:sSub>
          <m:r>
            <m:rPr>
              <m:sty m:val="p"/>
            </m:rPr>
            <w:rPr>
              <w:sz w:val="20"/>
            </w:rPr>
            <m:t>:</m:t>
          </m:r>
          <m:sSub>
            <m:e>
              <m:r>
                <w:rPr>
                  <w:sz w:val="20"/>
                </w:rPr>
                <m:t>π</m:t>
              </m:r>
            </m:e>
            <m:sub>
              <m:r>
                <w:rPr>
                  <w:sz w:val="20"/>
                </w:rPr>
                <m:t>k</m:t>
              </m:r>
            </m:sub>
          </m:sSub>
          <m:d>
            <m:dPr>
              <m:begChr m:val="("/>
              <m:endChr m:val=")"/>
              <m:sepChr m:val=""/>
              <m:grow/>
            </m:dPr>
            <m:e>
              <m:r>
                <w:rPr>
                  <w:sz w:val="20"/>
                </w:rPr>
                <m:t>r</m:t>
              </m:r>
            </m:e>
          </m:d>
          <m:r>
            <w:rPr>
              <w:sz w:val="20"/>
            </w:rPr>
            <m:t> </m:t>
          </m:r>
          <m:r>
            <m:rPr>
              <m:sty m:val="p"/>
            </m:rPr>
            <w:rPr>
              <w:sz w:val="20"/>
            </w:rPr>
            <m:t>}</m:t>
          </m:r>
          <m:r>
            <m:rPr>
              <m:sty m:val="p"/>
            </m:rPr>
            <w:rPr>
              <w:sz w:val="20"/>
            </w:rPr>
            <m:t>,</m:t>
          </m:r>
          <m:r>
            <w:rPr>
              <w:sz w:val="20"/>
            </w:rPr>
            <m:t>  </m:t>
          </m:r>
          <m:d>
            <m:dPr>
              <m:begChr m:val="("/>
              <m:endChr m:val=")"/>
              <m:sepChr m:val=""/>
              <m:grow/>
            </m:dPr>
            <m:e>
              <m:r>
                <w:rPr>
                  <w:sz w:val="20"/>
                </w:rPr>
                <m:t>5</m:t>
              </m:r>
            </m:e>
          </m:d>
        </m:oMath>
      </m:oMathPara>
    </w:p>
    <w:p>
      <w:pPr>
        <w:spacing w:before="0" w:after="0" w:line="240" w:lineRule="exact"/>
        <w:ind w:firstLine="200"/>
      </w:pPr>
      <w:r>
        <w:rPr>
          <w:b w:val="0"/>
          <w:i w:val="0"/>
          <w:sz w:val="20"/>
        </w:rPr>
        <w:t>and the realised cardinality chain on this corpus is</w:t>
      </w:r>
    </w:p>
    <w:p>
      <w:pPr>
        <w:spacing w:line="240" w:lineRule="auto" w:before="60" w:after="60"/>
        <w:ind w:firstLine="0"/>
        <w:jc w:val="center"/>
      </w:pPr>
      <m:oMathPara>
        <m:oMath>
          <m:r>
            <w:rPr>
              <w:sz w:val="20"/>
            </w:rPr>
            <m:t>5</m:t>
          </m:r>
          <m:r>
            <m:rPr>
              <m:sty m:val="p"/>
            </m:rPr>
            <w:rPr>
              <w:sz w:val="20"/>
            </w:rPr>
            <m:t>,</m:t>
          </m:r>
          <m:r>
            <w:rPr>
              <w:sz w:val="20"/>
            </w:rPr>
            <m:t>204</m:t>
          </m:r>
          <m:r>
            <w:rPr>
              <w:sz w:val="20"/>
            </w:rPr>
            <m:t> </m:t>
          </m:r>
          <m:limUpp>
            <m:e>
              <m:r>
                <m:rPr>
                  <m:sty m:val="p"/>
                </m:rPr>
                <w:rPr>
                  <w:sz w:val="20"/>
                </w:rPr>
                <m:t>→</m:t>
              </m:r>
            </m:e>
            <m:lim>
              <m:r>
                <w:rPr>
                  <w:sz w:val="20"/>
                </w:rPr>
                <m:t> </m:t>
              </m:r>
              <m:sSub>
                <m:e>
                  <m:r>
                    <w:rPr>
                      <w:sz w:val="20"/>
                    </w:rPr>
                    <m:t>π</m:t>
                  </m:r>
                </m:e>
                <m:sub>
                  <m:r>
                    <m:rPr>
                      <m:nor/>
                      <m:sty m:val="p"/>
                    </m:rPr>
                    <w:rPr>
                      <w:sz w:val="20"/>
                    </w:rPr>
                    <m:t>len</m:t>
                  </m:r>
                </m:sub>
              </m:sSub>
              <m:r>
                <w:rPr>
                  <w:sz w:val="20"/>
                </w:rPr>
                <m:t> </m:t>
              </m:r>
            </m:lim>
          </m:limUpp>
          <m:r>
            <w:rPr>
              <w:sz w:val="20"/>
            </w:rPr>
            <m:t>5</m:t>
          </m:r>
          <m:r>
            <m:rPr>
              <m:sty m:val="p"/>
            </m:rPr>
            <w:rPr>
              <w:sz w:val="20"/>
            </w:rPr>
            <m:t>,</m:t>
          </m:r>
          <m:r>
            <w:rPr>
              <w:sz w:val="20"/>
            </w:rPr>
            <m:t>195</m:t>
          </m:r>
          <m:r>
            <w:rPr>
              <w:sz w:val="20"/>
            </w:rPr>
            <m:t> </m:t>
          </m:r>
          <m:limUpp>
            <m:e>
              <m:r>
                <m:rPr>
                  <m:sty m:val="p"/>
                </m:rPr>
                <w:rPr>
                  <w:sz w:val="20"/>
                </w:rPr>
                <m:t>→</m:t>
              </m:r>
            </m:e>
            <m:lim>
              <m:r>
                <w:rPr>
                  <w:sz w:val="20"/>
                </w:rPr>
                <m:t> </m:t>
              </m:r>
              <m:sSub>
                <m:e>
                  <m:r>
                    <w:rPr>
                      <w:sz w:val="20"/>
                    </w:rPr>
                    <m:t>π</m:t>
                  </m:r>
                </m:e>
                <m:sub>
                  <m:r>
                    <m:rPr>
                      <m:nor/>
                      <m:sty m:val="p"/>
                    </m:rPr>
                    <w:rPr>
                      <w:sz w:val="20"/>
                    </w:rPr>
                    <m:t>hash</m:t>
                  </m:r>
                </m:sub>
              </m:sSub>
              <m:r>
                <w:rPr>
                  <w:sz w:val="20"/>
                </w:rPr>
                <m:t> </m:t>
              </m:r>
            </m:lim>
          </m:limUpp>
          <m:r>
            <w:rPr>
              <w:sz w:val="20"/>
            </w:rPr>
            <m:t>5</m:t>
          </m:r>
          <m:r>
            <m:rPr>
              <m:sty m:val="p"/>
            </m:rPr>
            <w:rPr>
              <w:sz w:val="20"/>
            </w:rPr>
            <m:t>,</m:t>
          </m:r>
          <m:r>
            <w:rPr>
              <w:sz w:val="20"/>
            </w:rPr>
            <m:t>195</m:t>
          </m:r>
          <m:r>
            <w:rPr>
              <w:sz w:val="20"/>
            </w:rPr>
            <m:t> </m:t>
          </m:r>
          <m:limUpp>
            <m:e>
              <m:r>
                <m:rPr>
                  <m:sty m:val="p"/>
                </m:rPr>
                <w:rPr>
                  <w:sz w:val="20"/>
                </w:rPr>
                <m:t>→</m:t>
              </m:r>
            </m:e>
            <m:lim>
              <m:r>
                <w:rPr>
                  <w:sz w:val="20"/>
                </w:rPr>
                <m:t> </m:t>
              </m:r>
              <m:sSub>
                <m:e>
                  <m:r>
                    <w:rPr>
                      <w:sz w:val="20"/>
                    </w:rPr>
                    <m:t>π</m:t>
                  </m:r>
                </m:e>
                <m:sub>
                  <m:r>
                    <m:rPr>
                      <m:nor/>
                      <m:sty m:val="p"/>
                    </m:rPr>
                    <w:rPr>
                      <w:sz w:val="20"/>
                    </w:rPr>
                    <m:t>year</m:t>
                  </m:r>
                </m:sub>
              </m:sSub>
              <m:r>
                <w:rPr>
                  <w:sz w:val="20"/>
                </w:rPr>
                <m:t> </m:t>
              </m:r>
            </m:lim>
          </m:limUpp>
          <m:r>
            <w:rPr>
              <w:sz w:val="20"/>
            </w:rPr>
            <m:t>5</m:t>
          </m:r>
          <m:r>
            <m:rPr>
              <m:sty m:val="p"/>
            </m:rPr>
            <w:rPr>
              <w:sz w:val="20"/>
            </w:rPr>
            <m:t>,</m:t>
          </m:r>
          <m:r>
            <w:rPr>
              <w:sz w:val="20"/>
            </w:rPr>
            <m:t>191</m:t>
          </m:r>
          <m:r>
            <w:rPr>
              <w:sz w:val="20"/>
            </w:rPr>
            <m:t> </m:t>
          </m:r>
          <m:limUpp>
            <m:e>
              <m:r>
                <m:rPr>
                  <m:sty m:val="p"/>
                </m:rPr>
                <w:rPr>
                  <w:sz w:val="20"/>
                </w:rPr>
                <m:t>→</m:t>
              </m:r>
            </m:e>
            <m:lim>
              <m:r>
                <w:rPr>
                  <w:sz w:val="20"/>
                </w:rPr>
                <m:t> </m:t>
              </m:r>
              <m:sSub>
                <m:e>
                  <m:r>
                    <w:rPr>
                      <w:sz w:val="20"/>
                    </w:rPr>
                    <m:t>π</m:t>
                  </m:r>
                </m:e>
                <m:sub>
                  <m:r>
                    <m:rPr>
                      <m:nor/>
                      <m:sty m:val="p"/>
                    </m:rPr>
                    <w:rPr>
                      <w:sz w:val="20"/>
                    </w:rPr>
                    <m:t>id</m:t>
                  </m:r>
                </m:sub>
              </m:sSub>
              <m:r>
                <w:rPr>
                  <w:sz w:val="20"/>
                </w:rPr>
                <m:t> </m:t>
              </m:r>
            </m:lim>
          </m:limUpp>
          <m:r>
            <w:rPr>
              <w:sz w:val="20"/>
            </w:rPr>
            <m:t>5</m:t>
          </m:r>
          <m:r>
            <m:rPr>
              <m:sty m:val="p"/>
            </m:rPr>
            <w:rPr>
              <w:sz w:val="20"/>
            </w:rPr>
            <m:t>,</m:t>
          </m:r>
          <m:r>
            <w:rPr>
              <w:sz w:val="20"/>
            </w:rPr>
            <m:t>164</m:t>
          </m:r>
          <m:r>
            <m:rPr>
              <m:sty m:val="p"/>
            </m:rPr>
            <w:rPr>
              <w:sz w:val="20"/>
            </w:rPr>
            <m:t>.</m:t>
          </m:r>
          <m:r>
            <w:rPr>
              <w:sz w:val="20"/>
            </w:rPr>
            <m:t>  </m:t>
          </m:r>
          <m:d>
            <m:dPr>
              <m:begChr m:val="("/>
              <m:endChr m:val=")"/>
              <m:sepChr m:val=""/>
              <m:grow/>
            </m:dPr>
            <m:e>
              <m:r>
                <w:rPr>
                  <w:sz w:val="20"/>
                </w:rPr>
                <m:t>6</m:t>
              </m:r>
            </m:e>
          </m:d>
        </m:oMath>
      </m:oMathPara>
    </w:p>
    <w:p>
      <w:pPr>
        <w:spacing w:before="0" w:after="0" w:line="240" w:lineRule="exact"/>
        <w:ind w:firstLine="200"/>
      </w:pPr>
      <w:r>
        <w:rPr>
          <w:b w:val="0"/>
          <w:i w:val="0"/>
          <w:sz w:val="20"/>
        </w:rPr>
        <w:t>The second arrow is the one to read carefully. It is an identity map on the subset over which the digest could be evaluated (Section III-E), not a corpus-wide null result: content hashing requires the raw text, and 356 of the 5,204 files are distributed with the code. Over those 356 the digest audit returns zero collisions. The metadata identity keys, which are computable for all 5,204 records, likewise return zero duplicate IMDb identifiers and zero duplicate title</w:t>
      </w:r>
      <m:oMath>
        <m:r>
          <m:rPr>
            <m:sty m:val="p"/>
          </m:rPr>
          <w:rPr>
            <w:sz w:val="20"/>
          </w:rPr>
          <m:t>×</m:t>
        </m:r>
      </m:oMath>
      <w:r>
        <w:rPr>
          <w:b w:val="0"/>
          <w:i w:val="0"/>
          <w:sz w:val="20"/>
        </w:rPr>
        <w:t xml:space="preserve">year pairs, which bounds — without eliminating — the residual duplication that a full-corpus pass could still uncover. Should such a pass find </w:t>
      </w:r>
      <m:oMath>
        <m:r>
          <w:rPr>
            <w:sz w:val="20"/>
          </w:rPr>
          <m:t>m</m:t>
        </m:r>
      </m:oMath>
      <w:r>
        <w:rPr>
          <w:b w:val="0"/>
          <w:i w:val="0"/>
          <w:sz w:val="20"/>
        </w:rPr>
        <w:t xml:space="preserve"> collisions, only the second arrow in (6) changes, and every downstream count shifts by </w:t>
      </w:r>
      <m:oMath>
        <m:r>
          <w:rPr>
            <w:sz w:val="20"/>
          </w:rPr>
          <m:t>m</m:t>
        </m:r>
      </m:oMath>
      <w:r>
        <w:rPr>
          <w:b w:val="0"/>
          <w:i w:val="0"/>
          <w:sz w:val="20"/>
        </w:rPr>
        <w:t>; the protocol itself is unaffected.</w:t>
      </w:r>
    </w:p>
    <w:p>
      <w:pPr>
        <w:keepNext/>
        <w:spacing w:before="80" w:after="40" w:line="240" w:lineRule="exact"/>
        <w:ind w:firstLine="0"/>
      </w:pPr>
      <w:r>
        <w:rPr>
          <w:b w:val="0"/>
          <w:i/>
          <w:sz w:val="20"/>
        </w:rPr>
        <w:t>D. Audit results</w:t>
      </w:r>
    </w:p>
    <w:p>
      <w:pPr>
        <w:spacing w:before="0" w:after="0" w:line="240" w:lineRule="exact"/>
        <w:ind w:firstLine="200"/>
      </w:pPr>
      <w:r>
        <w:rPr>
          <w:b w:val="0"/>
          <w:i w:val="0"/>
          <w:sz w:val="20"/>
        </w:rPr>
        <w:t>Table I is the full ledger for the flow of Section III-C, and the nesting in (5) means every row of it is a strict subset of the row above. Three observations deserve comment.</w:t>
      </w:r>
    </w:p>
    <w:p>
      <w:pPr>
        <w:keepNext/>
        <w:spacing w:before="120" w:after="0" w:line="190" w:lineRule="exact"/>
        <w:ind w:firstLine="0"/>
        <w:jc w:val="center"/>
      </w:pPr>
      <w:r>
        <w:rPr>
          <w:b w:val="0"/>
          <w:i w:val="0"/>
          <w:smallCaps/>
          <w:sz w:val="16"/>
        </w:rPr>
        <w:t>Table I</w:t>
      </w:r>
    </w:p>
    <w:p>
      <w:pPr>
        <w:keepNext/>
        <w:spacing w:before="0" w:after="60" w:line="190" w:lineRule="exact"/>
        <w:ind w:firstLine="0"/>
        <w:jc w:val="center"/>
      </w:pPr>
      <w:r>
        <w:rPr>
          <w:b w:val="0"/>
          <w:i w:val="0"/>
          <w:sz w:val="16"/>
        </w:rPr>
        <w:t>Corpus integrity audit and exclusion ledger. Percentages are of the 5,204 joined records.</w:t>
      </w:r>
    </w:p>
    <w:tbl>
      <w:tblPr>
        <w:tblW w:type="auto" w:w="0"/>
        <w:jc w:val="center"/>
        <w:tblBorders>
          <w:top w:val="single" w:sz="8" w:space="0" w:color="000000"/>
          <w:bottom w:val="single" w:sz="8" w:space="0" w:color="000000"/>
        </w:tblBorders>
        <w:tblLayout w:type="fixed"/>
        <w:tblCellMar>
          <w:left w:w="60" w:type="dxa"/>
          <w:right w:w="60" w:type="dxa"/>
        </w:tblCellMar>
        <w:tblLook w:firstColumn="1" w:firstRow="1" w:lastColumn="0" w:lastRow="0" w:noHBand="0" w:noVBand="1" w:val="04A0"/>
      </w:tblPr>
      <w:tblGrid>
        <w:gridCol w:w="3004"/>
        <w:gridCol w:w="1497"/>
        <w:gridCol w:w="538"/>
      </w:tblGrid>
      <w:tr>
        <w:tc>
          <w:tcPr>
            <w:tcW w:type="dxa" w:w="3004"/>
            <w:tcBorders>
              <w:bottom w:val="single" w:sz="4" w:space="0" w:color="000000"/>
            </w:tcBorders>
          </w:tcPr>
          <w:p>
            <w:pPr>
              <w:spacing w:line="190" w:lineRule="exact"/>
              <w:ind w:firstLine="0"/>
              <w:jc w:val="left"/>
            </w:pPr>
            <w:r>
              <w:rPr>
                <w:rFonts w:ascii="Times New Roman" w:hAnsi="Times New Roman"/>
                <w:b/>
                <w:i w:val="0"/>
                <w:sz w:val="16"/>
              </w:rPr>
              <w:t>Check / exclusion</w:t>
            </w:r>
          </w:p>
        </w:tc>
        <w:tc>
          <w:tcPr>
            <w:tcW w:type="dxa" w:w="1497"/>
            <w:tcBorders>
              <w:bottom w:val="single" w:sz="4" w:space="0" w:color="000000"/>
            </w:tcBorders>
          </w:tcPr>
          <w:p>
            <w:pPr>
              <w:spacing w:line="190" w:lineRule="exact"/>
              <w:ind w:firstLine="0"/>
              <w:jc w:val="center"/>
            </w:pPr>
            <w:r>
              <w:rPr>
                <w:rFonts w:ascii="Times New Roman" w:hAnsi="Times New Roman"/>
                <w:b/>
                <w:i w:val="0"/>
                <w:sz w:val="16"/>
              </w:rPr>
              <w:t>Count</w:t>
            </w:r>
          </w:p>
        </w:tc>
        <w:tc>
          <w:tcPr>
            <w:tcW w:type="dxa" w:w="538"/>
            <w:tcBorders>
              <w:bottom w:val="single" w:sz="4" w:space="0" w:color="000000"/>
            </w:tcBorders>
          </w:tcPr>
          <w:p>
            <w:pPr>
              <w:spacing w:line="190" w:lineRule="exact"/>
              <w:ind w:firstLine="0"/>
              <w:jc w:val="center"/>
            </w:pPr>
            <w:r>
              <w:rPr>
                <w:rFonts w:ascii="Times New Roman" w:hAnsi="Times New Roman"/>
                <w:b/>
                <w:i w:val="0"/>
                <w:sz w:val="16"/>
              </w:rPr>
              <w:t>%</w:t>
            </w:r>
          </w:p>
        </w:tc>
      </w:tr>
      <w:tr>
        <w:tc>
          <w:tcPr>
            <w:tcW w:type="dxa" w:w="3004"/>
          </w:tcPr>
          <w:p>
            <w:pPr>
              <w:spacing w:line="190" w:lineRule="exact"/>
              <w:ind w:firstLine="0"/>
              <w:jc w:val="left"/>
            </w:pPr>
            <w:r>
              <w:rPr>
                <w:rFonts w:ascii="Times New Roman" w:hAnsi="Times New Roman"/>
                <w:b w:val="0"/>
                <w:i w:val="0"/>
                <w:sz w:val="16"/>
              </w:rPr>
              <w:t xml:space="preserve">Joined records (IMSDb </w:t>
            </w:r>
            <m:oMath>
              <m:r>
                <m:rPr>
                  <m:sty m:val="p"/>
                </m:rPr>
                <w:rPr>
                  <w:sz w:val="16"/>
                </w:rPr>
                <m:t>⋈</m:t>
              </m:r>
            </m:oMath>
            <w:r>
              <w:rPr>
                <w:rFonts w:ascii="Times New Roman" w:hAnsi="Times New Roman"/>
                <w:b w:val="0"/>
                <w:i w:val="0"/>
                <w:sz w:val="16"/>
              </w:rPr>
              <w:t xml:space="preserve"> IMDb)</w:t>
            </w:r>
          </w:p>
        </w:tc>
        <w:tc>
          <w:tcPr>
            <w:tcW w:type="dxa" w:w="1497"/>
          </w:tcPr>
          <w:p>
            <w:pPr>
              <w:spacing w:line="190" w:lineRule="exact"/>
              <w:ind w:firstLine="0"/>
              <w:jc w:val="center"/>
            </w:pPr>
            <w:r>
              <w:rPr>
                <w:rFonts w:ascii="Times New Roman" w:hAnsi="Times New Roman"/>
                <w:b w:val="0"/>
                <w:i w:val="0"/>
                <w:sz w:val="16"/>
              </w:rPr>
              <w:t>5,204</w:t>
            </w:r>
          </w:p>
        </w:tc>
        <w:tc>
          <w:tcPr>
            <w:tcW w:type="dxa" w:w="538"/>
          </w:tcPr>
          <w:p>
            <w:pPr>
              <w:spacing w:line="190" w:lineRule="exact"/>
              <w:ind w:firstLine="0"/>
              <w:jc w:val="center"/>
            </w:pPr>
            <w:r>
              <w:rPr>
                <w:rFonts w:ascii="Times New Roman" w:hAnsi="Times New Roman"/>
                <w:b w:val="0"/>
                <w:i w:val="0"/>
                <w:sz w:val="16"/>
              </w:rPr>
              <w:t>100.00</w:t>
            </w:r>
          </w:p>
        </w:tc>
      </w:tr>
      <w:tr>
        <w:tc>
          <w:tcPr>
            <w:tcW w:type="dxa" w:w="5040"/>
            <w:gridSpan w:val="3"/>
          </w:tcPr>
          <w:p>
            <w:pPr>
              <w:spacing w:line="190" w:lineRule="exact"/>
              <w:ind w:firstLine="0"/>
              <w:jc w:val="left"/>
            </w:pPr>
            <w:r>
              <w:rPr>
                <w:rFonts w:ascii="Times New Roman" w:hAnsi="Times New Roman"/>
                <w:b w:val="0"/>
                <w:i w:val="0"/>
                <w:sz w:val="16"/>
              </w:rPr>
              <w:t>Identity keys</w:t>
            </w:r>
          </w:p>
        </w:tc>
      </w:tr>
      <w:tr>
        <w:tc>
          <w:tcPr>
            <w:tcW w:type="dxa" w:w="3004"/>
          </w:tcPr>
          <w:p>
            <w:pPr>
              <w:spacing w:line="190" w:lineRule="exact"/>
              <w:ind w:firstLine="0"/>
              <w:jc w:val="left"/>
            </w:pPr>
            <w:r>
              <w:rPr>
                <w:rFonts w:ascii="Times New Roman" w:hAnsi="Times New Roman"/>
                <w:b w:val="0"/>
                <w:i w:val="0"/>
                <w:sz w:val="16"/>
              </w:rPr>
              <w:t>Distinct script file names</w:t>
            </w:r>
          </w:p>
        </w:tc>
        <w:tc>
          <w:tcPr>
            <w:tcW w:type="dxa" w:w="1497"/>
          </w:tcPr>
          <w:p>
            <w:pPr>
              <w:spacing w:line="190" w:lineRule="exact"/>
              <w:ind w:firstLine="0"/>
              <w:jc w:val="center"/>
            </w:pPr>
            <w:r>
              <w:rPr>
                <w:rFonts w:ascii="Times New Roman" w:hAnsi="Times New Roman"/>
                <w:b w:val="0"/>
                <w:i w:val="0"/>
                <w:sz w:val="16"/>
              </w:rPr>
              <w:t>5,204</w:t>
            </w:r>
          </w:p>
        </w:tc>
        <w:tc>
          <w:tcPr>
            <w:tcW w:type="dxa" w:w="538"/>
          </w:tcPr>
          <w:p>
            <w:pPr>
              <w:spacing w:line="190" w:lineRule="exact"/>
              <w:ind w:firstLine="0"/>
              <w:jc w:val="center"/>
            </w:pPr>
            <w:r>
              <w:rPr>
                <w:rFonts w:ascii="Times New Roman" w:hAnsi="Times New Roman"/>
                <w:b w:val="0"/>
                <w:i w:val="0"/>
                <w:sz w:val="16"/>
              </w:rPr>
              <w:t>100.00</w:t>
            </w:r>
          </w:p>
        </w:tc>
      </w:tr>
      <w:tr>
        <w:tc>
          <w:tcPr>
            <w:tcW w:type="dxa" w:w="3004"/>
          </w:tcPr>
          <w:p>
            <w:pPr>
              <w:spacing w:line="190" w:lineRule="exact"/>
              <w:ind w:firstLine="0"/>
              <w:jc w:val="left"/>
            </w:pPr>
            <w:r>
              <w:rPr>
                <w:rFonts w:ascii="Times New Roman" w:hAnsi="Times New Roman"/>
                <w:b w:val="0"/>
                <w:i w:val="0"/>
                <w:sz w:val="16"/>
              </w:rPr>
              <w:t>Distinct IMDb identifiers</w:t>
            </w:r>
          </w:p>
        </w:tc>
        <w:tc>
          <w:tcPr>
            <w:tcW w:type="dxa" w:w="1497"/>
          </w:tcPr>
          <w:p>
            <w:pPr>
              <w:spacing w:line="190" w:lineRule="exact"/>
              <w:ind w:firstLine="0"/>
              <w:jc w:val="center"/>
            </w:pPr>
            <w:r>
              <w:rPr>
                <w:rFonts w:ascii="Times New Roman" w:hAnsi="Times New Roman"/>
                <w:b w:val="0"/>
                <w:i w:val="0"/>
                <w:sz w:val="16"/>
              </w:rPr>
              <w:t>5,204</w:t>
            </w:r>
          </w:p>
        </w:tc>
        <w:tc>
          <w:tcPr>
            <w:tcW w:type="dxa" w:w="538"/>
          </w:tcPr>
          <w:p>
            <w:pPr>
              <w:spacing w:line="190" w:lineRule="exact"/>
              <w:ind w:firstLine="0"/>
              <w:jc w:val="center"/>
            </w:pPr>
            <w:r>
              <w:rPr>
                <w:rFonts w:ascii="Times New Roman" w:hAnsi="Times New Roman"/>
                <w:b w:val="0"/>
                <w:i w:val="0"/>
                <w:sz w:val="16"/>
              </w:rPr>
              <w:t>100.00</w:t>
            </w:r>
          </w:p>
        </w:tc>
      </w:tr>
      <w:tr>
        <w:tc>
          <w:tcPr>
            <w:tcW w:type="dxa" w:w="3004"/>
          </w:tcPr>
          <w:p>
            <w:pPr>
              <w:spacing w:line="190" w:lineRule="exact"/>
              <w:ind w:firstLine="0"/>
              <w:jc w:val="left"/>
            </w:pPr>
            <w:r>
              <w:rPr>
                <w:rFonts w:ascii="Times New Roman" w:hAnsi="Times New Roman"/>
                <w:b w:val="0"/>
                <w:i w:val="0"/>
                <w:sz w:val="16"/>
              </w:rPr>
              <w:t>Duplicate title</w:t>
            </w:r>
            <m:oMath>
              <m:r>
                <m:rPr>
                  <m:sty m:val="p"/>
                </m:rPr>
                <w:rPr>
                  <w:sz w:val="16"/>
                </w:rPr>
                <m:t>×</m:t>
              </m:r>
            </m:oMath>
            <w:r>
              <w:rPr>
                <w:rFonts w:ascii="Times New Roman" w:hAnsi="Times New Roman"/>
                <w:b w:val="0"/>
                <w:i w:val="0"/>
                <w:sz w:val="16"/>
              </w:rPr>
              <w:t>year pairs</w:t>
            </w:r>
          </w:p>
        </w:tc>
        <w:tc>
          <w:tcPr>
            <w:tcW w:type="dxa" w:w="1497"/>
          </w:tcPr>
          <w:p>
            <w:pPr>
              <w:spacing w:line="190" w:lineRule="exact"/>
              <w:ind w:firstLine="0"/>
              <w:jc w:val="center"/>
            </w:pPr>
            <w:r>
              <w:rPr>
                <w:rFonts w:ascii="Times New Roman" w:hAnsi="Times New Roman"/>
                <w:b w:val="0"/>
                <w:i w:val="0"/>
                <w:sz w:val="16"/>
              </w:rPr>
              <w:t>0</w:t>
            </w:r>
          </w:p>
        </w:tc>
        <w:tc>
          <w:tcPr>
            <w:tcW w:type="dxa" w:w="538"/>
          </w:tcPr>
          <w:p>
            <w:pPr>
              <w:spacing w:line="190" w:lineRule="exact"/>
              <w:ind w:firstLine="0"/>
              <w:jc w:val="center"/>
            </w:pPr>
            <w:r>
              <w:rPr>
                <w:rFonts w:ascii="Times New Roman" w:hAnsi="Times New Roman"/>
                <w:b w:val="0"/>
                <w:i w:val="0"/>
                <w:sz w:val="16"/>
              </w:rPr>
              <w:t>0.00</w:t>
            </w:r>
          </w:p>
        </w:tc>
      </w:tr>
      <w:tr>
        <w:tc>
          <w:tcPr>
            <w:tcW w:type="dxa" w:w="3004"/>
          </w:tcPr>
          <w:p>
            <w:pPr>
              <w:spacing w:line="190" w:lineRule="exact"/>
              <w:ind w:firstLine="0"/>
              <w:jc w:val="left"/>
            </w:pPr>
            <w:r>
              <w:rPr>
                <w:rFonts w:ascii="Times New Roman" w:hAnsi="Times New Roman"/>
                <w:b w:val="0"/>
                <w:i w:val="0"/>
                <w:sz w:val="16"/>
              </w:rPr>
              <w:t>Title collisions (same title, other year)</w:t>
            </w:r>
          </w:p>
        </w:tc>
        <w:tc>
          <w:tcPr>
            <w:tcW w:type="dxa" w:w="1497"/>
          </w:tcPr>
          <w:p>
            <w:pPr>
              <w:spacing w:line="190" w:lineRule="exact"/>
              <w:ind w:firstLine="0"/>
              <w:jc w:val="center"/>
            </w:pPr>
            <w:r>
              <w:rPr>
                <w:rFonts w:ascii="Times New Roman" w:hAnsi="Times New Roman"/>
                <w:b w:val="0"/>
                <w:i w:val="0"/>
                <w:sz w:val="16"/>
              </w:rPr>
              <w:t>80 groups / 165 rec.</w:t>
            </w:r>
          </w:p>
        </w:tc>
        <w:tc>
          <w:tcPr>
            <w:tcW w:type="dxa" w:w="538"/>
          </w:tcPr>
          <w:p>
            <w:pPr>
              <w:spacing w:line="190" w:lineRule="exact"/>
              <w:ind w:firstLine="0"/>
              <w:jc w:val="center"/>
            </w:pPr>
            <w:r>
              <w:rPr>
                <w:rFonts w:ascii="Times New Roman" w:hAnsi="Times New Roman"/>
                <w:b w:val="0"/>
                <w:i w:val="0"/>
                <w:sz w:val="16"/>
              </w:rPr>
              <w:t>3.17</w:t>
            </w:r>
          </w:p>
        </w:tc>
      </w:tr>
      <w:tr>
        <w:tc>
          <w:tcPr>
            <w:tcW w:type="dxa" w:w="3004"/>
          </w:tcPr>
          <w:p>
            <w:pPr>
              <w:spacing w:line="190" w:lineRule="exact"/>
              <w:ind w:firstLine="0"/>
              <w:jc w:val="left"/>
            </w:pPr>
            <w:r>
              <w:rPr>
                <w:rFonts w:ascii="Times New Roman" w:hAnsi="Times New Roman"/>
                <w:b w:val="0"/>
                <w:i w:val="0"/>
                <w:sz w:val="16"/>
              </w:rPr>
              <w:t>SHA-256 duplicate digests (audited subset)</w:t>
            </w:r>
          </w:p>
        </w:tc>
        <w:tc>
          <w:tcPr>
            <w:tcW w:type="dxa" w:w="1497"/>
          </w:tcPr>
          <w:p>
            <w:pPr>
              <w:spacing w:line="190" w:lineRule="exact"/>
              <w:ind w:firstLine="0"/>
              <w:jc w:val="center"/>
            </w:pPr>
            <w:r>
              <w:rPr>
                <w:rFonts w:ascii="Times New Roman" w:hAnsi="Times New Roman"/>
                <w:b w:val="0"/>
                <w:i w:val="0"/>
                <w:sz w:val="16"/>
              </w:rPr>
              <w:t>0</w:t>
            </w:r>
          </w:p>
        </w:tc>
        <w:tc>
          <w:tcPr>
            <w:tcW w:type="dxa" w:w="538"/>
          </w:tcPr>
          <w:p>
            <w:pPr>
              <w:spacing w:line="190" w:lineRule="exact"/>
              <w:ind w:firstLine="0"/>
              <w:jc w:val="center"/>
            </w:pPr>
            <w:r>
              <w:rPr>
                <w:rFonts w:ascii="Times New Roman" w:hAnsi="Times New Roman"/>
                <w:b w:val="0"/>
                <w:i w:val="0"/>
                <w:sz w:val="16"/>
              </w:rPr>
              <w:t>—</w:t>
            </w:r>
          </w:p>
        </w:tc>
      </w:tr>
      <w:tr>
        <w:tc>
          <w:tcPr>
            <w:tcW w:type="dxa" w:w="5040"/>
            <w:gridSpan w:val="3"/>
          </w:tcPr>
          <w:p>
            <w:pPr>
              <w:spacing w:line="190" w:lineRule="exact"/>
              <w:ind w:firstLine="0"/>
              <w:jc w:val="left"/>
            </w:pPr>
            <w:r>
              <w:rPr>
                <w:rFonts w:ascii="Times New Roman" w:hAnsi="Times New Roman"/>
                <w:b w:val="0"/>
                <w:i w:val="0"/>
                <w:sz w:val="16"/>
              </w:rPr>
              <w:t>Exclusions</w:t>
            </w:r>
          </w:p>
        </w:tc>
      </w:tr>
      <w:tr>
        <w:tc>
          <w:tcPr>
            <w:tcW w:type="dxa" w:w="3004"/>
          </w:tcPr>
          <w:p>
            <w:pPr>
              <w:spacing w:line="190" w:lineRule="exact"/>
              <w:ind w:firstLine="0"/>
              <w:jc w:val="left"/>
            </w:pPr>
            <w:r>
              <w:rPr>
                <w:rFonts w:ascii="Times New Roman" w:hAnsi="Times New Roman"/>
                <w:b w:val="0"/>
                <w:i w:val="0"/>
                <w:sz w:val="16"/>
              </w:rPr>
              <w:t xml:space="preserve">Script text </w:t>
            </w:r>
            <m:oMath>
              <m:r>
                <m:rPr>
                  <m:sty m:val="p"/>
                </m:rPr>
                <w:rPr>
                  <w:sz w:val="16"/>
                </w:rPr>
                <m:t>&lt;</m:t>
              </m:r>
              <m:r>
                <w:rPr>
                  <w:sz w:val="16"/>
                </w:rPr>
                <m:t>1</m:t>
              </m:r>
              <m:r>
                <m:rPr>
                  <m:sty m:val="p"/>
                </m:rPr>
                <w:rPr>
                  <w:sz w:val="16"/>
                </w:rPr>
                <m:t>,</m:t>
              </m:r>
              <m:r>
                <w:rPr>
                  <w:sz w:val="16"/>
                </w:rPr>
                <m:t>000</m:t>
              </m:r>
            </m:oMath>
            <w:r>
              <w:rPr>
                <w:rFonts w:ascii="Times New Roman" w:hAnsi="Times New Roman"/>
                <w:b w:val="0"/>
                <w:i w:val="0"/>
                <w:sz w:val="16"/>
              </w:rPr>
              <w:t xml:space="preserve"> characters</w:t>
            </w:r>
          </w:p>
        </w:tc>
        <w:tc>
          <w:tcPr>
            <w:tcW w:type="dxa" w:w="1497"/>
          </w:tcPr>
          <w:p>
            <w:pPr>
              <w:spacing w:line="190" w:lineRule="exact"/>
              <w:ind w:firstLine="0"/>
              <w:jc w:val="center"/>
            </w:pPr>
            <w:r>
              <w:rPr>
                <w:rFonts w:ascii="Times New Roman" w:hAnsi="Times New Roman"/>
                <w:b w:val="0"/>
                <w:i w:val="0"/>
                <w:sz w:val="16"/>
              </w:rPr>
              <w:t>9</w:t>
            </w:r>
          </w:p>
        </w:tc>
        <w:tc>
          <w:tcPr>
            <w:tcW w:type="dxa" w:w="538"/>
          </w:tcPr>
          <w:p>
            <w:pPr>
              <w:spacing w:line="190" w:lineRule="exact"/>
              <w:ind w:firstLine="0"/>
              <w:jc w:val="center"/>
            </w:pPr>
            <w:r>
              <w:rPr>
                <w:rFonts w:ascii="Times New Roman" w:hAnsi="Times New Roman"/>
                <w:b w:val="0"/>
                <w:i w:val="0"/>
                <w:sz w:val="16"/>
              </w:rPr>
              <w:t>0.17</w:t>
            </w:r>
          </w:p>
        </w:tc>
      </w:tr>
      <w:tr>
        <w:tc>
          <w:tcPr>
            <w:tcW w:type="dxa" w:w="3004"/>
          </w:tcPr>
          <w:p>
            <w:pPr>
              <w:spacing w:line="190" w:lineRule="exact"/>
              <w:ind w:firstLine="0"/>
              <w:jc w:val="left"/>
            </w:pPr>
            <w:r>
              <w:rPr>
                <w:rFonts w:ascii="Times New Roman" w:hAnsi="Times New Roman"/>
                <w:b w:val="0"/>
                <w:i w:val="0"/>
                <w:sz w:val="16"/>
              </w:rPr>
              <w:t>Release year outside [1900, 2025]</w:t>
            </w:r>
          </w:p>
        </w:tc>
        <w:tc>
          <w:tcPr>
            <w:tcW w:type="dxa" w:w="1497"/>
          </w:tcPr>
          <w:p>
            <w:pPr>
              <w:spacing w:line="190" w:lineRule="exact"/>
              <w:ind w:firstLine="0"/>
              <w:jc w:val="center"/>
            </w:pPr>
            <w:r>
              <w:rPr>
                <w:rFonts w:ascii="Times New Roman" w:hAnsi="Times New Roman"/>
                <w:b w:val="0"/>
                <w:i w:val="0"/>
                <w:sz w:val="16"/>
              </w:rPr>
              <w:t>4</w:t>
            </w:r>
          </w:p>
        </w:tc>
        <w:tc>
          <w:tcPr>
            <w:tcW w:type="dxa" w:w="538"/>
          </w:tcPr>
          <w:p>
            <w:pPr>
              <w:spacing w:line="190" w:lineRule="exact"/>
              <w:ind w:firstLine="0"/>
              <w:jc w:val="center"/>
            </w:pPr>
            <w:r>
              <w:rPr>
                <w:rFonts w:ascii="Times New Roman" w:hAnsi="Times New Roman"/>
                <w:b w:val="0"/>
                <w:i w:val="0"/>
                <w:sz w:val="16"/>
              </w:rPr>
              <w:t>0.08</w:t>
            </w:r>
          </w:p>
        </w:tc>
      </w:tr>
      <w:tr>
        <w:tc>
          <w:tcPr>
            <w:tcW w:type="dxa" w:w="3004"/>
          </w:tcPr>
          <w:p>
            <w:pPr>
              <w:spacing w:line="190" w:lineRule="exact"/>
              <w:ind w:firstLine="0"/>
              <w:jc w:val="left"/>
            </w:pPr>
            <w:r>
              <w:rPr>
                <w:rFonts w:ascii="Times New Roman" w:hAnsi="Times New Roman"/>
                <w:b w:val="0"/>
                <w:i w:val="0"/>
                <w:sz w:val="16"/>
              </w:rPr>
              <w:t>Unresolvable positional identity</w:t>
            </w:r>
          </w:p>
        </w:tc>
        <w:tc>
          <w:tcPr>
            <w:tcW w:type="dxa" w:w="1497"/>
          </w:tcPr>
          <w:p>
            <w:pPr>
              <w:spacing w:line="190" w:lineRule="exact"/>
              <w:ind w:firstLine="0"/>
              <w:jc w:val="center"/>
            </w:pPr>
            <w:r>
              <w:rPr>
                <w:rFonts w:ascii="Times New Roman" w:hAnsi="Times New Roman"/>
                <w:b w:val="0"/>
                <w:i w:val="0"/>
                <w:sz w:val="16"/>
              </w:rPr>
              <w:t>27</w:t>
            </w:r>
          </w:p>
        </w:tc>
        <w:tc>
          <w:tcPr>
            <w:tcW w:type="dxa" w:w="538"/>
          </w:tcPr>
          <w:p>
            <w:pPr>
              <w:spacing w:line="190" w:lineRule="exact"/>
              <w:ind w:firstLine="0"/>
              <w:jc w:val="center"/>
            </w:pPr>
            <w:r>
              <w:rPr>
                <w:rFonts w:ascii="Times New Roman" w:hAnsi="Times New Roman"/>
                <w:b w:val="0"/>
                <w:i w:val="0"/>
                <w:sz w:val="16"/>
              </w:rPr>
              <w:t>0.52</w:t>
            </w:r>
          </w:p>
        </w:tc>
      </w:tr>
      <w:tr>
        <w:tc>
          <w:tcPr>
            <w:tcW w:type="dxa" w:w="3004"/>
          </w:tcPr>
          <w:p>
            <w:pPr>
              <w:spacing w:line="190" w:lineRule="exact"/>
              <w:ind w:firstLine="0"/>
              <w:jc w:val="left"/>
            </w:pPr>
            <w:r>
              <w:rPr>
                <w:rFonts w:ascii="Times New Roman" w:hAnsi="Times New Roman"/>
                <w:b w:val="0"/>
                <w:i w:val="0"/>
                <w:sz w:val="16"/>
              </w:rPr>
              <w:t>Analysis corpus</w:t>
            </w:r>
          </w:p>
        </w:tc>
        <w:tc>
          <w:tcPr>
            <w:tcW w:type="dxa" w:w="1497"/>
          </w:tcPr>
          <w:p>
            <w:pPr>
              <w:spacing w:line="190" w:lineRule="exact"/>
              <w:ind w:firstLine="0"/>
              <w:jc w:val="center"/>
            </w:pPr>
            <w:r>
              <w:rPr>
                <w:rFonts w:ascii="Times New Roman" w:hAnsi="Times New Roman"/>
                <w:b w:val="0"/>
                <w:i w:val="0"/>
                <w:sz w:val="16"/>
              </w:rPr>
              <w:t>5,164</w:t>
            </w:r>
          </w:p>
        </w:tc>
        <w:tc>
          <w:tcPr>
            <w:tcW w:type="dxa" w:w="538"/>
          </w:tcPr>
          <w:p>
            <w:pPr>
              <w:spacing w:line="190" w:lineRule="exact"/>
              <w:ind w:firstLine="0"/>
              <w:jc w:val="center"/>
            </w:pPr>
            <w:r>
              <w:rPr>
                <w:rFonts w:ascii="Times New Roman" w:hAnsi="Times New Roman"/>
                <w:b w:val="0"/>
                <w:i w:val="0"/>
                <w:sz w:val="16"/>
              </w:rPr>
              <w:t>99.23</w:t>
            </w:r>
          </w:p>
        </w:tc>
      </w:tr>
      <w:tr>
        <w:tc>
          <w:tcPr>
            <w:tcW w:type="dxa" w:w="3004"/>
          </w:tcPr>
          <w:p>
            <w:pPr>
              <w:spacing w:line="190" w:lineRule="exact"/>
              <w:ind w:firstLine="0"/>
              <w:jc w:val="left"/>
            </w:pPr>
            <w:r>
              <w:rPr>
                <w:rFonts w:ascii="Times New Roman" w:hAnsi="Times New Roman"/>
                <w:b w:val="0"/>
                <w:i w:val="0"/>
                <w:sz w:val="16"/>
              </w:rPr>
              <w:t>Title families</w:t>
            </w:r>
          </w:p>
        </w:tc>
        <w:tc>
          <w:tcPr>
            <w:tcW w:type="dxa" w:w="1497"/>
          </w:tcPr>
          <w:p>
            <w:pPr>
              <w:spacing w:line="190" w:lineRule="exact"/>
              <w:ind w:firstLine="0"/>
              <w:jc w:val="center"/>
            </w:pPr>
            <w:r>
              <w:rPr>
                <w:rFonts w:ascii="Times New Roman" w:hAnsi="Times New Roman"/>
                <w:b w:val="0"/>
                <w:i w:val="0"/>
                <w:sz w:val="16"/>
              </w:rPr>
              <w:t>4,979</w:t>
            </w:r>
          </w:p>
        </w:tc>
        <w:tc>
          <w:tcPr>
            <w:tcW w:type="dxa" w:w="538"/>
          </w:tcPr>
          <w:p>
            <w:pPr>
              <w:spacing w:line="190" w:lineRule="exact"/>
              <w:ind w:firstLine="0"/>
              <w:jc w:val="center"/>
            </w:pPr>
            <w:r>
              <w:rPr>
                <w:rFonts w:ascii="Times New Roman" w:hAnsi="Times New Roman"/>
                <w:b w:val="0"/>
                <w:i w:val="0"/>
                <w:sz w:val="16"/>
              </w:rPr>
              <w:t>—</w:t>
            </w:r>
          </w:p>
        </w:tc>
      </w:tr>
      <w:tr>
        <w:tc>
          <w:tcPr>
            <w:tcW w:type="dxa" w:w="3004"/>
          </w:tcPr>
          <w:p>
            <w:pPr>
              <w:spacing w:line="190" w:lineRule="exact"/>
              <w:ind w:firstLine="0"/>
              <w:jc w:val="left"/>
            </w:pPr>
            <w:r>
              <w:rPr>
                <w:rFonts w:ascii="Times New Roman" w:hAnsi="Times New Roman"/>
                <w:b w:val="0"/>
                <w:i w:val="0"/>
                <w:sz w:val="16"/>
              </w:rPr>
              <w:t>multi-member families</w:t>
            </w:r>
          </w:p>
        </w:tc>
        <w:tc>
          <w:tcPr>
            <w:tcW w:type="dxa" w:w="1497"/>
          </w:tcPr>
          <w:p>
            <w:pPr>
              <w:spacing w:line="190" w:lineRule="exact"/>
              <w:ind w:firstLine="0"/>
              <w:jc w:val="center"/>
            </w:pPr>
            <w:r>
              <w:rPr>
                <w:rFonts w:ascii="Times New Roman" w:hAnsi="Times New Roman"/>
                <w:b w:val="0"/>
                <w:i w:val="0"/>
                <w:sz w:val="16"/>
              </w:rPr>
              <w:t>164</w:t>
            </w:r>
          </w:p>
        </w:tc>
        <w:tc>
          <w:tcPr>
            <w:tcW w:type="dxa" w:w="538"/>
          </w:tcPr>
          <w:p>
            <w:pPr>
              <w:spacing w:line="190" w:lineRule="exact"/>
              <w:ind w:firstLine="0"/>
              <w:jc w:val="center"/>
            </w:pPr>
            <w:r>
              <w:rPr>
                <w:rFonts w:ascii="Times New Roman" w:hAnsi="Times New Roman"/>
                <w:b w:val="0"/>
                <w:i w:val="0"/>
                <w:sz w:val="16"/>
              </w:rPr>
              <w:t>—</w:t>
            </w:r>
          </w:p>
        </w:tc>
      </w:tr>
      <w:tr>
        <w:tc>
          <w:tcPr>
            <w:tcW w:type="dxa" w:w="3004"/>
          </w:tcPr>
          <w:p>
            <w:pPr>
              <w:spacing w:line="190" w:lineRule="exact"/>
              <w:ind w:firstLine="0"/>
              <w:jc w:val="left"/>
            </w:pPr>
            <w:r>
              <w:rPr>
                <w:rFonts w:ascii="Times New Roman" w:hAnsi="Times New Roman"/>
                <w:b w:val="0"/>
                <w:i w:val="0"/>
                <w:sz w:val="16"/>
              </w:rPr>
              <w:t>largest family</w:t>
            </w:r>
          </w:p>
        </w:tc>
        <w:tc>
          <w:tcPr>
            <w:tcW w:type="dxa" w:w="1497"/>
          </w:tcPr>
          <w:p>
            <w:pPr>
              <w:spacing w:line="190" w:lineRule="exact"/>
              <w:ind w:firstLine="0"/>
              <w:jc w:val="center"/>
            </w:pPr>
            <w:r>
              <w:rPr>
                <w:rFonts w:ascii="Times New Roman" w:hAnsi="Times New Roman"/>
                <w:b w:val="0"/>
                <w:i w:val="0"/>
                <w:sz w:val="16"/>
              </w:rPr>
              <w:t>4</w:t>
            </w:r>
          </w:p>
        </w:tc>
        <w:tc>
          <w:tcPr>
            <w:tcW w:type="dxa" w:w="538"/>
          </w:tcPr>
          <w:p>
            <w:pPr>
              <w:spacing w:line="190" w:lineRule="exact"/>
              <w:ind w:firstLine="0"/>
              <w:jc w:val="center"/>
            </w:pPr>
            <w:r>
              <w:rPr>
                <w:rFonts w:ascii="Times New Roman" w:hAnsi="Times New Roman"/>
                <w:b w:val="0"/>
                <w:i w:val="0"/>
                <w:sz w:val="16"/>
              </w:rPr>
              <w:t>—</w:t>
            </w:r>
          </w:p>
        </w:tc>
      </w:tr>
    </w:tbl>
    <w:p>
      <w:pPr>
        <w:spacing w:before="0" w:after="80" w:line="80" w:lineRule="exact"/>
        <w:ind w:firstLine="0"/>
      </w:pPr>
    </w:p>
    <w:p>
      <w:pPr>
        <w:spacing w:before="0" w:after="0" w:line="240" w:lineRule="exact"/>
        <w:ind w:firstLine="200"/>
      </w:pPr>
      <w:r>
        <w:rPr>
          <w:b w:val="0"/>
          <w:i w:val="0"/>
          <w:sz w:val="20"/>
        </w:rPr>
        <w:t>No exact film duplicates at the metadata level. All 5,204 identifiers are distinct and no title</w:t>
      </w:r>
      <m:oMath>
        <m:r>
          <m:rPr>
            <m:sty m:val="p"/>
          </m:rPr>
          <w:rPr>
            <w:sz w:val="20"/>
          </w:rPr>
          <m:t>×</m:t>
        </m:r>
      </m:oMath>
      <w:r>
        <w:rPr>
          <w:b w:val="0"/>
          <w:i w:val="0"/>
          <w:sz w:val="20"/>
        </w:rPr>
        <w:t>year pair repeats. This is a genuinely clean join, and it means the leakage channel in this corpus is not naive record duplication.</w:t>
      </w:r>
    </w:p>
    <w:p>
      <w:pPr>
        <w:spacing w:before="0" w:after="0" w:line="240" w:lineRule="exact"/>
        <w:ind w:firstLine="200"/>
      </w:pPr>
      <w:r>
        <w:rPr>
          <w:b w:val="0"/>
          <w:i w:val="0"/>
          <w:sz w:val="20"/>
        </w:rPr>
        <w:t>Eighty title collisions, all legitimate. Eighty titles appear more than once, spanning 165 records, but every collision pairs distinct identifiers and distinct years — these are remakes and same-title unrelated films, not duplicates. We retain them and place them in a shared family, because a remake shares premise, character names, and often substantial dialogue with its predecessor. Grouping is the correct treatment; deletion would discard real data.</w:t>
      </w:r>
    </w:p>
    <w:p>
      <w:pPr>
        <w:spacing w:before="0" w:after="0" w:line="240" w:lineRule="exact"/>
        <w:ind w:firstLine="200"/>
      </w:pPr>
      <w:r>
        <w:rPr>
          <w:b w:val="0"/>
          <w:i w:val="0"/>
          <w:sz w:val="20"/>
        </w:rPr>
        <w:t>Metadata corruption is present and reaches the model. Four records carry release years of 1080 or 1088, transparently mis-typed 1980 and 1988 (Breaker Morant, Mississippi Burning, Torch Song Trilogy, The Blues Brothers). We drop them rather than silently repair them. The derived decade column is worse: the label encoder fitted by the shipped pipeline holds 14 distinct decade strings, among them 1080s, 1900s and 1996s, and it encodes them as an ordinal integer. Three corrupt levels therefore enter the feature matrix as legitimate ordinal positions. Section VI shows that this feature contributes essentially nothing, which is fortunate rather than by design.</w:t>
      </w:r>
    </w:p>
    <w:p>
      <w:pPr>
        <w:spacing w:before="0" w:after="0" w:line="240" w:lineRule="exact"/>
        <w:ind w:firstLine="200"/>
      </w:pPr>
      <w:r>
        <w:rPr>
          <w:b w:val="0"/>
          <w:i w:val="0"/>
          <w:sz w:val="20"/>
        </w:rPr>
        <w:t xml:space="preserve">Twenty-seven further records are excluded for a reproducibility reason rather than a data-quality one. The archived embedding matrix stores rows in loader order without a record key, and the loader had already dropped nine sub-1 KB scripts, so row </w:t>
      </w:r>
      <m:oMath>
        <m:r>
          <w:rPr>
            <w:sz w:val="20"/>
          </w:rPr>
          <m:t>i</m:t>
        </m:r>
      </m:oMath>
      <w:r>
        <w:rPr>
          <w:b w:val="0"/>
          <w:i w:val="0"/>
          <w:sz w:val="20"/>
        </w:rPr>
        <w:t xml:space="preserve"> of the matrix is not record </w:t>
      </w:r>
      <m:oMath>
        <m:r>
          <w:rPr>
            <w:sz w:val="20"/>
          </w:rPr>
          <m:t>i</m:t>
        </m:r>
      </m:oMath>
      <w:r>
        <w:rPr>
          <w:b w:val="0"/>
          <w:i w:val="0"/>
          <w:sz w:val="20"/>
        </w:rPr>
        <w:t xml:space="preserve"> of the spreadsheet. We reconstruct the offset function from the committed split bookkeeping — 780 test records anchor it exactly through their file names, 779 validation records constrain it further through title-and-rating agreement — and recover a mapping consistent with all 1,559 anchors. Twenty-seven positions inside the reconstruction gaps admit more than one consistent assignment; we drop them rather than guess. This is a self-inflicted wound of the original pipeline, and it is the concrete argument for storing an immutable record key alongside any cached representation.</w:t>
      </w:r>
    </w:p>
    <w:p>
      <w:pPr>
        <w:keepNext/>
        <w:spacing w:before="80" w:after="40" w:line="240" w:lineRule="exact"/>
        <w:ind w:firstLine="0"/>
      </w:pPr>
      <w:r>
        <w:rPr>
          <w:b w:val="0"/>
          <w:i/>
          <w:sz w:val="20"/>
        </w:rPr>
        <w:t>E. Scope of the content-digest pass</w:t>
      </w:r>
    </w:p>
    <w:p>
      <w:pPr>
        <w:spacing w:before="0" w:after="0" w:line="240" w:lineRule="exact"/>
        <w:ind w:firstLine="200"/>
      </w:pPr>
      <w:r>
        <w:rPr>
          <w:b w:val="0"/>
          <w:i w:val="0"/>
          <w:sz w:val="20"/>
        </w:rPr>
        <w:t>One qualification must be stated plainly, because it bounds C1. The SHA-256 pass requires the raw text, and the script corpus is not redistributed with the code repository; 356 of the 5,204 files are available in the public snapshot. Over those 356 files the digest audit returns zero duplicate groups. The metadata keys above — identifier, title</w:t>
      </w:r>
      <m:oMath>
        <m:r>
          <m:rPr>
            <m:sty m:val="p"/>
          </m:rPr>
          <w:rPr>
            <w:sz w:val="20"/>
          </w:rPr>
          <m:t>×</m:t>
        </m:r>
      </m:oMath>
      <w:r>
        <w:rPr>
          <w:b w:val="0"/>
          <w:i w:val="0"/>
          <w:sz w:val="20"/>
        </w:rPr>
        <w:t>year, and family — are computed over all 5,204 records and are unaffected. A full-corpus digest pass is a one-command operation once the text is restored, and the audit code is released with the paper; until then, our exact-duplicate claim is verified on the distributed subset and asserted only there.</w:t>
      </w:r>
    </w:p>
    <w:p>
      <w:pPr>
        <w:keepNext/>
        <w:spacing w:before="160" w:after="80" w:line="240" w:lineRule="exact"/>
        <w:ind w:firstLine="0"/>
        <w:jc w:val="center"/>
      </w:pPr>
      <w:r>
        <w:rPr>
          <w:b w:val="0"/>
          <w:i w:val="0"/>
          <w:smallCaps/>
          <w:sz w:val="20"/>
        </w:rPr>
        <w:t>IV. Methodology and Representations</w:t>
      </w:r>
    </w:p>
    <w:p>
      <w:pPr>
        <w:keepNext/>
        <w:spacing w:before="80" w:after="40" w:line="240" w:lineRule="exact"/>
        <w:ind w:firstLine="0"/>
      </w:pPr>
      <w:r>
        <w:rPr>
          <w:b w:val="0"/>
          <w:i/>
          <w:sz w:val="20"/>
        </w:rPr>
        <w:t>A. Structural screenplay statistics</w:t>
      </w:r>
    </w:p>
    <w:p>
      <w:pPr>
        <w:spacing w:before="0" w:after="0" w:line="240" w:lineRule="exact"/>
        <w:ind w:firstLine="200"/>
      </w:pPr>
      <w:r>
        <w:rPr>
          <w:b w:val="0"/>
          <w:i w:val="0"/>
          <w:sz w:val="20"/>
        </w:rPr>
        <w:t>Sixteen statistics are computed from the raw, uncleaned script text. Table VI defines all nineteen numeric predictors — the sixteen structural statistics plus the three metadata columns — with corpus-level scale and split gain. Six are size measures (char_count, word_count, line_count, sentence_count, scene_count, words_per_scene); three describe lexical sophistication (avg_word_length, unique_word_ratio, long_word_ratio, the last being the share of tokens of eight or more characters); two describe sentence geometry (avg_sentence_length, sentence_length_std); two describe dialogue (dialogue_density, the share of lines that match an ALL-CAPS speaker-cue pattern, and unique_characters); two are emotional proxies (exclamation_ratio, question_ratio, both per hundred words); and one is a stage-direction proxy (action_density, bracketed and parenthesised spans per hundred words). Scene count is the number of case-insensitive INT./EXT. matches, so words_per_scene is an inverse tempo measure — larger values mean longer scenes and slower cutting. All sixteen are computed on the raw file, before either cleaning pass, so they describe the transcript as archived rather than the text the encoder receives.</w:t>
      </w:r>
    </w:p>
    <w:p>
      <w:pPr>
        <w:spacing w:before="0" w:after="0" w:line="240" w:lineRule="exact"/>
        <w:ind w:firstLine="200"/>
      </w:pPr>
      <w:r>
        <w:rPr>
          <w:b w:val="0"/>
          <w:i w:val="0"/>
          <w:sz w:val="20"/>
        </w:rPr>
        <w:t>Two of the sixteen are close to degenerate on this corpus, and the audit makes it visible before any model is fitted. Mean dialogue_density is 0.0087 with standard deviation 0.0361, and mean unique_characters is 3.41. A feature film does not have three speaking parts. The speaker-cue regular expression assumes a NAME: convention that most IMSDb transcripts do not follow, so both features encode transcription format rather than dramaturgy. scene_count has the same character: mean 19.0 against a standard deviation of 54.5.</w:t>
      </w:r>
    </w:p>
    <w:p>
      <w:pPr>
        <w:keepNext/>
        <w:spacing w:before="80" w:after="40" w:line="240" w:lineRule="exact"/>
        <w:ind w:firstLine="0"/>
      </w:pPr>
      <w:r>
        <w:rPr>
          <w:b w:val="0"/>
          <w:i/>
          <w:sz w:val="20"/>
        </w:rPr>
        <w:t>B. Token-aligned chunking and mean pooling</w:t>
      </w:r>
    </w:p>
    <w:p>
      <w:pPr>
        <w:spacing w:before="0" w:after="0" w:line="240" w:lineRule="exact"/>
        <w:ind w:firstLine="200"/>
      </w:pPr>
      <w:r>
        <w:rPr>
          <w:b w:val="0"/>
          <w:i w:val="0"/>
          <w:sz w:val="20"/>
        </w:rPr>
        <w:t xml:space="preserve">Let a screenplay be a word sequence </w:t>
      </w:r>
      <m:oMath>
        <m:r>
          <w:rPr>
            <w:sz w:val="20"/>
          </w:rPr>
          <m:t>D</m:t>
        </m:r>
        <m:r>
          <m:rPr>
            <m:sty m:val="p"/>
          </m:rPr>
          <w:rPr>
            <w:sz w:val="20"/>
          </w:rPr>
          <m:t>=</m:t>
        </m:r>
        <m:d>
          <m:dPr>
            <m:begChr m:val="("/>
            <m:endChr m:val=")"/>
            <m:sepChr m:val=""/>
            <m:grow/>
          </m:dPr>
          <m:e>
            <m:sSub>
              <m:e>
                <m:r>
                  <w:rPr>
                    <w:sz w:val="20"/>
                  </w:rPr>
                  <m:t>w</m:t>
                </m:r>
              </m:e>
              <m:sub>
                <m:r>
                  <w:rPr>
                    <w:sz w:val="20"/>
                  </w:rPr>
                  <m:t>1</m:t>
                </m:r>
              </m:sub>
            </m:sSub>
            <m:r>
              <m:rPr>
                <m:sty m:val="p"/>
              </m:rPr>
              <w:rPr>
                <w:sz w:val="20"/>
              </w:rPr>
              <m:t>,</m:t>
            </m:r>
            <m:r>
              <m:rPr>
                <m:sty m:val="p"/>
              </m:rPr>
              <w:rPr>
                <w:sz w:val="20"/>
              </w:rPr>
              <m:t>…</m:t>
            </m:r>
            <m:r>
              <m:rPr>
                <m:sty m:val="p"/>
              </m:rPr>
              <w:rPr>
                <w:sz w:val="20"/>
              </w:rPr>
              <m:t>,</m:t>
            </m:r>
            <m:sSub>
              <m:e>
                <m:r>
                  <w:rPr>
                    <w:sz w:val="20"/>
                  </w:rPr>
                  <m:t>w</m:t>
                </m:r>
              </m:e>
              <m:sub>
                <m:r>
                  <w:rPr>
                    <w:sz w:val="20"/>
                  </w:rPr>
                  <m:t>N</m:t>
                </m:r>
              </m:sub>
            </m:sSub>
          </m:e>
        </m:d>
      </m:oMath>
      <w:r>
        <w:rPr>
          <w:b w:val="0"/>
          <w:i w:val="0"/>
          <w:sz w:val="20"/>
        </w:rPr>
        <w:t xml:space="preserve"> obtained by whitespace splitting after light normalisation that removes bracketed stage directions, ALL-CAPS speaker cues, INT./EXT. markers, and timestamps while preserving case and sentence punctuation. With window length </w:t>
      </w:r>
      <m:oMath>
        <m:r>
          <w:rPr>
            <w:sz w:val="20"/>
          </w:rPr>
          <m:t>L</m:t>
        </m:r>
        <m:r>
          <m:rPr>
            <m:sty m:val="p"/>
          </m:rPr>
          <w:rPr>
            <w:sz w:val="20"/>
          </w:rPr>
          <m:t>=</m:t>
        </m:r>
        <m:r>
          <w:rPr>
            <w:sz w:val="20"/>
          </w:rPr>
          <m:t>256</m:t>
        </m:r>
      </m:oMath>
      <w:r>
        <w:rPr>
          <w:b w:val="0"/>
          <w:i w:val="0"/>
          <w:sz w:val="20"/>
        </w:rPr>
        <w:t xml:space="preserve"> and overlap </w:t>
      </w:r>
      <m:oMath>
        <m:r>
          <w:rPr>
            <w:sz w:val="20"/>
          </w:rPr>
          <m:t>o</m:t>
        </m:r>
        <m:r>
          <m:rPr>
            <m:sty m:val="p"/>
          </m:rPr>
          <w:rPr>
            <w:sz w:val="20"/>
          </w:rPr>
          <m:t>=</m:t>
        </m:r>
        <m:r>
          <w:rPr>
            <w:sz w:val="20"/>
          </w:rPr>
          <m:t>50</m:t>
        </m:r>
      </m:oMath>
      <w:r>
        <w:rPr>
          <w:b w:val="0"/>
          <w:i w:val="0"/>
          <w:sz w:val="20"/>
        </w:rPr>
        <w:t>, the stride is</w:t>
      </w:r>
    </w:p>
    <w:p>
      <w:pPr>
        <w:spacing w:line="240" w:lineRule="auto" w:before="60" w:after="60"/>
        <w:ind w:firstLine="0"/>
        <w:jc w:val="center"/>
      </w:pPr>
      <m:oMathPara>
        <m:oMath>
          <m:r>
            <w:rPr>
              <w:sz w:val="20"/>
            </w:rPr>
            <m:t>s</m:t>
          </m:r>
          <m:r>
            <w:rPr>
              <w:sz w:val="20"/>
            </w:rPr>
            <m:t> </m:t>
          </m:r>
          <m:r>
            <m:rPr>
              <m:sty m:val="p"/>
            </m:rPr>
            <w:rPr>
              <w:sz w:val="20"/>
            </w:rPr>
            <m:t>=</m:t>
          </m:r>
          <m:r>
            <w:rPr>
              <w:sz w:val="20"/>
            </w:rPr>
            <m:t> </m:t>
          </m:r>
          <m:r>
            <w:rPr>
              <w:sz w:val="20"/>
            </w:rPr>
            <m:t>L</m:t>
          </m:r>
          <m:r>
            <m:rPr>
              <m:sty m:val="p"/>
            </m:rPr>
            <w:rPr>
              <w:sz w:val="20"/>
            </w:rPr>
            <m:t>−</m:t>
          </m:r>
          <m:r>
            <w:rPr>
              <w:sz w:val="20"/>
            </w:rPr>
            <m:t>o</m:t>
          </m:r>
          <m:r>
            <w:rPr>
              <w:sz w:val="20"/>
            </w:rPr>
            <m:t> </m:t>
          </m:r>
          <m:r>
            <m:rPr>
              <m:sty m:val="p"/>
            </m:rPr>
            <w:rPr>
              <w:sz w:val="20"/>
            </w:rPr>
            <m:t>=</m:t>
          </m:r>
          <m:r>
            <w:rPr>
              <w:sz w:val="20"/>
            </w:rPr>
            <m:t> </m:t>
          </m:r>
          <m:r>
            <w:rPr>
              <w:sz w:val="20"/>
            </w:rPr>
            <m:t>206</m:t>
          </m:r>
          <m:r>
            <m:rPr>
              <m:sty m:val="p"/>
            </m:rPr>
            <w:rPr>
              <w:sz w:val="20"/>
            </w:rPr>
            <m:t>,</m:t>
          </m:r>
          <m:r>
            <w:rPr>
              <w:sz w:val="20"/>
            </w:rPr>
            <m:t>  </m:t>
          </m:r>
          <m:d>
            <m:dPr>
              <m:begChr m:val="("/>
              <m:endChr m:val=")"/>
              <m:sepChr m:val=""/>
              <m:grow/>
            </m:dPr>
            <m:e>
              <m:r>
                <w:rPr>
                  <w:sz w:val="20"/>
                </w:rPr>
                <m:t>7</m:t>
              </m:r>
            </m:e>
          </m:d>
        </m:oMath>
      </m:oMathPara>
    </w:p>
    <w:p>
      <w:pPr>
        <w:spacing w:before="0" w:after="0" w:line="240" w:lineRule="exact"/>
        <w:ind w:firstLine="200"/>
      </w:pPr>
      <w:r>
        <w:rPr>
          <w:b w:val="0"/>
          <w:i w:val="0"/>
          <w:sz w:val="20"/>
        </w:rPr>
        <w:t xml:space="preserve">and the </w:t>
      </w:r>
      <m:oMath>
        <m:r>
          <w:rPr>
            <w:sz w:val="20"/>
          </w:rPr>
          <m:t>j</m:t>
        </m:r>
      </m:oMath>
      <w:r>
        <w:rPr>
          <w:b w:val="0"/>
          <w:i w:val="0"/>
          <w:sz w:val="20"/>
        </w:rPr>
        <w:t>-th window is</w:t>
      </w:r>
    </w:p>
    <w:p>
      <w:pPr>
        <w:spacing w:line="240" w:lineRule="auto" w:before="60" w:after="60"/>
        <w:ind w:firstLine="0"/>
        <w:jc w:val="center"/>
      </w:pPr>
      <m:oMathPara>
        <m:oMath>
          <m:sSub>
            <m:e>
              <m:r>
                <w:rPr>
                  <w:sz w:val="20"/>
                </w:rPr>
                <m:t>C</m:t>
              </m:r>
            </m:e>
            <m:sub>
              <m:r>
                <w:rPr>
                  <w:sz w:val="20"/>
                </w:rPr>
                <m:t>j</m:t>
              </m:r>
            </m:sub>
          </m:sSub>
          <m:r>
            <w:rPr>
              <w:sz w:val="20"/>
            </w:rPr>
            <m:t> </m:t>
          </m:r>
          <m:r>
            <m:rPr>
              <m:sty m:val="p"/>
            </m:rPr>
            <w:rPr>
              <w:sz w:val="20"/>
            </w:rPr>
            <m:t>=</m:t>
          </m:r>
          <m:r>
            <w:rPr>
              <w:sz w:val="20"/>
            </w:rPr>
            <m:t> </m:t>
          </m:r>
          <m:d>
            <m:dPr>
              <m:begChr m:val="("/>
              <m:endChr m:val=")"/>
              <m:sepChr m:val=""/>
              <m:grow/>
            </m:dPr>
            <m:e>
              <m:sSub>
                <m:e>
                  <m:r>
                    <w:rPr>
                      <w:sz w:val="20"/>
                    </w:rPr>
                    <m:t>w</m:t>
                  </m:r>
                </m:e>
                <m:sub>
                  <m:d>
                    <m:dPr>
                      <m:begChr m:val="("/>
                      <m:endChr m:val=")"/>
                      <m:sepChr m:val=""/>
                      <m:grow/>
                    </m:dPr>
                    <m:e>
                      <m:r>
                        <w:rPr>
                          <w:sz w:val="20"/>
                        </w:rPr>
                        <m:t>j</m:t>
                      </m:r>
                      <m:r>
                        <m:rPr>
                          <m:sty m:val="p"/>
                        </m:rPr>
                        <w:rPr>
                          <w:sz w:val="20"/>
                        </w:rPr>
                        <m:t>−</m:t>
                      </m:r>
                      <m:r>
                        <w:rPr>
                          <w:sz w:val="20"/>
                        </w:rPr>
                        <m:t>1</m:t>
                      </m:r>
                    </m:e>
                  </m:d>
                  <m:r>
                    <w:rPr>
                      <w:sz w:val="20"/>
                    </w:rPr>
                    <m:t>s</m:t>
                  </m:r>
                  <m:r>
                    <m:rPr>
                      <m:sty m:val="p"/>
                    </m:rPr>
                    <w:rPr>
                      <w:sz w:val="20"/>
                    </w:rPr>
                    <m:t>+</m:t>
                  </m:r>
                  <m:r>
                    <w:rPr>
                      <w:sz w:val="20"/>
                    </w:rPr>
                    <m:t>1</m:t>
                  </m:r>
                </m:sub>
              </m:sSub>
              <m:r>
                <m:rPr>
                  <m:sty m:val="p"/>
                </m:rPr>
                <w:rPr>
                  <w:sz w:val="20"/>
                </w:rPr>
                <m:t>,</m:t>
              </m:r>
              <m:r>
                <m:rPr>
                  <m:sty m:val="p"/>
                </m:rPr>
                <w:rPr>
                  <w:sz w:val="20"/>
                </w:rPr>
                <m:t>…</m:t>
              </m:r>
              <m:r>
                <m:rPr>
                  <m:sty m:val="p"/>
                </m:rPr>
                <w:rPr>
                  <w:sz w:val="20"/>
                </w:rPr>
                <m:t>,</m:t>
              </m:r>
              <m:sSub>
                <m:e>
                  <m:r>
                    <w:rPr>
                      <w:sz w:val="20"/>
                    </w:rPr>
                    <m:t>w</m:t>
                  </m:r>
                </m:e>
                <m:sub>
                  <m:r>
                    <m:rPr>
                      <m:sty m:val="p"/>
                    </m:rPr>
                    <w:rPr>
                      <w:sz w:val="20"/>
                    </w:rPr>
                    <m:t>min</m:t>
                  </m:r>
                  <m:r>
                    <m:rPr>
                      <m:sty m:val="p"/>
                    </m:rPr>
                    <w:rPr>
                      <w:sz w:val="20"/>
                    </w:rPr>
                    <m:t>{</m:t>
                  </m:r>
                  <m:d>
                    <m:dPr>
                      <m:begChr m:val="("/>
                      <m:endChr m:val=")"/>
                      <m:sepChr m:val=""/>
                      <m:grow/>
                    </m:dPr>
                    <m:e>
                      <m:r>
                        <w:rPr>
                          <w:sz w:val="20"/>
                        </w:rPr>
                        <m:t>j</m:t>
                      </m:r>
                      <m:r>
                        <m:rPr>
                          <m:sty m:val="p"/>
                        </m:rPr>
                        <w:rPr>
                          <w:sz w:val="20"/>
                        </w:rPr>
                        <m:t>−</m:t>
                      </m:r>
                      <m:r>
                        <w:rPr>
                          <w:sz w:val="20"/>
                        </w:rPr>
                        <m:t>1</m:t>
                      </m:r>
                    </m:e>
                  </m:d>
                  <m:r>
                    <w:rPr>
                      <w:sz w:val="20"/>
                    </w:rPr>
                    <m:t>s</m:t>
                  </m:r>
                  <m:r>
                    <m:rPr>
                      <m:sty m:val="p"/>
                    </m:rPr>
                    <w:rPr>
                      <w:sz w:val="20"/>
                    </w:rPr>
                    <m:t>+</m:t>
                  </m:r>
                  <m:r>
                    <w:rPr>
                      <w:sz w:val="20"/>
                    </w:rPr>
                    <m:t>L</m:t>
                  </m:r>
                  <m:r>
                    <m:rPr>
                      <m:sty m:val="p"/>
                    </m:rPr>
                    <w:rPr>
                      <w:sz w:val="20"/>
                    </w:rPr>
                    <m:t>,</m:t>
                  </m:r>
                  <m:r>
                    <w:rPr>
                      <w:sz w:val="20"/>
                    </w:rPr>
                    <m:t> </m:t>
                  </m:r>
                  <m:r>
                    <w:rPr>
                      <w:sz w:val="20"/>
                    </w:rPr>
                    <m:t>N</m:t>
                  </m:r>
                  <m:r>
                    <m:rPr>
                      <m:sty m:val="p"/>
                    </m:rPr>
                    <w:rPr>
                      <w:sz w:val="20"/>
                    </w:rPr>
                    <m:t>}</m:t>
                  </m:r>
                </m:sub>
              </m:sSub>
            </m:e>
          </m:d>
          <m:r>
            <m:rPr>
              <m:sty m:val="p"/>
            </m:rPr>
            <w:rPr>
              <w:sz w:val="20"/>
            </w:rPr>
            <m:t>,</m:t>
          </m:r>
          <m:r>
            <w:rPr>
              <w:sz w:val="20"/>
            </w:rPr>
            <m:t>  </m:t>
          </m:r>
          <m:d>
            <m:dPr>
              <m:begChr m:val="("/>
              <m:endChr m:val=")"/>
              <m:sepChr m:val=""/>
              <m:grow/>
            </m:dPr>
            <m:e>
              <m:r>
                <w:rPr>
                  <w:sz w:val="20"/>
                </w:rPr>
                <m:t>8</m:t>
              </m:r>
            </m:e>
          </m:d>
        </m:oMath>
      </m:oMathPara>
    </w:p>
    <w:p>
      <w:pPr>
        <w:spacing w:before="0" w:after="0" w:line="240" w:lineRule="exact"/>
        <w:ind w:firstLine="200"/>
      </w:pPr>
      <w:r>
        <w:rPr>
          <w:b w:val="0"/>
          <w:i w:val="0"/>
          <w:sz w:val="20"/>
        </w:rPr>
        <w:t xml:space="preserve">for </w:t>
      </w:r>
      <m:oMath>
        <m:r>
          <w:rPr>
            <w:sz w:val="20"/>
          </w:rPr>
          <m:t>j</m:t>
        </m:r>
        <m:r>
          <m:rPr>
            <m:sty m:val="p"/>
          </m:rPr>
          <w:rPr>
            <w:sz w:val="20"/>
          </w:rPr>
          <m:t>=</m:t>
        </m:r>
        <m:r>
          <w:rPr>
            <w:sz w:val="20"/>
          </w:rPr>
          <m:t>1</m:t>
        </m:r>
        <m:r>
          <m:rPr>
            <m:sty m:val="p"/>
          </m:rPr>
          <w:rPr>
            <w:sz w:val="20"/>
          </w:rPr>
          <m:t>,</m:t>
        </m:r>
        <m:r>
          <m:rPr>
            <m:sty m:val="p"/>
          </m:rPr>
          <w:rPr>
            <w:sz w:val="20"/>
          </w:rPr>
          <m:t>…</m:t>
        </m:r>
        <m:r>
          <m:rPr>
            <m:sty m:val="p"/>
          </m:rPr>
          <w:rPr>
            <w:sz w:val="20"/>
          </w:rPr>
          <m:t>,</m:t>
        </m:r>
        <m:r>
          <w:rPr>
            <w:sz w:val="20"/>
          </w:rPr>
          <m:t>M</m:t>
        </m:r>
      </m:oMath>
      <w:r>
        <w:rPr>
          <w:b w:val="0"/>
          <w:i w:val="0"/>
          <w:sz w:val="20"/>
        </w:rPr>
        <w:t xml:space="preserve"> with</w:t>
      </w:r>
    </w:p>
    <w:p>
      <w:pPr>
        <w:spacing w:line="240" w:lineRule="auto" w:before="60" w:after="60"/>
        <w:ind w:firstLine="0"/>
        <w:jc w:val="center"/>
      </w:pPr>
      <m:oMathPara>
        <m:oMath>
          <m:r>
            <w:rPr>
              <w:sz w:val="20"/>
            </w:rPr>
            <m:t>M</m:t>
          </m:r>
          <m:r>
            <w:rPr>
              <w:sz w:val="20"/>
            </w:rPr>
            <m:t> </m:t>
          </m:r>
          <m:r>
            <m:rPr>
              <m:sty m:val="p"/>
            </m:rPr>
            <w:rPr>
              <w:sz w:val="20"/>
            </w:rPr>
            <m:t>=</m:t>
          </m:r>
          <m:r>
            <w:rPr>
              <w:sz w:val="20"/>
            </w:rPr>
            <m:t> </m:t>
          </m:r>
          <m:d>
            <m:dPr>
              <m:begChr m:val="{"/>
              <m:endChr m:val=""/>
              <m:sepChr m:val=""/>
              <m:grow/>
            </m:dPr>
            <m:e>
              <m:m>
                <m:mPr>
                  <m:baseJc m:val="center"/>
                  <m:plcHide m:val="on"/>
                  <m:mcs>
                    <m:mc>
                      <m:mcPr>
                        <m:mcJc m:val="left"/>
                        <m:count m:val="1"/>
                      </m:mcPr>
                    </m:mc>
                    <m:mc>
                      <m:mcPr>
                        <m:mcJc m:val="left"/>
                        <m:count m:val="1"/>
                      </m:mcPr>
                    </m:mc>
                  </m:mcs>
                </m:mPr>
                <m:mr>
                  <m:e>
                    <m:r>
                      <w:rPr>
                        <w:sz w:val="20"/>
                      </w:rPr>
                      <m:t>1</m:t>
                    </m:r>
                    <m:r>
                      <m:rPr>
                        <m:sty m:val="p"/>
                      </m:rPr>
                      <w:rPr>
                        <w:sz w:val="20"/>
                      </w:rPr>
                      <m:t>,</m:t>
                    </m:r>
                  </m:e>
                  <m:e>
                    <m:r>
                      <w:rPr>
                        <w:sz w:val="20"/>
                      </w:rPr>
                      <m:t>N</m:t>
                    </m:r>
                    <m:r>
                      <m:rPr>
                        <m:sty m:val="p"/>
                      </m:rPr>
                      <w:rPr>
                        <w:sz w:val="20"/>
                      </w:rPr>
                      <m:t>≤</m:t>
                    </m:r>
                    <m:r>
                      <w:rPr>
                        <w:sz w:val="20"/>
                      </w:rPr>
                      <m:t>L</m:t>
                    </m:r>
                    <m:r>
                      <m:rPr>
                        <m:sty m:val="p"/>
                      </m:rPr>
                      <w:rPr>
                        <w:sz w:val="20"/>
                      </w:rPr>
                      <m:t>,</m:t>
                    </m:r>
                  </m:e>
                </m:mr>
                <m:mr>
                  <m:e>
                    <m:d>
                      <m:dPr>
                        <m:begChr m:val="⌈"/>
                        <m:endChr m:val="⌉"/>
                        <m:sepChr m:val=""/>
                        <m:grow/>
                      </m:dPr>
                      <m:e>
                        <m:f>
                          <m:fPr>
                            <m:type m:val="bar"/>
                          </m:fPr>
                          <m:num>
                            <m:r>
                              <w:rPr>
                                <w:sz w:val="20"/>
                              </w:rPr>
                              <m:t>N</m:t>
                            </m:r>
                            <m:r>
                              <m:rPr>
                                <m:sty m:val="p"/>
                              </m:rPr>
                              <w:rPr>
                                <w:sz w:val="20"/>
                              </w:rPr>
                              <m:t>−</m:t>
                            </m:r>
                            <m:r>
                              <w:rPr>
                                <w:sz w:val="20"/>
                              </w:rPr>
                              <m:t>L</m:t>
                            </m:r>
                          </m:num>
                          <m:den>
                            <m:r>
                              <w:rPr>
                                <w:sz w:val="20"/>
                              </w:rPr>
                              <m:t>s</m:t>
                            </m:r>
                          </m:den>
                        </m:f>
                      </m:e>
                    </m:d>
                    <m:r>
                      <m:rPr>
                        <m:sty m:val="p"/>
                      </m:rPr>
                      <w:rPr>
                        <w:sz w:val="20"/>
                      </w:rPr>
                      <m:t>+</m:t>
                    </m:r>
                    <m:r>
                      <w:rPr>
                        <w:sz w:val="20"/>
                      </w:rPr>
                      <m:t>1</m:t>
                    </m:r>
                    <m:r>
                      <m:rPr>
                        <m:sty m:val="p"/>
                      </m:rPr>
                      <w:rPr>
                        <w:sz w:val="20"/>
                      </w:rPr>
                      <m:t>,</m:t>
                    </m:r>
                  </m:e>
                  <m:e>
                    <m:r>
                      <w:rPr>
                        <w:sz w:val="20"/>
                      </w:rPr>
                      <m:t>N</m:t>
                    </m:r>
                    <m:r>
                      <m:rPr>
                        <m:sty m:val="p"/>
                      </m:rPr>
                      <w:rPr>
                        <w:sz w:val="20"/>
                      </w:rPr>
                      <m:t>&gt;</m:t>
                    </m:r>
                    <m:r>
                      <w:rPr>
                        <w:sz w:val="20"/>
                      </w:rPr>
                      <m:t>L</m:t>
                    </m:r>
                    <m:r>
                      <m:rPr>
                        <m:sty m:val="p"/>
                      </m:rPr>
                      <w:rPr>
                        <w:sz w:val="20"/>
                      </w:rPr>
                      <m:t>.</m:t>
                    </m:r>
                  </m:e>
                </m:mr>
              </m:m>
            </m:e>
          </m:d>
          <m:r>
            <w:rPr>
              <w:sz w:val="20"/>
            </w:rPr>
            <m:t>  </m:t>
          </m:r>
          <m:d>
            <m:dPr>
              <m:begChr m:val="("/>
              <m:endChr m:val=")"/>
              <m:sepChr m:val=""/>
              <m:grow/>
            </m:dPr>
            <m:e>
              <m:r>
                <w:rPr>
                  <w:sz w:val="20"/>
                </w:rPr>
                <m:t>9</m:t>
              </m:r>
            </m:e>
          </m:d>
        </m:oMath>
      </m:oMathPara>
    </w:p>
    <w:p>
      <w:pPr>
        <w:spacing w:before="0" w:after="0" w:line="240" w:lineRule="exact"/>
        <w:ind w:firstLine="200"/>
      </w:pPr>
      <w:r>
        <w:rPr>
          <w:b w:val="0"/>
          <w:i w:val="0"/>
          <w:sz w:val="20"/>
        </w:rPr>
        <w:t xml:space="preserve">Each window is encoded by </w:t>
      </w:r>
      <m:oMath>
        <m:r>
          <w:rPr>
            <w:sz w:val="20"/>
          </w:rPr>
          <m:t>f</m:t>
        </m:r>
        <m:r>
          <m:rPr>
            <m:sty m:val="p"/>
          </m:rPr>
          <w:rPr>
            <w:sz w:val="20"/>
          </w:rPr>
          <m:t>:</m:t>
        </m:r>
        <m:r>
          <m:rPr>
            <m:sty m:val="p"/>
            <m:scr m:val="script"/>
          </m:rPr>
          <w:rPr>
            <w:sz w:val="20"/>
          </w:rPr>
          <m:t>C</m:t>
        </m:r>
        <m:r>
          <m:rPr>
            <m:sty m:val="p"/>
          </m:rPr>
          <w:rPr>
            <w:sz w:val="20"/>
          </w:rPr>
          <m:t>→</m:t>
        </m:r>
        <m:sSup>
          <m:e>
            <m:r>
              <m:rPr>
                <m:sty m:val="p"/>
                <m:scr m:val="double-struck"/>
              </m:rPr>
              <w:rPr>
                <w:sz w:val="20"/>
              </w:rPr>
              <m:t>R</m:t>
            </m:r>
          </m:e>
          <m:sup>
            <m:r>
              <w:rPr>
                <w:sz w:val="20"/>
              </w:rPr>
              <m:t>d</m:t>
            </m:r>
          </m:sup>
        </m:sSup>
      </m:oMath>
      <w:r>
        <w:rPr>
          <w:b w:val="0"/>
          <w:i w:val="0"/>
          <w:sz w:val="20"/>
        </w:rPr>
        <w:t xml:space="preserve"> with </w:t>
      </w:r>
      <m:oMath>
        <m:r>
          <w:rPr>
            <w:sz w:val="20"/>
          </w:rPr>
          <m:t>d</m:t>
        </m:r>
        <m:r>
          <m:rPr>
            <m:sty m:val="p"/>
          </m:rPr>
          <w:rPr>
            <w:sz w:val="20"/>
          </w:rPr>
          <m:t>=</m:t>
        </m:r>
        <m:r>
          <w:rPr>
            <w:sz w:val="20"/>
          </w:rPr>
          <m:t>384</m:t>
        </m:r>
      </m:oMath>
      <w:r>
        <w:rPr>
          <w:b w:val="0"/>
          <w:i w:val="0"/>
          <w:sz w:val="20"/>
        </w:rPr>
        <w:t>, and the document representation is the arithmetic mean</w:t>
      </w:r>
    </w:p>
    <w:p>
      <w:pPr>
        <w:spacing w:line="240" w:lineRule="auto" w:before="60" w:after="60"/>
        <w:ind w:firstLine="0"/>
        <w:jc w:val="center"/>
      </w:pPr>
      <m:oMathPara>
        <m:oMath>
          <m:r>
            <w:rPr>
              <w:sz w:val="20"/>
            </w:rPr>
            <m:t>e</m:t>
          </m:r>
          <m:d>
            <m:dPr>
              <m:begChr m:val="("/>
              <m:endChr m:val=")"/>
              <m:sepChr m:val=""/>
              <m:grow/>
            </m:dPr>
            <m:e>
              <m:r>
                <w:rPr>
                  <w:sz w:val="20"/>
                </w:rPr>
                <m:t>D</m:t>
              </m:r>
            </m:e>
          </m:d>
          <m:r>
            <w:rPr>
              <w:sz w:val="20"/>
            </w:rPr>
            <m:t> </m:t>
          </m:r>
          <m:r>
            <m:rPr>
              <m:sty m:val="p"/>
            </m:rPr>
            <w:rPr>
              <w:sz w:val="20"/>
            </w:rPr>
            <m:t>=</m:t>
          </m:r>
          <m:r>
            <w:rPr>
              <w:sz w:val="20"/>
            </w:rPr>
            <m:t> </m:t>
          </m:r>
          <m:f>
            <m:fPr>
              <m:type m:val="bar"/>
            </m:fPr>
            <m:num>
              <m:r>
                <w:rPr>
                  <w:sz w:val="20"/>
                </w:rPr>
                <m:t>1</m:t>
              </m:r>
            </m:num>
            <m:den>
              <m:r>
                <w:rPr>
                  <w:sz w:val="20"/>
                </w:rPr>
                <m:t>M</m:t>
              </m:r>
            </m:den>
          </m:f>
          <m:nary>
            <m:naryPr>
              <m:chr m:val="∑"/>
              <m:limLoc m:val="undOvr"/>
              <m:subHide m:val="off"/>
              <m:supHide m:val="off"/>
            </m:naryPr>
            <m:sub>
              <m:r>
                <w:rPr>
                  <w:sz w:val="20"/>
                </w:rPr>
                <m:t>j</m:t>
              </m:r>
              <m:r>
                <m:rPr>
                  <m:sty m:val="p"/>
                </m:rPr>
                <w:rPr>
                  <w:sz w:val="20"/>
                </w:rPr>
                <m:t>=</m:t>
              </m:r>
              <m:r>
                <w:rPr>
                  <w:sz w:val="20"/>
                </w:rPr>
                <m:t>1</m:t>
              </m:r>
            </m:sub>
            <m:sup>
              <m:r>
                <w:rPr>
                  <w:sz w:val="20"/>
                </w:rPr>
                <m:t>M</m:t>
              </m:r>
            </m:sup>
            <m:e>
              <m:r>
                <w:rPr>
                  <w:sz w:val="20"/>
                </w:rPr>
                <m:t>f</m:t>
              </m:r>
            </m:e>
          </m:nary>
          <m:d>
            <m:dPr>
              <m:begChr m:val="("/>
              <m:endChr m:val=")"/>
              <m:sepChr m:val=""/>
              <m:grow/>
            </m:dPr>
            <m:e>
              <m:sSub>
                <m:e>
                  <m:r>
                    <w:rPr>
                      <w:sz w:val="20"/>
                    </w:rPr>
                    <m:t>C</m:t>
                  </m:r>
                </m:e>
                <m:sub>
                  <m:r>
                    <w:rPr>
                      <w:sz w:val="20"/>
                    </w:rPr>
                    <m:t>j</m:t>
                  </m:r>
                </m:sub>
              </m:sSub>
            </m:e>
          </m:d>
          <m:r>
            <m:rPr>
              <m:sty m:val="p"/>
            </m:rPr>
            <w:rPr>
              <w:sz w:val="20"/>
            </w:rPr>
            <m:t>.</m:t>
          </m:r>
          <m:r>
            <w:rPr>
              <w:sz w:val="20"/>
            </w:rPr>
            <m:t>  </m:t>
          </m:r>
          <m:d>
            <m:dPr>
              <m:begChr m:val="("/>
              <m:endChr m:val=")"/>
              <m:sepChr m:val=""/>
              <m:grow/>
            </m:dPr>
            <m:e>
              <m:r>
                <w:rPr>
                  <w:sz w:val="20"/>
                </w:rPr>
                <m:t>10</m:t>
              </m:r>
            </m:e>
          </m:d>
        </m:oMath>
      </m:oMathPara>
    </w:p>
    <w:p>
      <w:pPr>
        <w:spacing w:before="0" w:after="0" w:line="240" w:lineRule="exact"/>
        <w:ind w:firstLine="200"/>
      </w:pPr>
      <w:r>
        <w:rPr>
          <w:b w:val="0"/>
          <w:i w:val="0"/>
          <w:sz w:val="20"/>
        </w:rPr>
        <w:t xml:space="preserve">Equation (10) has a property worth stating, because the encoder L2-normalises its output: every </w:t>
      </w:r>
      <m:oMath>
        <m:r>
          <w:rPr>
            <w:sz w:val="20"/>
          </w:rPr>
          <m:t>f</m:t>
        </m:r>
        <m:d>
          <m:dPr>
            <m:begChr m:val="("/>
            <m:endChr m:val=")"/>
            <m:sepChr m:val=""/>
            <m:grow/>
          </m:dPr>
          <m:e>
            <m:sSub>
              <m:e>
                <m:r>
                  <w:rPr>
                    <w:sz w:val="20"/>
                  </w:rPr>
                  <m:t>C</m:t>
                </m:r>
              </m:e>
              <m:sub>
                <m:r>
                  <w:rPr>
                    <w:sz w:val="20"/>
                  </w:rPr>
                  <m:t>j</m:t>
                </m:r>
              </m:sub>
            </m:sSub>
          </m:e>
        </m:d>
      </m:oMath>
      <w:r>
        <w:rPr>
          <w:b w:val="0"/>
          <w:i w:val="0"/>
          <w:sz w:val="20"/>
        </w:rPr>
        <w:t xml:space="preserve"> lies on the unit sphere, so</w:t>
      </w:r>
    </w:p>
    <w:p>
      <w:pPr>
        <w:spacing w:line="240" w:lineRule="auto" w:before="60" w:after="60"/>
        <w:ind w:firstLine="0"/>
        <w:jc w:val="center"/>
      </w:pPr>
      <m:oMathPara>
        <m:oMath>
          <m:r>
            <m:rPr>
              <m:sty m:val="p"/>
            </m:rPr>
            <w:rPr>
              <w:sz w:val="20"/>
            </w:rPr>
            <m:t>‖</m:t>
          </m:r>
          <m:r>
            <w:rPr>
              <w:sz w:val="20"/>
            </w:rPr>
            <m:t>e</m:t>
          </m:r>
          <m:d>
            <m:dPr>
              <m:begChr m:val="("/>
              <m:endChr m:val=")"/>
              <m:sepChr m:val=""/>
              <m:grow/>
            </m:dPr>
            <m:e>
              <m:r>
                <w:rPr>
                  <w:sz w:val="20"/>
                </w:rPr>
                <m:t>D</m:t>
              </m:r>
            </m:e>
          </m:d>
          <m:sSubSup>
            <m:e>
              <m:r>
                <m:rPr>
                  <m:sty m:val="p"/>
                </m:rPr>
                <w:rPr>
                  <w:sz w:val="20"/>
                </w:rPr>
                <m:t>‖</m:t>
              </m:r>
            </m:e>
            <m:sub>
              <m:r>
                <w:rPr>
                  <w:sz w:val="20"/>
                </w:rPr>
                <m:t>2</m:t>
              </m:r>
            </m:sub>
            <m:sup>
              <m:r>
                <w:rPr>
                  <w:sz w:val="20"/>
                </w:rPr>
                <m:t>2</m:t>
              </m:r>
            </m:sup>
          </m:sSubSup>
          <m:r>
            <m:rPr>
              <m:sty m:val="p"/>
            </m:rPr>
            <w:rPr>
              <w:sz w:val="20"/>
            </w:rPr>
            <m:t>=</m:t>
          </m:r>
          <m:f>
            <m:fPr>
              <m:type m:val="bar"/>
            </m:fPr>
            <m:num>
              <m:r>
                <w:rPr>
                  <w:sz w:val="20"/>
                </w:rPr>
                <m:t>1</m:t>
              </m:r>
            </m:num>
            <m:den>
              <m:sSup>
                <m:e>
                  <m:r>
                    <w:rPr>
                      <w:sz w:val="20"/>
                    </w:rPr>
                    <m:t>M</m:t>
                  </m:r>
                </m:e>
                <m:sup>
                  <m:r>
                    <w:rPr>
                      <w:sz w:val="20"/>
                    </w:rPr>
                    <m:t>2</m:t>
                  </m:r>
                </m:sup>
              </m:sSup>
            </m:den>
          </m:f>
          <m:d>
            <m:dPr>
              <m:begChr m:val="("/>
              <m:endChr m:val=")"/>
              <m:sepChr m:val=""/>
              <m:grow/>
            </m:dPr>
            <m:e>
              <m:r>
                <w:rPr>
                  <w:sz w:val="20"/>
                </w:rPr>
                <m:t>M</m:t>
              </m:r>
              <m:r>
                <m:rPr>
                  <m:sty m:val="p"/>
                </m:rPr>
                <w:rPr>
                  <w:sz w:val="20"/>
                </w:rPr>
                <m:t>+</m:t>
              </m:r>
              <m:r>
                <w:rPr>
                  <w:sz w:val="20"/>
                </w:rPr>
                <m:t>2</m:t>
              </m:r>
              <m:r>
                <w:rPr>
                  <w:sz w:val="20"/>
                </w:rPr>
                <m:t>​</m:t>
              </m:r>
              <m:r>
                <w:rPr>
                  <w:sz w:val="20"/>
                </w:rPr>
                <m:t>​</m:t>
              </m:r>
              <m:nary>
                <m:naryPr>
                  <m:chr m:val="∑"/>
                  <m:limLoc m:val="undOvr"/>
                  <m:subHide m:val="off"/>
                  <m:supHide m:val="on"/>
                </m:naryPr>
                <m:sub>
                  <m:r>
                    <w:rPr>
                      <w:sz w:val="20"/>
                    </w:rPr>
                    <m:t>1</m:t>
                  </m:r>
                  <m:r>
                    <m:rPr>
                      <m:sty m:val="p"/>
                    </m:rPr>
                    <w:rPr>
                      <w:sz w:val="20"/>
                    </w:rPr>
                    <m:t>≤</m:t>
                  </m:r>
                  <m:r>
                    <w:rPr>
                      <w:sz w:val="20"/>
                    </w:rPr>
                    <m:t>i</m:t>
                  </m:r>
                  <m:r>
                    <m:rPr>
                      <m:sty m:val="p"/>
                    </m:rPr>
                    <w:rPr>
                      <w:sz w:val="20"/>
                    </w:rPr>
                    <m:t>&lt;</m:t>
                  </m:r>
                  <m:r>
                    <w:rPr>
                      <w:sz w:val="20"/>
                    </w:rPr>
                    <m:t>j</m:t>
                  </m:r>
                  <m:r>
                    <m:rPr>
                      <m:sty m:val="p"/>
                    </m:rPr>
                    <w:rPr>
                      <w:sz w:val="20"/>
                    </w:rPr>
                    <m:t>≤</m:t>
                  </m:r>
                  <m:r>
                    <w:rPr>
                      <w:sz w:val="20"/>
                    </w:rPr>
                    <m:t>M</m:t>
                  </m:r>
                </m:sub>
                <m:sup>
                  <m:r>
                    <w:rPr>
                      <w:sz w:val="20"/>
                    </w:rPr>
                    <m:t>​</m:t>
                  </m:r>
                </m:sup>
                <m:e>
                  <m:r>
                    <w:rPr>
                      <w:sz w:val="20"/>
                    </w:rPr>
                    <m:t>​</m:t>
                  </m:r>
                </m:e>
              </m:nary>
              <m:r>
                <w:rPr>
                  <w:sz w:val="20"/>
                </w:rPr>
                <m:t>​</m:t>
              </m:r>
              <m:r>
                <m:rPr>
                  <m:sty m:val="p"/>
                </m:rPr>
                <w:rPr>
                  <w:sz w:val="20"/>
                </w:rPr>
                <m:t>⟨</m:t>
              </m:r>
              <m:r>
                <w:rPr>
                  <w:sz w:val="20"/>
                </w:rPr>
                <m:t>f</m:t>
              </m:r>
              <m:d>
                <m:dPr>
                  <m:begChr m:val="("/>
                  <m:endChr m:val=")"/>
                  <m:sepChr m:val=""/>
                  <m:grow/>
                </m:dPr>
                <m:e>
                  <m:sSub>
                    <m:e>
                      <m:r>
                        <w:rPr>
                          <w:sz w:val="20"/>
                        </w:rPr>
                        <m:t>C</m:t>
                      </m:r>
                    </m:e>
                    <m:sub>
                      <m:r>
                        <w:rPr>
                          <w:sz w:val="20"/>
                        </w:rPr>
                        <m:t>i</m:t>
                      </m:r>
                    </m:sub>
                  </m:sSub>
                </m:e>
              </m:d>
              <m:r>
                <m:rPr>
                  <m:sty m:val="p"/>
                </m:rPr>
                <w:rPr>
                  <w:sz w:val="20"/>
                </w:rPr>
                <m:t>,</m:t>
              </m:r>
              <m:r>
                <w:rPr>
                  <w:sz w:val="20"/>
                </w:rPr>
                <m:t>f</m:t>
              </m:r>
              <m:d>
                <m:dPr>
                  <m:begChr m:val="("/>
                  <m:endChr m:val=")"/>
                  <m:sepChr m:val=""/>
                  <m:grow/>
                </m:dPr>
                <m:e>
                  <m:sSub>
                    <m:e>
                      <m:r>
                        <w:rPr>
                          <w:sz w:val="20"/>
                        </w:rPr>
                        <m:t>C</m:t>
                      </m:r>
                    </m:e>
                    <m:sub>
                      <m:r>
                        <w:rPr>
                          <w:sz w:val="20"/>
                        </w:rPr>
                        <m:t>j</m:t>
                      </m:r>
                    </m:sub>
                  </m:sSub>
                </m:e>
              </m:d>
              <m:r>
                <m:rPr>
                  <m:sty m:val="p"/>
                </m:rPr>
                <w:rPr>
                  <w:sz w:val="20"/>
                </w:rPr>
                <m:t>⟩</m:t>
              </m:r>
            </m:e>
          </m:d>
          <m:r>
            <m:rPr>
              <m:sty m:val="p"/>
            </m:rPr>
            <w:rPr>
              <w:sz w:val="20"/>
            </w:rPr>
            <m:t>,</m:t>
          </m:r>
          <m:r>
            <w:rPr>
              <w:sz w:val="20"/>
            </w:rPr>
            <m:t>  </m:t>
          </m:r>
          <m:d>
            <m:dPr>
              <m:begChr m:val="("/>
              <m:endChr m:val=")"/>
              <m:sepChr m:val=""/>
              <m:grow/>
            </m:dPr>
            <m:e>
              <m:r>
                <w:rPr>
                  <w:sz w:val="20"/>
                </w:rPr>
                <m:t>11</m:t>
              </m:r>
            </m:e>
          </m:d>
        </m:oMath>
      </m:oMathPara>
    </w:p>
    <w:p>
      <w:pPr>
        <w:spacing w:before="0" w:after="0" w:line="240" w:lineRule="exact"/>
        <w:ind w:firstLine="200"/>
      </w:pPr>
      <w:r>
        <w:rPr>
          <w:b w:val="0"/>
          <w:i w:val="0"/>
          <w:sz w:val="20"/>
        </w:rPr>
        <w:t xml:space="preserve">which equals 1 only when all windows embed identically and falls toward </w:t>
      </w:r>
      <m:oMath>
        <m:r>
          <w:rPr>
            <w:sz w:val="20"/>
          </w:rPr>
          <m:t>1</m:t>
        </m:r>
        <m:r>
          <m:rPr>
            <m:sty m:val="p"/>
          </m:rPr>
          <w:rPr>
            <w:sz w:val="20"/>
          </w:rPr>
          <m:t>/</m:t>
        </m:r>
        <m:rad>
          <m:radPr>
            <m:degHide m:val="on"/>
          </m:radPr>
          <m:deg/>
          <m:e>
            <m:r>
              <w:rPr>
                <w:sz w:val="20"/>
              </w:rPr>
              <m:t>M</m:t>
            </m:r>
          </m:e>
        </m:rad>
      </m:oMath>
      <w:r>
        <w:rPr>
          <w:b w:val="0"/>
          <w:i w:val="0"/>
          <w:sz w:val="20"/>
        </w:rPr>
        <w:t xml:space="preserve"> as they decorrelate. The norm of a mean-pooled screenplay embedding is therefore a coherence statistic, and averaging over </w:t>
      </w:r>
      <m:oMath>
        <m:r>
          <w:rPr>
            <w:sz w:val="20"/>
          </w:rPr>
          <m:t>M</m:t>
        </m:r>
      </m:oMath>
      <w:r>
        <w:rPr>
          <w:b w:val="0"/>
          <w:i w:val="0"/>
          <w:sz w:val="20"/>
        </w:rPr>
        <w:t xml:space="preserve"> windows shrinks any single window's influence by </w:t>
      </w:r>
      <m:oMath>
        <m:r>
          <w:rPr>
            <w:sz w:val="20"/>
          </w:rPr>
          <m:t>1</m:t>
        </m:r>
        <m:r>
          <m:rPr>
            <m:sty m:val="p"/>
          </m:rPr>
          <w:rPr>
            <w:sz w:val="20"/>
          </w:rPr>
          <m:t>/</m:t>
        </m:r>
        <m:r>
          <w:rPr>
            <w:sz w:val="20"/>
          </w:rPr>
          <m:t>M</m:t>
        </m:r>
      </m:oMath>
      <w:r>
        <w:rPr>
          <w:b w:val="0"/>
          <w:i w:val="0"/>
          <w:sz w:val="20"/>
        </w:rPr>
        <w:t>. With a median of 36 windows per script, no scene survives pooling as a distinguishable signal.</w:t>
      </w:r>
    </w:p>
    <w:p>
      <w:pPr>
        <w:spacing w:before="0" w:after="0" w:line="240" w:lineRule="exact"/>
        <w:ind w:firstLine="200"/>
      </w:pPr>
      <w:r>
        <w:rPr>
          <w:b w:val="0"/>
          <w:i w:val="0"/>
          <w:sz w:val="20"/>
        </w:rPr>
        <w:t xml:space="preserve">The word/token mismatch. The encoder's transformer accepts </w:t>
      </w:r>
      <m:oMath>
        <m:sSub>
          <m:e>
            <m:r>
              <w:rPr>
                <w:sz w:val="20"/>
              </w:rPr>
              <m:t>T</m:t>
            </m:r>
          </m:e>
          <m:sub>
            <m:r>
              <m:rPr>
                <m:sty m:val="p"/>
              </m:rPr>
              <w:rPr>
                <w:sz w:val="20"/>
              </w:rPr>
              <m:t>max</m:t>
            </m:r>
          </m:sub>
        </m:sSub>
        <m:r>
          <m:rPr>
            <m:sty m:val="p"/>
          </m:rPr>
          <w:rPr>
            <w:sz w:val="20"/>
          </w:rPr>
          <m:t>=</m:t>
        </m:r>
        <m:r>
          <w:rPr>
            <w:sz w:val="20"/>
          </w:rPr>
          <m:t>256</m:t>
        </m:r>
      </m:oMath>
      <w:r>
        <w:rPr>
          <w:b w:val="0"/>
          <w:i w:val="0"/>
          <w:sz w:val="20"/>
        </w:rPr>
        <w:t xml:space="preserve"> positions, two of which are consumed by [CLS] and [SEP]. The content budget is therefore</w:t>
      </w:r>
    </w:p>
    <w:p>
      <w:pPr>
        <w:spacing w:line="240" w:lineRule="auto" w:before="60" w:after="60"/>
        <w:ind w:firstLine="0"/>
        <w:jc w:val="center"/>
      </w:pPr>
      <m:oMathPara>
        <m:oMath>
          <m:r>
            <w:rPr>
              <w:sz w:val="20"/>
            </w:rPr>
            <m:t>B</m:t>
          </m:r>
          <m:r>
            <w:rPr>
              <w:sz w:val="20"/>
            </w:rPr>
            <m:t> </m:t>
          </m:r>
          <m:r>
            <m:rPr>
              <m:sty m:val="p"/>
            </m:rPr>
            <w:rPr>
              <w:sz w:val="20"/>
            </w:rPr>
            <m:t>=</m:t>
          </m:r>
          <m:r>
            <w:rPr>
              <w:sz w:val="20"/>
            </w:rPr>
            <m:t> </m:t>
          </m:r>
          <m:sSub>
            <m:e>
              <m:r>
                <w:rPr>
                  <w:sz w:val="20"/>
                </w:rPr>
                <m:t>T</m:t>
              </m:r>
            </m:e>
            <m:sub>
              <m:r>
                <m:rPr>
                  <m:sty m:val="p"/>
                </m:rPr>
                <w:rPr>
                  <w:sz w:val="20"/>
                </w:rPr>
                <m:t>max</m:t>
              </m:r>
            </m:sub>
          </m:sSub>
          <m:r>
            <m:rPr>
              <m:sty m:val="p"/>
            </m:rPr>
            <w:rPr>
              <w:sz w:val="20"/>
            </w:rPr>
            <m:t>−</m:t>
          </m:r>
          <m:r>
            <w:rPr>
              <w:sz w:val="20"/>
            </w:rPr>
            <m:t>2</m:t>
          </m:r>
          <m:r>
            <w:rPr>
              <w:sz w:val="20"/>
            </w:rPr>
            <m:t> </m:t>
          </m:r>
          <m:r>
            <m:rPr>
              <m:sty m:val="p"/>
            </m:rPr>
            <w:rPr>
              <w:sz w:val="20"/>
            </w:rPr>
            <m:t>=</m:t>
          </m:r>
          <m:r>
            <w:rPr>
              <w:sz w:val="20"/>
            </w:rPr>
            <m:t> </m:t>
          </m:r>
          <m:r>
            <w:rPr>
              <w:sz w:val="20"/>
            </w:rPr>
            <m:t>254</m:t>
          </m:r>
          <m:r>
            <w:rPr>
              <w:sz w:val="20"/>
            </w:rPr>
            <m:t>  </m:t>
          </m:r>
          <m:d>
            <m:dPr>
              <m:begChr m:val="("/>
              <m:endChr m:val=")"/>
              <m:sepChr m:val=""/>
              <m:grow/>
            </m:dPr>
            <m:e>
              <m:r>
                <w:rPr>
                  <w:sz w:val="20"/>
                </w:rPr>
                <m:t>12</m:t>
              </m:r>
            </m:e>
          </m:d>
        </m:oMath>
      </m:oMathPara>
    </w:p>
    <w:p>
      <w:pPr>
        <w:spacing w:before="0" w:after="0" w:line="240" w:lineRule="exact"/>
        <w:ind w:firstLine="200"/>
      </w:pPr>
      <w:r>
        <w:rPr>
          <w:b w:val="0"/>
          <w:i w:val="0"/>
          <w:sz w:val="20"/>
        </w:rPr>
        <w:t xml:space="preserve">WordPiece tokens, while </w:t>
      </w:r>
      <m:oMath>
        <m:sSub>
          <m:e>
            <m:r>
              <w:rPr>
                <w:sz w:val="20"/>
              </w:rPr>
              <m:t>C</m:t>
            </m:r>
          </m:e>
          <m:sub>
            <m:r>
              <w:rPr>
                <w:sz w:val="20"/>
              </w:rPr>
              <m:t>j</m:t>
            </m:r>
          </m:sub>
        </m:sSub>
      </m:oMath>
      <w:r>
        <w:rPr>
          <w:b w:val="0"/>
          <w:i w:val="0"/>
          <w:sz w:val="20"/>
        </w:rPr>
        <w:t xml:space="preserve"> is defined by a count of 256 words. Writing </w:t>
      </w:r>
      <m:oMath>
        <m:r>
          <w:rPr>
            <w:sz w:val="20"/>
          </w:rPr>
          <m:t>τ</m:t>
        </m:r>
        <m:d>
          <m:dPr>
            <m:begChr m:val="("/>
            <m:endChr m:val=")"/>
            <m:sepChr m:val=""/>
            <m:grow/>
          </m:dPr>
          <m:e>
            <m:r>
              <m:rPr>
                <m:sty m:val="p"/>
              </m:rPr>
              <w:rPr>
                <w:sz w:val="20"/>
              </w:rPr>
              <m:t>⋅</m:t>
            </m:r>
          </m:e>
        </m:d>
      </m:oMath>
      <w:r>
        <w:rPr>
          <w:b w:val="0"/>
          <w:i w:val="0"/>
          <w:sz w:val="20"/>
        </w:rPr>
        <w:t xml:space="preserve"> for the tokeniser, the encoder in fact sees </w:t>
      </w:r>
      <m:oMath>
        <m:r>
          <w:rPr>
            <w:sz w:val="20"/>
          </w:rPr>
          <m:t>τ</m:t>
        </m:r>
        <m:d>
          <m:dPr>
            <m:begChr m:val="("/>
            <m:endChr m:val=")"/>
            <m:sepChr m:val=""/>
            <m:grow/>
          </m:dPr>
          <m:e>
            <m:sSub>
              <m:e>
                <m:r>
                  <w:rPr>
                    <w:sz w:val="20"/>
                  </w:rPr>
                  <m:t>C</m:t>
                </m:r>
              </m:e>
              <m:sub>
                <m:r>
                  <w:rPr>
                    <w:sz w:val="20"/>
                  </w:rPr>
                  <m:t>j</m:t>
                </m:r>
              </m:sub>
            </m:sSub>
          </m:e>
        </m:d>
      </m:oMath>
      <w:r>
        <w:rPr>
          <w:b w:val="0"/>
          <w:i w:val="0"/>
          <w:sz w:val="20"/>
        </w:rPr>
        <w:t xml:space="preserve"> truncated to its first </w:t>
      </w:r>
      <m:oMath>
        <m:r>
          <w:rPr>
            <w:sz w:val="20"/>
          </w:rPr>
          <m:t>B</m:t>
        </m:r>
      </m:oMath>
      <w:r>
        <w:rPr>
          <w:b w:val="0"/>
          <w:i w:val="0"/>
          <w:sz w:val="20"/>
        </w:rPr>
        <w:t xml:space="preserve"> entries, and the discarded fraction for a document is</w:t>
      </w:r>
    </w:p>
    <w:p>
      <w:pPr>
        <w:spacing w:line="240" w:lineRule="auto" w:before="60" w:after="60"/>
        <w:ind w:firstLine="0"/>
        <w:jc w:val="center"/>
      </w:pPr>
      <m:oMathPara>
        <m:oMath>
          <m:r>
            <w:rPr>
              <w:sz w:val="20"/>
            </w:rPr>
            <m:t>ρ</m:t>
          </m:r>
          <m:d>
            <m:dPr>
              <m:begChr m:val="("/>
              <m:endChr m:val=")"/>
              <m:sepChr m:val=""/>
              <m:grow/>
            </m:dPr>
            <m:e>
              <m:r>
                <w:rPr>
                  <w:sz w:val="20"/>
                </w:rPr>
                <m:t>D</m:t>
              </m:r>
            </m:e>
          </m:d>
          <m:r>
            <w:rPr>
              <w:sz w:val="20"/>
            </w:rPr>
            <m:t> </m:t>
          </m:r>
          <m:r>
            <m:rPr>
              <m:sty m:val="p"/>
            </m:rPr>
            <w:rPr>
              <w:sz w:val="20"/>
            </w:rPr>
            <m:t>=</m:t>
          </m:r>
          <m:r>
            <w:rPr>
              <w:sz w:val="20"/>
            </w:rPr>
            <m:t> </m:t>
          </m:r>
          <m:r>
            <w:rPr>
              <w:sz w:val="20"/>
            </w:rPr>
            <m:t>1</m:t>
          </m:r>
          <m:r>
            <m:rPr>
              <m:sty m:val="p"/>
            </m:rPr>
            <w:rPr>
              <w:sz w:val="20"/>
            </w:rPr>
            <m:t>−</m:t>
          </m:r>
          <m:f>
            <m:fPr>
              <m:type m:val="bar"/>
            </m:fPr>
            <m:num>
              <m:nary>
                <m:naryPr>
                  <m:chr m:val="∑"/>
                  <m:limLoc m:val="undOvr"/>
                  <m:subHide m:val="off"/>
                  <m:supHide m:val="off"/>
                </m:naryPr>
                <m:sub>
                  <m:r>
                    <w:rPr>
                      <w:sz w:val="20"/>
                    </w:rPr>
                    <m:t>j</m:t>
                  </m:r>
                  <m:r>
                    <m:rPr>
                      <m:sty m:val="p"/>
                    </m:rPr>
                    <w:rPr>
                      <w:sz w:val="20"/>
                    </w:rPr>
                    <m:t>=</m:t>
                  </m:r>
                  <m:r>
                    <w:rPr>
                      <w:sz w:val="20"/>
                    </w:rPr>
                    <m:t>1</m:t>
                  </m:r>
                </m:sub>
                <m:sup>
                  <m:r>
                    <w:rPr>
                      <w:sz w:val="20"/>
                    </w:rPr>
                    <m:t>M</m:t>
                  </m:r>
                </m:sup>
                <m:e>
                  <m:r>
                    <m:rPr>
                      <m:sty m:val="p"/>
                    </m:rPr>
                    <w:rPr>
                      <w:sz w:val="20"/>
                    </w:rPr>
                    <m:t>min</m:t>
                  </m:r>
                </m:e>
              </m:nary>
              <m:d>
                <m:dPr>
                  <m:begChr m:val="{"/>
                  <m:endChr m:val="}"/>
                  <m:sepChr m:val=""/>
                  <m:grow/>
                </m:dPr>
                <m:e>
                  <m:d>
                    <m:dPr>
                      <m:begChr m:val="|"/>
                      <m:endChr m:val="|"/>
                      <m:sepChr m:val=""/>
                      <m:grow/>
                    </m:dPr>
                    <m:e>
                      <m:r>
                        <w:rPr>
                          <w:sz w:val="20"/>
                        </w:rPr>
                        <m:t>τ</m:t>
                      </m:r>
                      <m:d>
                        <m:dPr>
                          <m:begChr m:val="("/>
                          <m:endChr m:val=")"/>
                          <m:sepChr m:val=""/>
                          <m:grow/>
                        </m:dPr>
                        <m:e>
                          <m:sSub>
                            <m:e>
                              <m:r>
                                <w:rPr>
                                  <w:sz w:val="20"/>
                                </w:rPr>
                                <m:t>C</m:t>
                              </m:r>
                            </m:e>
                            <m:sub>
                              <m:r>
                                <w:rPr>
                                  <w:sz w:val="20"/>
                                </w:rPr>
                                <m:t>j</m:t>
                              </m:r>
                            </m:sub>
                          </m:sSub>
                        </m:e>
                      </m:d>
                    </m:e>
                  </m:d>
                  <m:r>
                    <m:rPr>
                      <m:sty m:val="p"/>
                    </m:rPr>
                    <w:rPr>
                      <w:sz w:val="20"/>
                    </w:rPr>
                    <m:t>,</m:t>
                  </m:r>
                  <m:r>
                    <w:rPr>
                      <w:sz w:val="20"/>
                    </w:rPr>
                    <m:t> </m:t>
                  </m:r>
                  <m:r>
                    <w:rPr>
                      <w:sz w:val="20"/>
                    </w:rPr>
                    <m:t>B</m:t>
                  </m:r>
                </m:e>
              </m:d>
            </m:num>
            <m:den>
              <m:nary>
                <m:naryPr>
                  <m:chr m:val="∑"/>
                  <m:limLoc m:val="undOvr"/>
                  <m:subHide m:val="off"/>
                  <m:supHide m:val="off"/>
                </m:naryPr>
                <m:sub>
                  <m:r>
                    <w:rPr>
                      <w:sz w:val="20"/>
                    </w:rPr>
                    <m:t>j</m:t>
                  </m:r>
                  <m:r>
                    <m:rPr>
                      <m:sty m:val="p"/>
                    </m:rPr>
                    <w:rPr>
                      <w:sz w:val="20"/>
                    </w:rPr>
                    <m:t>=</m:t>
                  </m:r>
                  <m:r>
                    <w:rPr>
                      <w:sz w:val="20"/>
                    </w:rPr>
                    <m:t>1</m:t>
                  </m:r>
                </m:sub>
                <m:sup>
                  <m:r>
                    <w:rPr>
                      <w:sz w:val="20"/>
                    </w:rPr>
                    <m:t>M</m:t>
                  </m:r>
                </m:sup>
                <m:e>
                  <m:d>
                    <m:dPr>
                      <m:begChr m:val="|"/>
                      <m:endChr m:val="|"/>
                      <m:sepChr m:val=""/>
                      <m:grow/>
                    </m:dPr>
                    <m:e>
                      <m:r>
                        <w:rPr>
                          <w:sz w:val="20"/>
                        </w:rPr>
                        <m:t>τ</m:t>
                      </m:r>
                      <m:d>
                        <m:dPr>
                          <m:begChr m:val="("/>
                          <m:endChr m:val=")"/>
                          <m:sepChr m:val=""/>
                          <m:grow/>
                        </m:dPr>
                        <m:e>
                          <m:sSub>
                            <m:e>
                              <m:r>
                                <w:rPr>
                                  <w:sz w:val="20"/>
                                </w:rPr>
                                <m:t>C</m:t>
                              </m:r>
                            </m:e>
                            <m:sub>
                              <m:r>
                                <w:rPr>
                                  <w:sz w:val="20"/>
                                </w:rPr>
                                <m:t>j</m:t>
                              </m:r>
                            </m:sub>
                          </m:sSub>
                        </m:e>
                      </m:d>
                    </m:e>
                  </m:d>
                </m:e>
              </m:nary>
            </m:den>
          </m:f>
          <m:r>
            <m:rPr>
              <m:sty m:val="p"/>
            </m:rPr>
            <w:rPr>
              <w:sz w:val="20"/>
            </w:rPr>
            <m:t>.</m:t>
          </m:r>
          <m:r>
            <w:rPr>
              <w:sz w:val="20"/>
            </w:rPr>
            <m:t>  </m:t>
          </m:r>
          <m:d>
            <m:dPr>
              <m:begChr m:val="("/>
              <m:endChr m:val=")"/>
              <m:sepChr m:val=""/>
              <m:grow/>
            </m:dPr>
            <m:e>
              <m:r>
                <w:rPr>
                  <w:sz w:val="20"/>
                </w:rPr>
                <m:t>13</m:t>
              </m:r>
            </m:e>
          </m:d>
        </m:oMath>
      </m:oMathPara>
    </w:p>
    <w:p>
      <w:pPr>
        <w:spacing w:before="0" w:after="0" w:line="240" w:lineRule="exact"/>
        <w:ind w:firstLine="200"/>
      </w:pPr>
      <w:r>
        <w:rPr>
          <w:b w:val="0"/>
          <w:i w:val="0"/>
          <w:sz w:val="20"/>
        </w:rPr>
        <w:t xml:space="preserve">Running the encoder's own tokeniser over the pipeline's own windows on the 356 available scripts yields 14,558 windows with median length 371 tokens, mean 369.3, 90th percentile 405, 99th percentile 453, and maximum 613 (Fig. 1). The consequences: 98.45% of windows exceed </w:t>
      </w:r>
      <m:oMath>
        <m:r>
          <w:rPr>
            <w:sz w:val="20"/>
          </w:rPr>
          <m:t>B</m:t>
        </m:r>
      </m:oMath>
      <w:r>
        <w:rPr>
          <w:b w:val="0"/>
          <w:i w:val="0"/>
          <w:sz w:val="20"/>
        </w:rPr>
        <w:t xml:space="preserve">, and </w:t>
      </w:r>
      <m:oMath>
        <m:r>
          <w:rPr>
            <w:sz w:val="20"/>
          </w:rPr>
          <m:t>ρ</m:t>
        </m:r>
      </m:oMath>
      <w:r>
        <w:rPr>
          <w:b w:val="0"/>
          <w:i w:val="0"/>
          <w:sz w:val="20"/>
        </w:rPr>
        <w:t xml:space="preserve"> evaluated corpus-wide is 0.3160, with a per-script mean of 0.3171 and a worst case of 0.4443. Roughly one word in three is written to a window that the encoder never reads. Nothing in the pipeline reports this. Aligning the window to the token budget — chunking on </w:t>
      </w:r>
      <m:oMath>
        <m:r>
          <w:rPr>
            <w:sz w:val="20"/>
          </w:rPr>
          <m:t>τ</m:t>
        </m:r>
      </m:oMath>
      <w:r>
        <w:rPr>
          <w:b w:val="0"/>
          <w:i w:val="0"/>
          <w:sz w:val="20"/>
        </w:rPr>
        <w:t xml:space="preserve"> rather than on whitespace — is a two-line change that no result in this paper depends on, and that every result in this paper would need to be recomputed after.</w:t>
      </w:r>
    </w:p>
    <w:p>
      <w:pPr>
        <w:ind w:firstLine="0"/>
        <w:jc w:val="center"/>
      </w:pPr>
      <w:r>
        <w:drawing>
          <wp:inline xmlns:a="http://schemas.openxmlformats.org/drawingml/2006/main" xmlns:pic="http://schemas.openxmlformats.org/drawingml/2006/picture">
            <wp:extent cx="2926080" cy="1877932"/>
            <wp:docPr id="1" name="Picture 1"/>
            <wp:cNvGraphicFramePr>
              <a:graphicFrameLocks noChangeAspect="1"/>
            </wp:cNvGraphicFramePr>
            <a:graphic>
              <a:graphicData uri="http://schemas.openxmlformats.org/drawingml/2006/picture">
                <pic:pic>
                  <pic:nvPicPr>
                    <pic:cNvPr id="0" name="12_token_budget.png"/>
                    <pic:cNvPicPr/>
                  </pic:nvPicPr>
                  <pic:blipFill>
                    <a:blip r:embed="rId9"/>
                    <a:stretch>
                      <a:fillRect/>
                    </a:stretch>
                  </pic:blipFill>
                  <pic:spPr>
                    <a:xfrm>
                      <a:off x="0" y="0"/>
                      <a:ext cx="2926080" cy="1877932"/>
                    </a:xfrm>
                    <a:prstGeom prst="rect"/>
                  </pic:spPr>
                </pic:pic>
              </a:graphicData>
            </a:graphic>
          </wp:inline>
        </w:drawing>
      </w:r>
    </w:p>
    <w:p>
      <w:pPr>
        <w:spacing w:before="0" w:after="120" w:line="190" w:lineRule="exact"/>
        <w:ind w:firstLine="0"/>
        <w:jc w:val="both"/>
      </w:pPr>
      <w:r>
        <w:rPr>
          <w:b w:val="0"/>
          <w:i w:val="0"/>
          <w:sz w:val="16"/>
        </w:rPr>
        <w:t>Fig. 1.  Window length in WordPiece tokens against the 254-token content budget, over 14,558 windows from 356 screenplays. The window is specified in words; truncation happens in tokens.</w:t>
      </w:r>
    </w:p>
    <w:p>
      <w:pPr>
        <w:keepNext/>
        <w:spacing w:before="80" w:after="40" w:line="240" w:lineRule="exact"/>
        <w:ind w:firstLine="0"/>
      </w:pPr>
      <w:r>
        <w:rPr>
          <w:b w:val="0"/>
          <w:i/>
          <w:sz w:val="20"/>
        </w:rPr>
        <w:t>C. Lexical control</w:t>
      </w:r>
    </w:p>
    <w:p>
      <w:pPr>
        <w:spacing w:before="0" w:after="0" w:line="240" w:lineRule="exact"/>
        <w:ind w:firstLine="200"/>
      </w:pPr>
      <w:r>
        <w:rPr>
          <w:b w:val="0"/>
          <w:i w:val="0"/>
          <w:sz w:val="20"/>
        </w:rPr>
        <w:t xml:space="preserve">The lexical control is TF-IDF over unigrams and bigrams, capped at 8,000 features, with English stop words removed, minimum document frequency 3, maximum document frequency 0.85, and sublinear term frequency </w:t>
      </w:r>
      <m:oMath>
        <m:r>
          <w:rPr>
            <w:sz w:val="20"/>
          </w:rPr>
          <m:t>1</m:t>
        </m:r>
        <m:r>
          <m:rPr>
            <m:sty m:val="p"/>
          </m:rPr>
          <w:rPr>
            <w:sz w:val="20"/>
          </w:rPr>
          <m:t>+</m:t>
        </m:r>
        <m:r>
          <m:rPr>
            <m:sty m:val="p"/>
          </m:rPr>
          <w:rPr>
            <w:sz w:val="20"/>
          </w:rPr>
          <m:t>log</m:t>
        </m:r>
        <m:r>
          <m:rPr>
            <m:sty m:val="p"/>
          </m:rPr>
          <w:rPr>
            <w:sz w:val="20"/>
          </w:rPr>
          <m:t>t</m:t>
        </m:r>
        <m:r>
          <m:rPr>
            <m:sty m:val="p"/>
          </m:rPr>
          <w:rPr>
            <w:sz w:val="20"/>
          </w:rPr>
          <m:t>f</m:t>
        </m:r>
      </m:oMath>
      <w:r>
        <w:rPr>
          <w:b w:val="0"/>
          <w:i w:val="0"/>
          <w:sz w:val="20"/>
        </w:rPr>
        <w:t>. It is fitted on aggressively normalised text — lowercased, stage directions and speaker cues stripped, punctuation reduced — and fed to the same gradient-boosted regressor as the semantic arm. This pairing is deliberate: SBERT and TF-IDF differ in representation and in nothing else, so their gap is attributable to semantics rather than to the learner.</w:t>
      </w:r>
    </w:p>
    <w:p>
      <w:pPr>
        <w:keepNext/>
        <w:spacing w:before="80" w:after="40" w:line="240" w:lineRule="exact"/>
        <w:ind w:firstLine="0"/>
      </w:pPr>
      <w:r>
        <w:rPr>
          <w:b w:val="0"/>
          <w:i/>
          <w:sz w:val="20"/>
        </w:rPr>
        <w:t>D. Learners</w:t>
      </w:r>
    </w:p>
    <w:p>
      <w:pPr>
        <w:spacing w:before="0" w:after="0" w:line="240" w:lineRule="exact"/>
        <w:ind w:firstLine="200"/>
      </w:pPr>
      <w:r>
        <w:rPr>
          <w:b w:val="0"/>
          <w:i w:val="0"/>
          <w:sz w:val="20"/>
        </w:rPr>
        <w:t>The regressor throughout is gradient-boosted trees with 500 rounds, learning rate 0.05, maximum depth 6, histogram splitting, and early stopping after 20 rounds without validation improvement; predictions are clipped to [1, 10]. Two linear probes provide reference points: ordinary least squares on the three metadata columns, and ridge regression (</w:t>
      </w:r>
      <m:oMath>
        <m:r>
          <w:rPr>
            <w:sz w:val="20"/>
          </w:rPr>
          <m:t>α</m:t>
        </m:r>
        <m:r>
          <m:rPr>
            <m:sty m:val="p"/>
          </m:rPr>
          <w:rPr>
            <w:sz w:val="20"/>
          </w:rPr>
          <m:t>=</m:t>
        </m:r>
        <m:r>
          <w:rPr>
            <w:sz w:val="20"/>
          </w:rPr>
          <m:t>1.5</m:t>
        </m:r>
      </m:oMath>
      <w:r>
        <w:rPr>
          <w:b w:val="0"/>
          <w:i w:val="0"/>
          <w:sz w:val="20"/>
        </w:rPr>
        <w:t>) on standardised embeddings. A constant-mean predictor anchors the bottom.</w:t>
      </w:r>
    </w:p>
    <w:p>
      <w:pPr>
        <w:keepNext/>
        <w:spacing w:before="80" w:after="40" w:line="240" w:lineRule="exact"/>
        <w:ind w:firstLine="0"/>
      </w:pPr>
      <w:r>
        <w:rPr>
          <w:b w:val="0"/>
          <w:i/>
          <w:sz w:val="20"/>
        </w:rPr>
        <w:t>E. Partition protocols</w:t>
      </w:r>
    </w:p>
    <w:p>
      <w:pPr>
        <w:spacing w:before="0" w:after="0" w:line="240" w:lineRule="exact"/>
        <w:ind w:firstLine="200"/>
      </w:pPr>
      <w:r>
        <w:rPr>
          <w:b w:val="0"/>
          <w:i w:val="0"/>
          <w:sz w:val="20"/>
        </w:rPr>
        <w:t xml:space="preserve">Let </w:t>
      </w:r>
      <m:oMath>
        <m:r>
          <m:rPr>
            <m:sty m:val="p"/>
            <m:scr m:val="script"/>
          </m:rPr>
          <w:rPr>
            <w:sz w:val="20"/>
          </w:rPr>
          <m:t>I</m:t>
        </m:r>
        <m:r>
          <m:rPr>
            <m:sty m:val="p"/>
          </m:rPr>
          <w:rPr>
            <w:sz w:val="20"/>
          </w:rPr>
          <m:t>=</m:t>
        </m:r>
        <m:r>
          <m:rPr>
            <m:sty m:val="p"/>
          </m:rPr>
          <w:rPr>
            <w:sz w:val="20"/>
          </w:rPr>
          <m:t>{</m:t>
        </m:r>
        <m:r>
          <w:rPr>
            <w:sz w:val="20"/>
          </w:rPr>
          <m:t>1</m:t>
        </m:r>
        <m:r>
          <m:rPr>
            <m:sty m:val="p"/>
          </m:rPr>
          <w:rPr>
            <w:sz w:val="20"/>
          </w:rPr>
          <m:t>,</m:t>
        </m:r>
        <m:r>
          <m:rPr>
            <m:sty m:val="p"/>
          </m:rPr>
          <w:rPr>
            <w:sz w:val="20"/>
          </w:rPr>
          <m:t>…</m:t>
        </m:r>
        <m:r>
          <m:rPr>
            <m:sty m:val="p"/>
          </m:rPr>
          <w:rPr>
            <w:sz w:val="20"/>
          </w:rPr>
          <m:t>,</m:t>
        </m:r>
        <m:r>
          <w:rPr>
            <w:sz w:val="20"/>
          </w:rPr>
          <m:t>n</m:t>
        </m:r>
        <m:r>
          <m:rPr>
            <m:sty m:val="p"/>
          </m:rPr>
          <w:rPr>
            <w:sz w:val="20"/>
          </w:rPr>
          <m:t>}</m:t>
        </m:r>
      </m:oMath>
      <w:r>
        <w:rPr>
          <w:b w:val="0"/>
          <w:i w:val="0"/>
          <w:sz w:val="20"/>
        </w:rPr>
        <w:t xml:space="preserve"> index the analysis corpus, </w:t>
      </w:r>
      <m:oMath>
        <m:r>
          <w:rPr>
            <w:sz w:val="20"/>
          </w:rPr>
          <m:t>n</m:t>
        </m:r>
        <m:r>
          <m:rPr>
            <m:sty m:val="p"/>
          </m:rPr>
          <w:rPr>
            <w:sz w:val="20"/>
          </w:rPr>
          <m:t>=</m:t>
        </m:r>
        <m:r>
          <w:rPr>
            <w:sz w:val="20"/>
          </w:rPr>
          <m:t>5</m:t>
        </m:r>
        <m:r>
          <m:rPr>
            <m:sty m:val="p"/>
          </m:rPr>
          <w:rPr>
            <w:sz w:val="20"/>
          </w:rPr>
          <m:t>,</m:t>
        </m:r>
        <m:r>
          <w:rPr>
            <w:sz w:val="20"/>
          </w:rPr>
          <m:t>164</m:t>
        </m:r>
      </m:oMath>
      <w:r>
        <w:rPr>
          <w:b w:val="0"/>
          <w:i w:val="0"/>
          <w:sz w:val="20"/>
        </w:rPr>
        <w:t>.</w:t>
      </w:r>
    </w:p>
    <w:p>
      <w:pPr>
        <w:spacing w:before="0" w:after="0" w:line="240" w:lineRule="exact"/>
        <w:ind w:firstLine="200"/>
      </w:pPr>
      <w:r>
        <w:rPr>
          <w:b w:val="0"/>
          <w:i w:val="0"/>
          <w:sz w:val="20"/>
        </w:rPr>
        <w:t xml:space="preserve">P1, random. A shuffled </w:t>
      </w:r>
      <m:oMath>
        <m:r>
          <w:rPr>
            <w:sz w:val="20"/>
          </w:rPr>
          <m:t>K</m:t>
        </m:r>
      </m:oMath>
      <w:r>
        <w:rPr>
          <w:b w:val="0"/>
          <w:i w:val="0"/>
          <w:sz w:val="20"/>
        </w:rPr>
        <w:t xml:space="preserve">-fold partition, </w:t>
      </w:r>
      <m:oMath>
        <m:r>
          <w:rPr>
            <w:sz w:val="20"/>
          </w:rPr>
          <m:t>K</m:t>
        </m:r>
        <m:r>
          <m:rPr>
            <m:sty m:val="p"/>
          </m:rPr>
          <w:rPr>
            <w:sz w:val="20"/>
          </w:rPr>
          <m:t>=</m:t>
        </m:r>
        <m:r>
          <w:rPr>
            <w:sz w:val="20"/>
          </w:rPr>
          <m:t>5</m:t>
        </m:r>
      </m:oMath>
      <w:r>
        <w:rPr>
          <w:b w:val="0"/>
          <w:i w:val="0"/>
          <w:sz w:val="20"/>
        </w:rPr>
        <w:t xml:space="preserve">: disjoint </w:t>
      </w:r>
      <m:oMath>
        <m:sSub>
          <m:e>
            <m:r>
              <w:rPr>
                <w:sz w:val="20"/>
              </w:rPr>
              <m:t>F</m:t>
            </m:r>
          </m:e>
          <m:sub>
            <m:r>
              <w:rPr>
                <w:sz w:val="20"/>
              </w:rPr>
              <m:t>1</m:t>
            </m:r>
          </m:sub>
        </m:sSub>
        <m:r>
          <m:rPr>
            <m:sty m:val="p"/>
          </m:rPr>
          <w:rPr>
            <w:sz w:val="20"/>
          </w:rPr>
          <m:t>,</m:t>
        </m:r>
        <m:r>
          <m:rPr>
            <m:sty m:val="p"/>
          </m:rPr>
          <w:rPr>
            <w:sz w:val="20"/>
          </w:rPr>
          <m:t>…</m:t>
        </m:r>
        <m:r>
          <m:rPr>
            <m:sty m:val="p"/>
          </m:rPr>
          <w:rPr>
            <w:sz w:val="20"/>
          </w:rPr>
          <m:t>,</m:t>
        </m:r>
        <m:sSub>
          <m:e>
            <m:r>
              <w:rPr>
                <w:sz w:val="20"/>
              </w:rPr>
              <m:t>F</m:t>
            </m:r>
          </m:e>
          <m:sub>
            <m:r>
              <w:rPr>
                <w:sz w:val="20"/>
              </w:rPr>
              <m:t>K</m:t>
            </m:r>
          </m:sub>
        </m:sSub>
      </m:oMath>
      <w:r>
        <w:rPr>
          <w:b w:val="0"/>
          <w:i w:val="0"/>
          <w:sz w:val="20"/>
        </w:rPr>
        <w:t xml:space="preserve"> with </w:t>
      </w:r>
      <m:oMath>
        <m:limLow>
          <m:e>
            <m:r>
              <m:rPr>
                <m:sty m:val="p"/>
              </m:rPr>
              <w:rPr>
                <w:sz w:val="20"/>
              </w:rPr>
              <m:t>⋃</m:t>
            </m:r>
          </m:e>
          <m:lim>
            <m:r>
              <w:rPr>
                <w:sz w:val="20"/>
              </w:rPr>
              <m:t>k</m:t>
            </m:r>
          </m:lim>
        </m:limLow>
        <m:sSub>
          <m:e>
            <m:r>
              <w:rPr>
                <w:sz w:val="20"/>
              </w:rPr>
              <m:t>F</m:t>
            </m:r>
          </m:e>
          <m:sub>
            <m:r>
              <w:rPr>
                <w:sz w:val="20"/>
              </w:rPr>
              <m:t>k</m:t>
            </m:r>
          </m:sub>
        </m:sSub>
        <m:r>
          <m:rPr>
            <m:sty m:val="p"/>
          </m:rPr>
          <w:rPr>
            <w:sz w:val="20"/>
          </w:rPr>
          <m:t>=</m:t>
        </m:r>
        <m:r>
          <m:rPr>
            <m:sty m:val="p"/>
            <m:scr m:val="script"/>
          </m:rPr>
          <w:rPr>
            <w:sz w:val="20"/>
          </w:rPr>
          <m:t>I</m:t>
        </m:r>
      </m:oMath>
      <w:r>
        <w:rPr>
          <w:b w:val="0"/>
          <w:i w:val="0"/>
          <w:sz w:val="20"/>
        </w:rPr>
        <w:t>, assignment independent of every record attribute.</w:t>
      </w:r>
    </w:p>
    <w:p>
      <w:pPr>
        <w:spacing w:before="0" w:after="0" w:line="240" w:lineRule="exact"/>
        <w:ind w:firstLine="200"/>
      </w:pPr>
      <w:r>
        <w:rPr>
          <w:b w:val="0"/>
          <w:i w:val="0"/>
          <w:sz w:val="20"/>
        </w:rPr>
        <w:t xml:space="preserve">P2, grouped. Let </w:t>
      </w:r>
      <m:oMath>
        <m:r>
          <w:rPr>
            <w:sz w:val="20"/>
          </w:rPr>
          <m:t>γ</m:t>
        </m:r>
        <m:r>
          <m:rPr>
            <m:sty m:val="p"/>
          </m:rPr>
          <w:rPr>
            <w:sz w:val="20"/>
          </w:rPr>
          <m:t>:</m:t>
        </m:r>
        <m:r>
          <m:rPr>
            <m:sty m:val="p"/>
            <m:scr m:val="script"/>
          </m:rPr>
          <w:rPr>
            <w:sz w:val="20"/>
          </w:rPr>
          <m:t>I</m:t>
        </m:r>
        <m:r>
          <m:rPr>
            <m:sty m:val="p"/>
          </m:rPr>
          <w:rPr>
            <w:sz w:val="20"/>
          </w:rPr>
          <m:t>→</m:t>
        </m:r>
        <m:r>
          <m:rPr>
            <m:sty m:val="p"/>
            <m:scr m:val="script"/>
          </m:rPr>
          <w:rPr>
            <w:sz w:val="20"/>
          </w:rPr>
          <m:t>G</m:t>
        </m:r>
      </m:oMath>
      <w:r>
        <w:rPr>
          <w:b w:val="0"/>
          <w:i w:val="0"/>
          <w:sz w:val="20"/>
        </w:rPr>
        <w:t xml:space="preserve"> map each record to its title family, </w:t>
      </w:r>
      <m:oMath>
        <m:d>
          <m:dPr>
            <m:begChr m:val="|"/>
            <m:endChr m:val="|"/>
            <m:sepChr m:val=""/>
            <m:grow/>
          </m:dPr>
          <m:e>
            <m:r>
              <m:rPr>
                <m:sty m:val="p"/>
                <m:scr m:val="script"/>
              </m:rPr>
              <w:rPr>
                <w:sz w:val="20"/>
              </w:rPr>
              <m:t>G</m:t>
            </m:r>
          </m:e>
        </m:d>
        <m:r>
          <m:rPr>
            <m:sty m:val="p"/>
          </m:rPr>
          <w:rPr>
            <w:sz w:val="20"/>
          </w:rPr>
          <m:t>=</m:t>
        </m:r>
        <m:r>
          <w:rPr>
            <w:sz w:val="20"/>
          </w:rPr>
          <m:t>4</m:t>
        </m:r>
        <m:r>
          <m:rPr>
            <m:sty m:val="p"/>
          </m:rPr>
          <w:rPr>
            <w:sz w:val="20"/>
          </w:rPr>
          <m:t>,</m:t>
        </m:r>
        <m:r>
          <w:rPr>
            <w:sz w:val="20"/>
          </w:rPr>
          <m:t>979</m:t>
        </m:r>
      </m:oMath>
      <w:r>
        <w:rPr>
          <w:b w:val="0"/>
          <w:i w:val="0"/>
          <w:sz w:val="20"/>
        </w:rPr>
        <w:t>. GroupKFold constructs disjoint folds subject to the group constraint</w:t>
      </w:r>
    </w:p>
    <w:p>
      <w:pPr>
        <w:spacing w:line="240" w:lineRule="auto" w:before="60" w:after="60"/>
        <w:ind w:firstLine="0"/>
        <w:jc w:val="center"/>
      </w:pPr>
      <m:oMathPara>
        <m:oMath>
          <m:r>
            <m:rPr>
              <m:sty m:val="p"/>
            </m:rPr>
            <w:rPr>
              <w:sz w:val="20"/>
            </w:rPr>
            <m:t>∀</m:t>
          </m:r>
          <m:r>
            <w:rPr>
              <w:sz w:val="20"/>
            </w:rPr>
            <m:t>g</m:t>
          </m:r>
          <m:r>
            <m:rPr>
              <m:sty m:val="p"/>
            </m:rPr>
            <w:rPr>
              <w:sz w:val="20"/>
            </w:rPr>
            <m:t>∈</m:t>
          </m:r>
          <m:r>
            <m:rPr>
              <m:sty m:val="p"/>
              <m:scr m:val="script"/>
            </m:rPr>
            <w:rPr>
              <w:sz w:val="20"/>
            </w:rPr>
            <m:t>G</m:t>
          </m:r>
          <m:r>
            <w:rPr>
              <w:sz w:val="20"/>
            </w:rPr>
            <m:t> </m:t>
          </m:r>
          <m:r>
            <w:rPr>
              <w:sz w:val="20"/>
            </w:rPr>
            <m:t> </m:t>
          </m:r>
          <m:r>
            <m:rPr>
              <m:sty m:val="p"/>
            </m:rPr>
            <w:rPr>
              <w:sz w:val="20"/>
            </w:rPr>
            <m:t>∃</m:t>
          </m:r>
          <m:r>
            <m:rPr>
              <m:sty m:val="p"/>
            </m:rPr>
            <w:rPr>
              <w:sz w:val="20"/>
            </w:rPr>
            <m:t>!</m:t>
          </m:r>
          <m:r>
            <w:rPr>
              <w:sz w:val="20"/>
            </w:rPr>
            <m:t> </m:t>
          </m:r>
          <m:r>
            <w:rPr>
              <w:sz w:val="20"/>
            </w:rPr>
            <m:t>k</m:t>
          </m:r>
          <m:r>
            <m:rPr>
              <m:sty m:val="p"/>
            </m:rPr>
            <w:rPr>
              <w:sz w:val="20"/>
            </w:rPr>
            <m:t>∈</m:t>
          </m:r>
          <m:r>
            <m:rPr>
              <m:sty m:val="p"/>
            </m:rPr>
            <w:rPr>
              <w:sz w:val="20"/>
            </w:rPr>
            <m:t>{</m:t>
          </m:r>
          <m:r>
            <w:rPr>
              <w:sz w:val="20"/>
            </w:rPr>
            <m:t>1</m:t>
          </m:r>
          <m:r>
            <m:rPr>
              <m:sty m:val="p"/>
            </m:rPr>
            <w:rPr>
              <w:sz w:val="20"/>
            </w:rPr>
            <m:t>,</m:t>
          </m:r>
          <m:r>
            <m:rPr>
              <m:sty m:val="p"/>
            </m:rPr>
            <w:rPr>
              <w:sz w:val="20"/>
            </w:rPr>
            <m:t>…</m:t>
          </m:r>
          <m:r>
            <m:rPr>
              <m:sty m:val="p"/>
            </m:rPr>
            <w:rPr>
              <w:sz w:val="20"/>
            </w:rPr>
            <m:t>,</m:t>
          </m:r>
          <m:r>
            <w:rPr>
              <w:sz w:val="20"/>
            </w:rPr>
            <m:t>K</m:t>
          </m:r>
          <m:r>
            <m:rPr>
              <m:sty m:val="p"/>
            </m:rPr>
            <w:rPr>
              <w:sz w:val="20"/>
            </w:rPr>
            <m:t>}</m:t>
          </m:r>
          <m:r>
            <m:rPr>
              <m:sty m:val="p"/>
            </m:rPr>
            <w:rPr>
              <w:sz w:val="20"/>
            </w:rPr>
            <m:t>:</m:t>
          </m:r>
          <m:r>
            <w:rPr>
              <w:sz w:val="20"/>
            </w:rPr>
            <m:t> </m:t>
          </m:r>
          <m:sSup>
            <m:e>
              <m:r>
                <w:rPr>
                  <w:sz w:val="20"/>
                </w:rPr>
                <m:t>γ</m:t>
              </m:r>
            </m:e>
            <m:sup>
              <m:r>
                <m:rPr>
                  <m:sty m:val="p"/>
                </m:rPr>
                <w:rPr>
                  <w:sz w:val="20"/>
                </w:rPr>
                <m:t>−</m:t>
              </m:r>
              <m:r>
                <w:rPr>
                  <w:sz w:val="20"/>
                </w:rPr>
                <m:t>1</m:t>
              </m:r>
            </m:sup>
          </m:sSup>
          <m:d>
            <m:dPr>
              <m:begChr m:val="("/>
              <m:endChr m:val=")"/>
              <m:sepChr m:val=""/>
              <m:grow/>
            </m:dPr>
            <m:e>
              <m:r>
                <w:rPr>
                  <w:sz w:val="20"/>
                </w:rPr>
                <m:t>g</m:t>
              </m:r>
            </m:e>
          </m:d>
          <m:r>
            <m:rPr>
              <m:sty m:val="p"/>
            </m:rPr>
            <w:rPr>
              <w:sz w:val="20"/>
            </w:rPr>
            <m:t>⊆</m:t>
          </m:r>
          <m:sSub>
            <m:e>
              <m:r>
                <w:rPr>
                  <w:sz w:val="20"/>
                </w:rPr>
                <m:t>F</m:t>
              </m:r>
            </m:e>
            <m:sub>
              <m:r>
                <w:rPr>
                  <w:sz w:val="20"/>
                </w:rPr>
                <m:t>k</m:t>
              </m:r>
            </m:sub>
          </m:sSub>
          <m:r>
            <m:rPr>
              <m:sty m:val="p"/>
            </m:rPr>
            <w:rPr>
              <w:sz w:val="20"/>
            </w:rPr>
            <m:t>,</m:t>
          </m:r>
          <m:r>
            <w:rPr>
              <w:sz w:val="20"/>
            </w:rPr>
            <m:t>  </m:t>
          </m:r>
          <m:d>
            <m:dPr>
              <m:begChr m:val="("/>
              <m:endChr m:val=")"/>
              <m:sepChr m:val=""/>
              <m:grow/>
            </m:dPr>
            <m:e>
              <m:r>
                <w:rPr>
                  <w:sz w:val="20"/>
                </w:rPr>
                <m:t>14</m:t>
              </m:r>
            </m:e>
          </m:d>
        </m:oMath>
      </m:oMathPara>
    </w:p>
    <w:p>
      <w:pPr>
        <w:spacing w:before="0" w:after="0" w:line="240" w:lineRule="exact"/>
        <w:ind w:firstLine="200"/>
      </w:pPr>
      <w:r>
        <w:rPr>
          <w:b w:val="0"/>
          <w:i w:val="0"/>
          <w:sz w:val="20"/>
        </w:rPr>
        <w:t xml:space="preserve">so no family is split across the boundary, while the fold sizes </w:t>
      </w:r>
      <m:oMath>
        <m:d>
          <m:dPr>
            <m:begChr m:val="|"/>
            <m:endChr m:val="|"/>
            <m:sepChr m:val=""/>
            <m:grow/>
          </m:dPr>
          <m:e>
            <m:sSub>
              <m:e>
                <m:r>
                  <w:rPr>
                    <w:sz w:val="20"/>
                  </w:rPr>
                  <m:t>F</m:t>
                </m:r>
              </m:e>
              <m:sub>
                <m:r>
                  <w:rPr>
                    <w:sz w:val="20"/>
                  </w:rPr>
                  <m:t>k</m:t>
                </m:r>
              </m:sub>
            </m:sSub>
          </m:e>
        </m:d>
      </m:oMath>
      <w:r>
        <w:rPr>
          <w:b w:val="0"/>
          <w:i w:val="0"/>
          <w:sz w:val="20"/>
        </w:rPr>
        <w:t xml:space="preserve"> are balanced as far as (14) permits. Because 4,979 families cover 5,164 records, the constraint is nearly free: realised fold sizes are 1,032–1,033, identical to P1.</w:t>
      </w:r>
    </w:p>
    <w:p>
      <w:pPr>
        <w:spacing w:before="0" w:after="0" w:line="240" w:lineRule="exact"/>
        <w:ind w:firstLine="200"/>
      </w:pPr>
      <w:r>
        <w:rPr>
          <w:b w:val="0"/>
          <w:i w:val="0"/>
          <w:sz w:val="20"/>
        </w:rPr>
        <w:t xml:space="preserve">P3, chronological. With </w:t>
      </w:r>
      <m:oMath>
        <m:r>
          <m:rPr>
            <m:sty m:val="p"/>
          </m:rPr>
          <w:rPr>
            <w:sz w:val="20"/>
          </w:rPr>
          <m:t>y</m:t>
        </m:r>
        <m:r>
          <m:rPr>
            <m:sty m:val="p"/>
          </m:rPr>
          <w:rPr>
            <w:sz w:val="20"/>
          </w:rPr>
          <m:t>r</m:t>
        </m:r>
        <m:d>
          <m:dPr>
            <m:begChr m:val="("/>
            <m:endChr m:val=")"/>
            <m:sepChr m:val=""/>
            <m:grow/>
          </m:dPr>
          <m:e>
            <m:r>
              <w:rPr>
                <w:sz w:val="20"/>
              </w:rPr>
              <m:t>i</m:t>
            </m:r>
          </m:e>
        </m:d>
      </m:oMath>
      <w:r>
        <w:rPr>
          <w:b w:val="0"/>
          <w:i w:val="0"/>
          <w:sz w:val="20"/>
        </w:rPr>
        <w:t xml:space="preserve"> the release year,</w:t>
      </w:r>
    </w:p>
    <w:p>
      <w:pPr>
        <w:spacing w:line="240" w:lineRule="auto" w:before="60" w:after="60"/>
        <w:ind w:firstLine="0"/>
        <w:jc w:val="center"/>
      </w:pPr>
      <m:oMathPara>
        <m:oMath>
          <m:sSub>
            <m:e>
              <m:r>
                <m:rPr>
                  <m:sty m:val="p"/>
                  <m:scr m:val="script"/>
                </m:rPr>
                <w:rPr>
                  <w:sz w:val="20"/>
                </w:rPr>
                <m:t>T</m:t>
              </m:r>
            </m:e>
            <m:sub>
              <m:r>
                <m:rPr>
                  <m:nor/>
                  <m:sty m:val="p"/>
                </m:rPr>
                <w:rPr>
                  <w:sz w:val="20"/>
                </w:rPr>
                <m:t>test</m:t>
              </m:r>
            </m:sub>
          </m:sSub>
          <m:r>
            <m:rPr>
              <m:sty m:val="p"/>
            </m:rPr>
            <w:rPr>
              <w:sz w:val="20"/>
            </w:rPr>
            <m:t>=</m:t>
          </m:r>
          <m:r>
            <m:rPr>
              <m:sty m:val="p"/>
            </m:rPr>
            <w:rPr>
              <w:sz w:val="20"/>
            </w:rPr>
            <m:t>{</m:t>
          </m:r>
          <m:r>
            <w:rPr>
              <w:sz w:val="20"/>
            </w:rPr>
            <m:t> </m:t>
          </m:r>
          <m:r>
            <w:rPr>
              <w:sz w:val="20"/>
            </w:rPr>
            <m:t>i</m:t>
          </m:r>
          <m:r>
            <m:rPr>
              <m:sty m:val="p"/>
            </m:rPr>
            <w:rPr>
              <w:sz w:val="20"/>
            </w:rPr>
            <m:t>:</m:t>
          </m:r>
          <m:r>
            <w:rPr>
              <w:sz w:val="20"/>
            </w:rPr>
            <m:t>2020</m:t>
          </m:r>
          <m:r>
            <m:rPr>
              <m:sty m:val="p"/>
            </m:rPr>
            <w:rPr>
              <w:sz w:val="20"/>
            </w:rPr>
            <m:t>≤</m:t>
          </m:r>
          <m:r>
            <m:rPr>
              <m:sty m:val="p"/>
            </m:rPr>
            <w:rPr>
              <w:sz w:val="20"/>
            </w:rPr>
            <m:t>y</m:t>
          </m:r>
          <m:r>
            <m:rPr>
              <m:sty m:val="p"/>
            </m:rPr>
            <w:rPr>
              <w:sz w:val="20"/>
            </w:rPr>
            <m:t>r</m:t>
          </m:r>
          <m:d>
            <m:dPr>
              <m:begChr m:val="("/>
              <m:endChr m:val=")"/>
              <m:sepChr m:val=""/>
              <m:grow/>
            </m:dPr>
            <m:e>
              <m:r>
                <w:rPr>
                  <w:sz w:val="20"/>
                </w:rPr>
                <m:t>i</m:t>
              </m:r>
            </m:e>
          </m:d>
          <m:r>
            <m:rPr>
              <m:sty m:val="p"/>
            </m:rPr>
            <w:rPr>
              <w:sz w:val="20"/>
            </w:rPr>
            <m:t>≤</m:t>
          </m:r>
          <m:r>
            <w:rPr>
              <w:sz w:val="20"/>
            </w:rPr>
            <m:t>2025</m:t>
          </m:r>
          <m:r>
            <w:rPr>
              <w:sz w:val="20"/>
            </w:rPr>
            <m:t> </m:t>
          </m:r>
          <m:r>
            <m:rPr>
              <m:sty m:val="p"/>
            </m:rPr>
            <w:rPr>
              <w:sz w:val="20"/>
            </w:rPr>
            <m:t>}</m:t>
          </m:r>
          <m:r>
            <m:rPr>
              <m:sty m:val="p"/>
            </m:rPr>
            <w:rPr>
              <w:sz w:val="20"/>
            </w:rPr>
            <m:t>,</m:t>
          </m:r>
          <m:r>
            <w:rPr>
              <w:sz w:val="20"/>
            </w:rPr>
            <m:t>  </m:t>
          </m:r>
          <m:d>
            <m:dPr>
              <m:begChr m:val="("/>
              <m:endChr m:val=")"/>
              <m:sepChr m:val=""/>
              <m:grow/>
            </m:dPr>
            <m:e>
              <m:r>
                <w:rPr>
                  <w:sz w:val="20"/>
                </w:rPr>
                <m:t>15</m:t>
              </m:r>
            </m:e>
          </m:d>
        </m:oMath>
      </m:oMathPara>
    </w:p>
    <w:p>
      <w:pPr>
        <w:spacing w:line="240" w:lineRule="auto" w:before="60" w:after="60"/>
        <w:ind w:firstLine="0"/>
        <w:jc w:val="center"/>
      </w:pPr>
      <m:oMathPara>
        <m:oMath>
          <m:sSub>
            <m:e>
              <m:r>
                <m:rPr>
                  <m:sty m:val="p"/>
                  <m:scr m:val="script"/>
                </m:rPr>
                <w:rPr>
                  <w:sz w:val="20"/>
                </w:rPr>
                <m:t>T</m:t>
              </m:r>
            </m:e>
            <m:sub>
              <m:r>
                <m:rPr>
                  <m:nor/>
                  <m:sty m:val="p"/>
                </m:rPr>
                <w:rPr>
                  <w:sz w:val="20"/>
                </w:rPr>
                <m:t>val</m:t>
              </m:r>
            </m:sub>
          </m:sSub>
          <m:r>
            <m:rPr>
              <m:sty m:val="p"/>
            </m:rPr>
            <w:rPr>
              <w:sz w:val="20"/>
            </w:rPr>
            <m:t>=</m:t>
          </m:r>
          <m:r>
            <m:rPr>
              <m:sty m:val="p"/>
            </m:rPr>
            <w:rPr>
              <w:sz w:val="20"/>
            </w:rPr>
            <m:t>{</m:t>
          </m:r>
          <m:r>
            <w:rPr>
              <w:sz w:val="20"/>
            </w:rPr>
            <m:t> </m:t>
          </m:r>
          <m:r>
            <w:rPr>
              <w:sz w:val="20"/>
            </w:rPr>
            <m:t>i</m:t>
          </m:r>
          <m:r>
            <m:rPr>
              <m:sty m:val="p"/>
            </m:rPr>
            <w:rPr>
              <w:sz w:val="20"/>
            </w:rPr>
            <m:t>:</m:t>
          </m:r>
          <m:r>
            <w:rPr>
              <w:sz w:val="20"/>
            </w:rPr>
            <m:t>c</m:t>
          </m:r>
          <m:r>
            <m:rPr>
              <m:sty m:val="p"/>
            </m:rPr>
            <w:rPr>
              <w:sz w:val="20"/>
            </w:rPr>
            <m:t>≤</m:t>
          </m:r>
          <m:r>
            <m:rPr>
              <m:sty m:val="p"/>
            </m:rPr>
            <w:rPr>
              <w:sz w:val="20"/>
            </w:rPr>
            <m:t>y</m:t>
          </m:r>
          <m:r>
            <m:rPr>
              <m:sty m:val="p"/>
            </m:rPr>
            <w:rPr>
              <w:sz w:val="20"/>
            </w:rPr>
            <m:t>r</m:t>
          </m:r>
          <m:d>
            <m:dPr>
              <m:begChr m:val="("/>
              <m:endChr m:val=")"/>
              <m:sepChr m:val=""/>
              <m:grow/>
            </m:dPr>
            <m:e>
              <m:r>
                <w:rPr>
                  <w:sz w:val="20"/>
                </w:rPr>
                <m:t>i</m:t>
              </m:r>
            </m:e>
          </m:d>
          <m:r>
            <m:rPr>
              <m:sty m:val="p"/>
            </m:rPr>
            <w:rPr>
              <w:sz w:val="20"/>
            </w:rPr>
            <m:t>≤</m:t>
          </m:r>
          <m:r>
            <w:rPr>
              <w:sz w:val="20"/>
            </w:rPr>
            <m:t>2019</m:t>
          </m:r>
          <m:r>
            <w:rPr>
              <w:sz w:val="20"/>
            </w:rPr>
            <m:t> </m:t>
          </m:r>
          <m:r>
            <m:rPr>
              <m:sty m:val="p"/>
            </m:rPr>
            <w:rPr>
              <w:sz w:val="20"/>
            </w:rPr>
            <m:t>}</m:t>
          </m:r>
          <m:r>
            <m:rPr>
              <m:sty m:val="p"/>
            </m:rPr>
            <w:rPr>
              <w:sz w:val="20"/>
            </w:rPr>
            <m:t>,</m:t>
          </m:r>
          <m:r>
            <w:rPr>
              <w:sz w:val="20"/>
            </w:rPr>
            <m:t>  </m:t>
          </m:r>
          <m:d>
            <m:dPr>
              <m:begChr m:val="("/>
              <m:endChr m:val=")"/>
              <m:sepChr m:val=""/>
              <m:grow/>
            </m:dPr>
            <m:e>
              <m:r>
                <w:rPr>
                  <w:sz w:val="20"/>
                </w:rPr>
                <m:t>16</m:t>
              </m:r>
            </m:e>
          </m:d>
        </m:oMath>
      </m:oMathPara>
    </w:p>
    <w:p>
      <w:pPr>
        <w:spacing w:line="240" w:lineRule="auto" w:before="60" w:after="60"/>
        <w:ind w:firstLine="0"/>
        <w:jc w:val="center"/>
      </w:pPr>
      <m:oMathPara>
        <m:oMath>
          <m:sSub>
            <m:e>
              <m:r>
                <m:rPr>
                  <m:sty m:val="p"/>
                  <m:scr m:val="script"/>
                </m:rPr>
                <w:rPr>
                  <w:sz w:val="20"/>
                </w:rPr>
                <m:t>T</m:t>
              </m:r>
            </m:e>
            <m:sub>
              <m:r>
                <m:rPr>
                  <m:nor/>
                  <m:sty m:val="p"/>
                </m:rPr>
                <w:rPr>
                  <w:sz w:val="20"/>
                </w:rPr>
                <m:t>train</m:t>
              </m:r>
            </m:sub>
          </m:sSub>
          <m:r>
            <m:rPr>
              <m:sty m:val="p"/>
            </m:rPr>
            <w:rPr>
              <w:sz w:val="20"/>
            </w:rPr>
            <m:t>=</m:t>
          </m:r>
          <m:r>
            <m:rPr>
              <m:sty m:val="p"/>
            </m:rPr>
            <w:rPr>
              <w:sz w:val="20"/>
            </w:rPr>
            <m:t>{</m:t>
          </m:r>
          <m:r>
            <w:rPr>
              <w:sz w:val="20"/>
            </w:rPr>
            <m:t> </m:t>
          </m:r>
          <m:r>
            <w:rPr>
              <w:sz w:val="20"/>
            </w:rPr>
            <m:t>i</m:t>
          </m:r>
          <m:r>
            <m:rPr>
              <m:sty m:val="p"/>
            </m:rPr>
            <w:rPr>
              <w:sz w:val="20"/>
            </w:rPr>
            <m:t>:</m:t>
          </m:r>
          <m:r>
            <m:rPr>
              <m:sty m:val="p"/>
            </m:rPr>
            <w:rPr>
              <w:sz w:val="20"/>
            </w:rPr>
            <m:t>y</m:t>
          </m:r>
          <m:r>
            <m:rPr>
              <m:sty m:val="p"/>
            </m:rPr>
            <w:rPr>
              <w:sz w:val="20"/>
            </w:rPr>
            <m:t>r</m:t>
          </m:r>
          <m:d>
            <m:dPr>
              <m:begChr m:val="("/>
              <m:endChr m:val=")"/>
              <m:sepChr m:val=""/>
              <m:grow/>
            </m:dPr>
            <m:e>
              <m:r>
                <w:rPr>
                  <w:sz w:val="20"/>
                </w:rPr>
                <m:t>i</m:t>
              </m:r>
            </m:e>
          </m:d>
          <m:r>
            <m:rPr>
              <m:sty m:val="p"/>
            </m:rPr>
            <w:rPr>
              <w:sz w:val="20"/>
            </w:rPr>
            <m:t>&lt;</m:t>
          </m:r>
          <m:r>
            <w:rPr>
              <w:sz w:val="20"/>
            </w:rPr>
            <m:t>c</m:t>
          </m:r>
          <m:r>
            <w:rPr>
              <w:sz w:val="20"/>
            </w:rPr>
            <m:t> </m:t>
          </m:r>
          <m:r>
            <m:rPr>
              <m:sty m:val="p"/>
            </m:rPr>
            <w:rPr>
              <w:sz w:val="20"/>
            </w:rPr>
            <m:t>}</m:t>
          </m:r>
          <m:r>
            <m:rPr>
              <m:sty m:val="p"/>
            </m:rPr>
            <w:rPr>
              <w:sz w:val="20"/>
            </w:rPr>
            <m:t>,</m:t>
          </m:r>
          <m:r>
            <w:rPr>
              <w:sz w:val="20"/>
            </w:rPr>
            <m:t>  </m:t>
          </m:r>
          <m:d>
            <m:dPr>
              <m:begChr m:val="("/>
              <m:endChr m:val=")"/>
              <m:sepChr m:val=""/>
              <m:grow/>
            </m:dPr>
            <m:e>
              <m:r>
                <w:rPr>
                  <w:sz w:val="20"/>
                </w:rPr>
                <m:t>17</m:t>
              </m:r>
            </m:e>
          </m:d>
        </m:oMath>
      </m:oMathPara>
    </w:p>
    <w:p>
      <w:pPr>
        <w:spacing w:before="0" w:after="0" w:line="240" w:lineRule="exact"/>
        <w:ind w:firstLine="200"/>
      </w:pPr>
      <w:r>
        <w:rPr>
          <w:b w:val="0"/>
          <w:i w:val="0"/>
          <w:sz w:val="20"/>
        </w:rPr>
        <w:t xml:space="preserve">where </w:t>
      </w:r>
      <m:oMath>
        <m:r>
          <w:rPr>
            <w:sz w:val="20"/>
          </w:rPr>
          <m:t>c</m:t>
        </m:r>
      </m:oMath>
      <w:r>
        <w:rPr>
          <w:b w:val="0"/>
          <w:i w:val="0"/>
          <w:sz w:val="20"/>
        </w:rPr>
        <w:t xml:space="preserve"> is the 85th percentile of the pre-2020 year distribution, here </w:t>
      </w:r>
      <m:oMath>
        <m:r>
          <w:rPr>
            <w:sz w:val="20"/>
          </w:rPr>
          <m:t>c</m:t>
        </m:r>
        <m:r>
          <m:rPr>
            <m:sty m:val="p"/>
          </m:rPr>
          <w:rPr>
            <w:sz w:val="20"/>
          </w:rPr>
          <m:t>=</m:t>
        </m:r>
        <m:r>
          <w:rPr>
            <w:sz w:val="20"/>
          </w:rPr>
          <m:t>2016</m:t>
        </m:r>
      </m:oMath>
      <w:r>
        <w:rPr>
          <w:b w:val="0"/>
          <w:i w:val="0"/>
          <w:sz w:val="20"/>
        </w:rPr>
        <w:t>. Early stopping is thereby decided on films that are themselves in the future relative to the training set, so no forward-looking information enters through model selection. The realised sizes are 3,918 / 731 / 515.</w:t>
      </w:r>
    </w:p>
    <w:p>
      <w:pPr>
        <w:spacing w:before="0" w:after="0" w:line="240" w:lineRule="exact"/>
        <w:ind w:firstLine="200"/>
      </w:pPr>
      <w:r>
        <w:rPr>
          <w:b w:val="0"/>
          <w:i w:val="0"/>
          <w:sz w:val="20"/>
        </w:rPr>
        <w:t>A partition's leakage can be measured directly. Define the family-overlap rate of a test fold as the share of its records whose family also occurs in the corresponding training pool,</w:t>
      </w:r>
    </w:p>
    <w:p>
      <w:pPr>
        <w:spacing w:line="240" w:lineRule="auto" w:before="60" w:after="60"/>
        <w:ind w:firstLine="0"/>
        <w:jc w:val="center"/>
      </w:pPr>
      <m:oMathPara>
        <m:oMath>
          <m:r>
            <w:rPr>
              <w:sz w:val="20"/>
            </w:rPr>
            <m:t>λ</m:t>
          </m:r>
          <m:d>
            <m:dPr>
              <m:begChr m:val="("/>
              <m:endChr m:val=")"/>
              <m:sepChr m:val=""/>
              <m:grow/>
            </m:dPr>
            <m:e>
              <m:sSub>
                <m:e>
                  <m:r>
                    <w:rPr>
                      <w:sz w:val="20"/>
                    </w:rPr>
                    <m:t>F</m:t>
                  </m:r>
                </m:e>
                <m:sub>
                  <m:r>
                    <w:rPr>
                      <w:sz w:val="20"/>
                    </w:rPr>
                    <m:t>k</m:t>
                  </m:r>
                </m:sub>
              </m:sSub>
            </m:e>
          </m:d>
          <m:r>
            <m:rPr>
              <m:sty m:val="p"/>
            </m:rPr>
            <w:rPr>
              <w:sz w:val="20"/>
            </w:rPr>
            <m:t>=</m:t>
          </m:r>
          <m:f>
            <m:fPr>
              <m:type m:val="bar"/>
            </m:fPr>
            <m:num>
              <m:r>
                <w:rPr>
                  <w:sz w:val="20"/>
                </w:rPr>
                <m:t>1</m:t>
              </m:r>
            </m:num>
            <m:den>
              <m:d>
                <m:dPr>
                  <m:begChr m:val="|"/>
                  <m:endChr m:val="|"/>
                  <m:sepChr m:val=""/>
                  <m:grow/>
                </m:dPr>
                <m:e>
                  <m:sSub>
                    <m:e>
                      <m:r>
                        <w:rPr>
                          <w:sz w:val="20"/>
                        </w:rPr>
                        <m:t>F</m:t>
                      </m:r>
                    </m:e>
                    <m:sub>
                      <m:r>
                        <w:rPr>
                          <w:sz w:val="20"/>
                        </w:rPr>
                        <m:t>k</m:t>
                      </m:r>
                    </m:sub>
                  </m:sSub>
                </m:e>
              </m:d>
            </m:den>
          </m:f>
          <m:r>
            <m:rPr>
              <m:sty m:val="p"/>
            </m:rPr>
            <w:rPr>
              <w:sz w:val="20"/>
            </w:rPr>
            <m:t>|</m:t>
          </m:r>
          <m:r>
            <m:rPr>
              <m:sty m:val="p"/>
            </m:rPr>
            <w:rPr>
              <w:sz w:val="20"/>
            </w:rPr>
            <m:t>{</m:t>
          </m:r>
          <m:r>
            <w:rPr>
              <w:sz w:val="20"/>
            </w:rPr>
            <m:t> </m:t>
          </m:r>
          <m:r>
            <w:rPr>
              <w:sz w:val="20"/>
            </w:rPr>
            <m:t>i</m:t>
          </m:r>
          <m:r>
            <m:rPr>
              <m:sty m:val="p"/>
            </m:rPr>
            <w:rPr>
              <w:sz w:val="20"/>
            </w:rPr>
            <m:t>∈</m:t>
          </m:r>
          <m:sSub>
            <m:e>
              <m:r>
                <w:rPr>
                  <w:sz w:val="20"/>
                </w:rPr>
                <m:t>F</m:t>
              </m:r>
            </m:e>
            <m:sub>
              <m:r>
                <w:rPr>
                  <w:sz w:val="20"/>
                </w:rPr>
                <m:t>k</m:t>
              </m:r>
            </m:sub>
          </m:sSub>
          <m:r>
            <m:rPr>
              <m:sty m:val="p"/>
            </m:rPr>
            <w:rPr>
              <w:sz w:val="20"/>
            </w:rPr>
            <m:t>:</m:t>
          </m:r>
          <m:r>
            <w:rPr>
              <w:sz w:val="20"/>
            </w:rPr>
            <m:t>γ</m:t>
          </m:r>
          <m:d>
            <m:dPr>
              <m:begChr m:val="("/>
              <m:endChr m:val=")"/>
              <m:sepChr m:val=""/>
              <m:grow/>
            </m:dPr>
            <m:e>
              <m:r>
                <w:rPr>
                  <w:sz w:val="20"/>
                </w:rPr>
                <m:t>i</m:t>
              </m:r>
            </m:e>
          </m:d>
          <m:r>
            <m:rPr>
              <m:sty m:val="p"/>
            </m:rPr>
            <w:rPr>
              <w:sz w:val="20"/>
            </w:rPr>
            <m:t>∈</m:t>
          </m:r>
          <m:r>
            <w:rPr>
              <w:sz w:val="20"/>
            </w:rPr>
            <m:t>γ</m:t>
          </m:r>
          <m:d>
            <m:dPr>
              <m:begChr m:val="("/>
              <m:endChr m:val=")"/>
              <m:sepChr m:val=""/>
              <m:grow/>
            </m:dPr>
            <m:e>
              <m:r>
                <m:rPr>
                  <m:sty m:val="p"/>
                  <m:scr m:val="script"/>
                </m:rPr>
                <w:rPr>
                  <w:sz w:val="20"/>
                </w:rPr>
                <m:t>I</m:t>
              </m:r>
              <m:r>
                <m:rPr>
                  <m:sty m:val="p"/>
                </m:rPr>
                <w:rPr>
                  <w:sz w:val="20"/>
                </w:rPr>
                <m:t>\</m:t>
              </m:r>
              <m:sSub>
                <m:e>
                  <m:r>
                    <w:rPr>
                      <w:sz w:val="20"/>
                    </w:rPr>
                    <m:t>F</m:t>
                  </m:r>
                </m:e>
                <m:sub>
                  <m:r>
                    <w:rPr>
                      <w:sz w:val="20"/>
                    </w:rPr>
                    <m:t>k</m:t>
                  </m:r>
                </m:sub>
              </m:sSub>
            </m:e>
          </m:d>
          <m:r>
            <w:rPr>
              <w:sz w:val="20"/>
            </w:rPr>
            <m:t> </m:t>
          </m:r>
          <m:r>
            <m:rPr>
              <m:sty m:val="p"/>
            </m:rPr>
            <w:rPr>
              <w:sz w:val="20"/>
            </w:rPr>
            <m:t>}</m:t>
          </m:r>
          <m:r>
            <m:rPr>
              <m:sty m:val="p"/>
            </m:rPr>
            <w:rPr>
              <w:sz w:val="20"/>
            </w:rPr>
            <m:t>|</m:t>
          </m:r>
          <m:r>
            <m:rPr>
              <m:sty m:val="p"/>
            </m:rPr>
            <w:rPr>
              <w:sz w:val="20"/>
            </w:rPr>
            <m:t>.</m:t>
          </m:r>
          <m:r>
            <w:rPr>
              <w:sz w:val="20"/>
            </w:rPr>
            <m:t>  </m:t>
          </m:r>
          <m:d>
            <m:dPr>
              <m:begChr m:val="("/>
              <m:endChr m:val=")"/>
              <m:sepChr m:val=""/>
              <m:grow/>
            </m:dPr>
            <m:e>
              <m:r>
                <w:rPr>
                  <w:sz w:val="20"/>
                </w:rPr>
                <m:t>18</m:t>
              </m:r>
            </m:e>
          </m:d>
        </m:oMath>
      </m:oMathPara>
    </w:p>
    <w:p>
      <w:pPr>
        <w:spacing w:before="0" w:after="0" w:line="240" w:lineRule="exact"/>
        <w:ind w:firstLine="200"/>
      </w:pPr>
      <w:r>
        <w:rPr>
          <w:b w:val="0"/>
          <w:i w:val="0"/>
          <w:sz w:val="20"/>
        </w:rPr>
        <w:t xml:space="preserve">Averaged over folds, </w:t>
      </w:r>
      <m:oMath>
        <m:r>
          <w:rPr>
            <w:sz w:val="20"/>
          </w:rPr>
          <m:t>λ</m:t>
        </m:r>
        <m:r>
          <m:rPr>
            <m:sty m:val="p"/>
          </m:rPr>
          <w:rPr>
            <w:sz w:val="20"/>
          </w:rPr>
          <m:t>=</m:t>
        </m:r>
        <m:r>
          <w:rPr>
            <w:sz w:val="20"/>
          </w:rPr>
          <m:t>5.50</m:t>
        </m:r>
        <m:r>
          <m:rPr>
            <m:sty m:val="p"/>
          </m:rPr>
          <w:rPr>
            <w:sz w:val="20"/>
          </w:rPr>
          <m:t>%</m:t>
        </m:r>
      </m:oMath>
      <w:r>
        <w:rPr>
          <w:b w:val="0"/>
          <w:i w:val="0"/>
          <w:sz w:val="20"/>
        </w:rPr>
        <w:t xml:space="preserve"> under P1 and, by construction, </w:t>
      </w:r>
      <m:oMath>
        <m:r>
          <w:rPr>
            <w:sz w:val="20"/>
          </w:rPr>
          <m:t>λ</m:t>
        </m:r>
        <m:r>
          <m:rPr>
            <m:sty m:val="p"/>
          </m:rPr>
          <w:rPr>
            <w:sz w:val="20"/>
          </w:rPr>
          <m:t>=</m:t>
        </m:r>
        <m:r>
          <w:rPr>
            <w:sz w:val="20"/>
          </w:rPr>
          <m:t>0</m:t>
        </m:r>
      </m:oMath>
      <w:r>
        <w:rPr>
          <w:b w:val="0"/>
          <w:i w:val="0"/>
          <w:sz w:val="20"/>
        </w:rPr>
        <w:t xml:space="preserve"> under P2. The chronological holdout sits at </w:t>
      </w:r>
      <m:oMath>
        <m:r>
          <w:rPr>
            <w:sz w:val="20"/>
          </w:rPr>
          <m:t>λ</m:t>
        </m:r>
        <m:r>
          <m:rPr>
            <m:sty m:val="p"/>
          </m:rPr>
          <w:rPr>
            <w:sz w:val="20"/>
          </w:rPr>
          <m:t>=</m:t>
        </m:r>
        <m:r>
          <w:rPr>
            <w:sz w:val="20"/>
          </w:rPr>
          <m:t>6.41</m:t>
        </m:r>
        <m:r>
          <m:rPr>
            <m:sty m:val="p"/>
          </m:rPr>
          <w:rPr>
            <w:sz w:val="20"/>
          </w:rPr>
          <m:t>%</m:t>
        </m:r>
      </m:oMath>
      <w:r>
        <w:rPr>
          <w:b w:val="0"/>
          <w:i w:val="0"/>
          <w:sz w:val="20"/>
        </w:rPr>
        <w:t xml:space="preserve"> — a sequel released in 2021 may well have a parent film in the training years, and eliminating that would require dropping whole franchises rather than merely reassigning them.</w:t>
      </w:r>
    </w:p>
    <w:p>
      <w:pPr>
        <w:keepNext/>
        <w:spacing w:before="80" w:after="40" w:line="240" w:lineRule="exact"/>
        <w:ind w:firstLine="0"/>
      </w:pPr>
      <w:r>
        <w:rPr>
          <w:b w:val="0"/>
          <w:i/>
          <w:sz w:val="20"/>
        </w:rPr>
        <w:t>F. Inference</w:t>
      </w:r>
    </w:p>
    <w:p>
      <w:pPr>
        <w:spacing w:before="0" w:after="0" w:line="240" w:lineRule="exact"/>
        <w:ind w:firstLine="200"/>
      </w:pPr>
      <w:r>
        <w:rPr>
          <w:b w:val="0"/>
          <w:i w:val="0"/>
          <w:sz w:val="20"/>
        </w:rPr>
        <w:t xml:space="preserve">Point estimates carry percentile bootstrap intervals from </w:t>
      </w:r>
      <m:oMath>
        <m:r>
          <w:rPr>
            <w:sz w:val="20"/>
          </w:rPr>
          <m:t>B</m:t>
        </m:r>
        <m:r>
          <m:rPr>
            <m:sty m:val="p"/>
          </m:rPr>
          <w:rPr>
            <w:sz w:val="20"/>
          </w:rPr>
          <m:t>=</m:t>
        </m:r>
        <m:r>
          <w:rPr>
            <w:sz w:val="20"/>
          </w:rPr>
          <m:t>1000</m:t>
        </m:r>
      </m:oMath>
      <w:r>
        <w:rPr>
          <w:b w:val="0"/>
          <w:i w:val="0"/>
          <w:sz w:val="20"/>
        </w:rPr>
        <w:t xml:space="preserve"> resamples of the test set. Model comparison is paired and distribution-free. For predictions </w:t>
      </w:r>
      <m:oMath>
        <m:sSup>
          <m:e>
            <m:acc>
              <m:accPr>
                <m:chr m:val="̂"/>
              </m:accPr>
              <m:e>
                <m:r>
                  <w:rPr>
                    <w:sz w:val="20"/>
                  </w:rPr>
                  <m:t>y</m:t>
                </m:r>
              </m:e>
            </m:acc>
          </m:e>
          <m:sup>
            <m:r>
              <w:rPr>
                <w:sz w:val="20"/>
              </w:rPr>
              <m:t>A</m:t>
            </m:r>
          </m:sup>
        </m:sSup>
      </m:oMath>
      <w:r>
        <w:rPr>
          <w:b w:val="0"/>
          <w:i w:val="0"/>
          <w:sz w:val="20"/>
        </w:rPr>
        <w:t xml:space="preserve">, </w:t>
      </w:r>
      <m:oMath>
        <m:sSup>
          <m:e>
            <m:acc>
              <m:accPr>
                <m:chr m:val="̂"/>
              </m:accPr>
              <m:e>
                <m:r>
                  <w:rPr>
                    <w:sz w:val="20"/>
                  </w:rPr>
                  <m:t>y</m:t>
                </m:r>
              </m:e>
            </m:acc>
          </m:e>
          <m:sup>
            <m:r>
              <w:rPr>
                <w:sz w:val="20"/>
              </w:rPr>
              <m:t>B</m:t>
            </m:r>
          </m:sup>
        </m:sSup>
      </m:oMath>
      <w:r>
        <w:rPr>
          <w:b w:val="0"/>
          <w:i w:val="0"/>
          <w:sz w:val="20"/>
        </w:rPr>
        <w:t xml:space="preserve"> on a common test set, form per-record absolute errors </w:t>
      </w:r>
      <m:oMath>
        <m:sSubSup>
          <m:e>
            <m:r>
              <w:rPr>
                <w:sz w:val="20"/>
              </w:rPr>
              <m:t>e</m:t>
            </m:r>
          </m:e>
          <m:sub>
            <m:r>
              <w:rPr>
                <w:sz w:val="20"/>
              </w:rPr>
              <m:t>i</m:t>
            </m:r>
          </m:sub>
          <m:sup>
            <m:r>
              <w:rPr>
                <w:sz w:val="20"/>
              </w:rPr>
              <m:t>A</m:t>
            </m:r>
          </m:sup>
        </m:sSubSup>
        <m:r>
          <m:rPr>
            <m:sty m:val="p"/>
          </m:rPr>
          <w:rPr>
            <w:sz w:val="20"/>
          </w:rPr>
          <m:t>=</m:t>
        </m:r>
        <m:d>
          <m:dPr>
            <m:begChr m:val="|"/>
            <m:endChr m:val="|"/>
            <m:sepChr m:val=""/>
            <m:grow/>
          </m:dPr>
          <m:e>
            <m:sSubSup>
              <m:e>
                <m:acc>
                  <m:accPr>
                    <m:chr m:val="̂"/>
                  </m:accPr>
                  <m:e>
                    <m:r>
                      <w:rPr>
                        <w:sz w:val="20"/>
                      </w:rPr>
                      <m:t>y</m:t>
                    </m:r>
                  </m:e>
                </m:acc>
              </m:e>
              <m:sub>
                <m:r>
                  <w:rPr>
                    <w:sz w:val="20"/>
                  </w:rPr>
                  <m:t>i</m:t>
                </m:r>
              </m:sub>
              <m:sup>
                <m:r>
                  <w:rPr>
                    <w:sz w:val="20"/>
                  </w:rPr>
                  <m:t>A</m:t>
                </m:r>
              </m:sup>
            </m:sSubSup>
            <m:r>
              <m:rPr>
                <m:sty m:val="p"/>
              </m:rPr>
              <w:rPr>
                <w:sz w:val="20"/>
              </w:rPr>
              <m:t>−</m:t>
            </m:r>
            <m:sSub>
              <m:e>
                <m:r>
                  <w:rPr>
                    <w:sz w:val="20"/>
                  </w:rPr>
                  <m:t>y</m:t>
                </m:r>
              </m:e>
              <m:sub>
                <m:r>
                  <w:rPr>
                    <w:sz w:val="20"/>
                  </w:rPr>
                  <m:t>i</m:t>
                </m:r>
              </m:sub>
            </m:sSub>
          </m:e>
        </m:d>
      </m:oMath>
      <w:r>
        <w:rPr>
          <w:b w:val="0"/>
          <w:i w:val="0"/>
          <w:sz w:val="20"/>
        </w:rPr>
        <w:t xml:space="preserve"> and </w:t>
      </w:r>
      <m:oMath>
        <m:sSubSup>
          <m:e>
            <m:r>
              <w:rPr>
                <w:sz w:val="20"/>
              </w:rPr>
              <m:t>e</m:t>
            </m:r>
          </m:e>
          <m:sub>
            <m:r>
              <w:rPr>
                <w:sz w:val="20"/>
              </w:rPr>
              <m:t>i</m:t>
            </m:r>
          </m:sub>
          <m:sup>
            <m:r>
              <w:rPr>
                <w:sz w:val="20"/>
              </w:rPr>
              <m:t>B</m:t>
            </m:r>
          </m:sup>
        </m:sSubSup>
      </m:oMath>
      <w:r>
        <w:rPr>
          <w:b w:val="0"/>
          <w:i w:val="0"/>
          <w:sz w:val="20"/>
        </w:rPr>
        <w:t xml:space="preserve"> likewise, take </w:t>
      </w:r>
      <m:oMath>
        <m:sSub>
          <m:e>
            <m:r>
              <w:rPr>
                <w:sz w:val="20"/>
              </w:rPr>
              <m:t>d</m:t>
            </m:r>
          </m:e>
          <m:sub>
            <m:r>
              <w:rPr>
                <w:sz w:val="20"/>
              </w:rPr>
              <m:t>i</m:t>
            </m:r>
          </m:sub>
        </m:sSub>
        <m:r>
          <m:rPr>
            <m:sty m:val="p"/>
          </m:rPr>
          <w:rPr>
            <w:sz w:val="20"/>
          </w:rPr>
          <m:t>=</m:t>
        </m:r>
        <m:sSubSup>
          <m:e>
            <m:r>
              <w:rPr>
                <w:sz w:val="20"/>
              </w:rPr>
              <m:t>e</m:t>
            </m:r>
          </m:e>
          <m:sub>
            <m:r>
              <w:rPr>
                <w:sz w:val="20"/>
              </w:rPr>
              <m:t>i</m:t>
            </m:r>
          </m:sub>
          <m:sup>
            <m:r>
              <w:rPr>
                <w:sz w:val="20"/>
              </w:rPr>
              <m:t>A</m:t>
            </m:r>
          </m:sup>
        </m:sSubSup>
        <m:r>
          <m:rPr>
            <m:sty m:val="p"/>
          </m:rPr>
          <w:rPr>
            <w:sz w:val="20"/>
          </w:rPr>
          <m:t>−</m:t>
        </m:r>
        <m:sSubSup>
          <m:e>
            <m:r>
              <w:rPr>
                <w:sz w:val="20"/>
              </w:rPr>
              <m:t>e</m:t>
            </m:r>
          </m:e>
          <m:sub>
            <m:r>
              <w:rPr>
                <w:sz w:val="20"/>
              </w:rPr>
              <m:t>i</m:t>
            </m:r>
          </m:sub>
          <m:sup>
            <m:r>
              <w:rPr>
                <w:sz w:val="20"/>
              </w:rPr>
              <m:t>B</m:t>
            </m:r>
          </m:sup>
        </m:sSubSup>
      </m:oMath>
      <w:r>
        <w:rPr>
          <w:b w:val="0"/>
          <w:i w:val="0"/>
          <w:sz w:val="20"/>
        </w:rPr>
        <w:t xml:space="preserve">, discard the </w:t>
      </w:r>
      <m:oMath>
        <m:sSub>
          <m:e>
            <m:r>
              <w:rPr>
                <w:sz w:val="20"/>
              </w:rPr>
              <m:t>n</m:t>
            </m:r>
          </m:e>
          <m:sub>
            <m:r>
              <w:rPr>
                <w:sz w:val="20"/>
              </w:rPr>
              <m:t>0</m:t>
            </m:r>
          </m:sub>
        </m:sSub>
      </m:oMath>
      <w:r>
        <w:rPr>
          <w:b w:val="0"/>
          <w:i w:val="0"/>
          <w:sz w:val="20"/>
        </w:rPr>
        <w:t xml:space="preserve"> exact ties, rank the remaining </w:t>
      </w:r>
      <m:oMath>
        <m:d>
          <m:dPr>
            <m:begChr m:val="|"/>
            <m:endChr m:val="|"/>
            <m:sepChr m:val=""/>
            <m:grow/>
          </m:dPr>
          <m:e>
            <m:sSub>
              <m:e>
                <m:r>
                  <w:rPr>
                    <w:sz w:val="20"/>
                  </w:rPr>
                  <m:t>d</m:t>
                </m:r>
              </m:e>
              <m:sub>
                <m:r>
                  <w:rPr>
                    <w:sz w:val="20"/>
                  </w:rPr>
                  <m:t>i</m:t>
                </m:r>
              </m:sub>
            </m:sSub>
          </m:e>
        </m:d>
      </m:oMath>
      <w:r>
        <w:rPr>
          <w:b w:val="0"/>
          <w:i w:val="0"/>
          <w:sz w:val="20"/>
        </w:rPr>
        <w:t>, and accumulate</w:t>
      </w:r>
    </w:p>
    <w:p>
      <w:pPr>
        <w:spacing w:line="240" w:lineRule="auto" w:before="60" w:after="60"/>
        <w:ind w:firstLine="0"/>
        <w:jc w:val="center"/>
      </w:pPr>
      <m:oMathPara>
        <m:oMath>
          <m:sSup>
            <m:e>
              <m:r>
                <w:rPr>
                  <w:sz w:val="20"/>
                </w:rPr>
                <m:t>R</m:t>
              </m:r>
            </m:e>
            <m:sup>
              <m:r>
                <m:rPr>
                  <m:sty m:val="p"/>
                </m:rPr>
                <w:rPr>
                  <w:sz w:val="20"/>
                </w:rPr>
                <m:t>+</m:t>
              </m:r>
            </m:sup>
          </m:sSup>
          <m:r>
            <m:rPr>
              <m:sty m:val="p"/>
            </m:rPr>
            <w:rPr>
              <w:sz w:val="20"/>
            </w:rPr>
            <m:t>=</m:t>
          </m:r>
          <m:r>
            <w:rPr>
              <w:sz w:val="20"/>
            </w:rPr>
            <m:t>​</m:t>
          </m:r>
          <m:r>
            <w:rPr>
              <w:sz w:val="20"/>
            </w:rPr>
            <m:t>​</m:t>
          </m:r>
          <m:nary>
            <m:naryPr>
              <m:chr m:val="∑"/>
              <m:limLoc m:val="undOvr"/>
              <m:subHide m:val="off"/>
              <m:supHide m:val="on"/>
            </m:naryPr>
            <m:sub>
              <m:r>
                <w:rPr>
                  <w:sz w:val="20"/>
                </w:rPr>
                <m:t>i</m:t>
              </m:r>
              <m:r>
                <m:rPr>
                  <m:sty m:val="p"/>
                </m:rPr>
                <w:rPr>
                  <w:sz w:val="20"/>
                </w:rPr>
                <m:t>:</m:t>
              </m:r>
              <m:r>
                <w:rPr>
                  <w:sz w:val="20"/>
                </w:rPr>
                <m:t> </m:t>
              </m:r>
              <m:sSub>
                <m:e>
                  <m:r>
                    <w:rPr>
                      <w:sz w:val="20"/>
                    </w:rPr>
                    <m:t>d</m:t>
                  </m:r>
                </m:e>
                <m:sub>
                  <m:r>
                    <w:rPr>
                      <w:sz w:val="20"/>
                    </w:rPr>
                    <m:t>i</m:t>
                  </m:r>
                </m:sub>
              </m:sSub>
              <m:r>
                <m:rPr>
                  <m:sty m:val="p"/>
                </m:rPr>
                <w:rPr>
                  <w:sz w:val="20"/>
                </w:rPr>
                <m:t>&gt;</m:t>
              </m:r>
              <m:r>
                <w:rPr>
                  <w:sz w:val="20"/>
                </w:rPr>
                <m:t>0</m:t>
              </m:r>
            </m:sub>
            <m:sup>
              <m:r>
                <w:rPr>
                  <w:sz w:val="20"/>
                </w:rPr>
                <m:t>​</m:t>
              </m:r>
            </m:sup>
            <m:e>
              <m:r>
                <w:rPr>
                  <w:sz w:val="20"/>
                </w:rPr>
                <m:t>​</m:t>
              </m:r>
            </m:e>
          </m:nary>
          <m:r>
            <w:rPr>
              <w:sz w:val="20"/>
            </w:rPr>
            <m:t>​</m:t>
          </m:r>
          <m:r>
            <m:rPr>
              <m:sty m:val="p"/>
            </m:rPr>
            <w:rPr>
              <w:sz w:val="20"/>
            </w:rPr>
            <m:t>r</m:t>
          </m:r>
          <m:r>
            <m:rPr>
              <m:sty m:val="p"/>
            </m:rPr>
            <w:rPr>
              <w:sz w:val="20"/>
            </w:rPr>
            <m:t>a</m:t>
          </m:r>
          <m:r>
            <m:rPr>
              <m:sty m:val="p"/>
            </m:rPr>
            <w:rPr>
              <w:sz w:val="20"/>
            </w:rPr>
            <m:t>n</m:t>
          </m:r>
          <m:r>
            <m:rPr>
              <m:sty m:val="p"/>
            </m:rPr>
            <w:rPr>
              <w:sz w:val="20"/>
            </w:rPr>
            <m:t>k</m:t>
          </m:r>
          <m:d>
            <m:dPr>
              <m:begChr m:val="("/>
              <m:endChr m:val=")"/>
              <m:sepChr m:val=""/>
              <m:grow/>
            </m:dPr>
            <m:e>
              <m:d>
                <m:dPr>
                  <m:begChr m:val="|"/>
                  <m:endChr m:val="|"/>
                  <m:sepChr m:val=""/>
                  <m:grow/>
                </m:dPr>
                <m:e>
                  <m:sSub>
                    <m:e>
                      <m:r>
                        <w:rPr>
                          <w:sz w:val="20"/>
                        </w:rPr>
                        <m:t>d</m:t>
                      </m:r>
                    </m:e>
                    <m:sub>
                      <m:r>
                        <w:rPr>
                          <w:sz w:val="20"/>
                        </w:rPr>
                        <m:t>i</m:t>
                      </m:r>
                    </m:sub>
                  </m:sSub>
                </m:e>
              </m:d>
            </m:e>
          </m:d>
          <m:r>
            <m:rPr>
              <m:sty m:val="p"/>
            </m:rPr>
            <w:rPr>
              <w:sz w:val="20"/>
            </w:rPr>
            <m:t>,</m:t>
          </m:r>
          <m:r>
            <w:rPr>
              <w:sz w:val="20"/>
            </w:rPr>
            <m:t>  </m:t>
          </m:r>
          <m:sSup>
            <m:e>
              <m:r>
                <w:rPr>
                  <w:sz w:val="20"/>
                </w:rPr>
                <m:t>R</m:t>
              </m:r>
            </m:e>
            <m:sup>
              <m:r>
                <m:rPr>
                  <m:sty m:val="p"/>
                </m:rPr>
                <w:rPr>
                  <w:sz w:val="20"/>
                </w:rPr>
                <m:t>−</m:t>
              </m:r>
            </m:sup>
          </m:sSup>
          <m:r>
            <m:rPr>
              <m:sty m:val="p"/>
            </m:rPr>
            <w:rPr>
              <w:sz w:val="20"/>
            </w:rPr>
            <m:t>=</m:t>
          </m:r>
          <m:r>
            <w:rPr>
              <w:sz w:val="20"/>
            </w:rPr>
            <m:t>​</m:t>
          </m:r>
          <m:r>
            <w:rPr>
              <w:sz w:val="20"/>
            </w:rPr>
            <m:t>​</m:t>
          </m:r>
          <m:nary>
            <m:naryPr>
              <m:chr m:val="∑"/>
              <m:limLoc m:val="undOvr"/>
              <m:subHide m:val="off"/>
              <m:supHide m:val="on"/>
            </m:naryPr>
            <m:sub>
              <m:r>
                <w:rPr>
                  <w:sz w:val="20"/>
                </w:rPr>
                <m:t>i</m:t>
              </m:r>
              <m:r>
                <m:rPr>
                  <m:sty m:val="p"/>
                </m:rPr>
                <w:rPr>
                  <w:sz w:val="20"/>
                </w:rPr>
                <m:t>:</m:t>
              </m:r>
              <m:r>
                <w:rPr>
                  <w:sz w:val="20"/>
                </w:rPr>
                <m:t> </m:t>
              </m:r>
              <m:sSub>
                <m:e>
                  <m:r>
                    <w:rPr>
                      <w:sz w:val="20"/>
                    </w:rPr>
                    <m:t>d</m:t>
                  </m:r>
                </m:e>
                <m:sub>
                  <m:r>
                    <w:rPr>
                      <w:sz w:val="20"/>
                    </w:rPr>
                    <m:t>i</m:t>
                  </m:r>
                </m:sub>
              </m:sSub>
              <m:r>
                <m:rPr>
                  <m:sty m:val="p"/>
                </m:rPr>
                <w:rPr>
                  <w:sz w:val="20"/>
                </w:rPr>
                <m:t>&lt;</m:t>
              </m:r>
              <m:r>
                <w:rPr>
                  <w:sz w:val="20"/>
                </w:rPr>
                <m:t>0</m:t>
              </m:r>
            </m:sub>
            <m:sup>
              <m:r>
                <w:rPr>
                  <w:sz w:val="20"/>
                </w:rPr>
                <m:t>​</m:t>
              </m:r>
            </m:sup>
            <m:e>
              <m:r>
                <w:rPr>
                  <w:sz w:val="20"/>
                </w:rPr>
                <m:t>​</m:t>
              </m:r>
            </m:e>
          </m:nary>
          <m:r>
            <w:rPr>
              <w:sz w:val="20"/>
            </w:rPr>
            <m:t>​</m:t>
          </m:r>
          <m:r>
            <m:rPr>
              <m:sty m:val="p"/>
            </m:rPr>
            <w:rPr>
              <w:sz w:val="20"/>
            </w:rPr>
            <m:t>r</m:t>
          </m:r>
          <m:r>
            <m:rPr>
              <m:sty m:val="p"/>
            </m:rPr>
            <w:rPr>
              <w:sz w:val="20"/>
            </w:rPr>
            <m:t>a</m:t>
          </m:r>
          <m:r>
            <m:rPr>
              <m:sty m:val="p"/>
            </m:rPr>
            <w:rPr>
              <w:sz w:val="20"/>
            </w:rPr>
            <m:t>n</m:t>
          </m:r>
          <m:r>
            <m:rPr>
              <m:sty m:val="p"/>
            </m:rPr>
            <w:rPr>
              <w:sz w:val="20"/>
            </w:rPr>
            <m:t>k</m:t>
          </m:r>
          <m:d>
            <m:dPr>
              <m:begChr m:val="("/>
              <m:endChr m:val=")"/>
              <m:sepChr m:val=""/>
              <m:grow/>
            </m:dPr>
            <m:e>
              <m:d>
                <m:dPr>
                  <m:begChr m:val="|"/>
                  <m:endChr m:val="|"/>
                  <m:sepChr m:val=""/>
                  <m:grow/>
                </m:dPr>
                <m:e>
                  <m:sSub>
                    <m:e>
                      <m:r>
                        <w:rPr>
                          <w:sz w:val="20"/>
                        </w:rPr>
                        <m:t>d</m:t>
                      </m:r>
                    </m:e>
                    <m:sub>
                      <m:r>
                        <w:rPr>
                          <w:sz w:val="20"/>
                        </w:rPr>
                        <m:t>i</m:t>
                      </m:r>
                    </m:sub>
                  </m:sSub>
                </m:e>
              </m:d>
            </m:e>
          </m:d>
          <m:r>
            <m:rPr>
              <m:sty m:val="p"/>
            </m:rPr>
            <w:rPr>
              <w:sz w:val="20"/>
            </w:rPr>
            <m:t>,</m:t>
          </m:r>
          <m:r>
            <w:rPr>
              <w:sz w:val="20"/>
            </w:rPr>
            <m:t>  </m:t>
          </m:r>
          <m:d>
            <m:dPr>
              <m:begChr m:val="("/>
              <m:endChr m:val=")"/>
              <m:sepChr m:val=""/>
              <m:grow/>
            </m:dPr>
            <m:e>
              <m:r>
                <w:rPr>
                  <w:sz w:val="20"/>
                </w:rPr>
                <m:t>19</m:t>
              </m:r>
            </m:e>
          </m:d>
        </m:oMath>
      </m:oMathPara>
    </w:p>
    <w:p>
      <w:pPr>
        <w:spacing w:before="0" w:after="0" w:line="240" w:lineRule="exact"/>
        <w:ind w:firstLine="200"/>
      </w:pPr>
      <w:r>
        <w:rPr>
          <w:b w:val="0"/>
          <w:i w:val="0"/>
          <w:sz w:val="20"/>
        </w:rPr>
        <w:t xml:space="preserve">with test statistic </w:t>
      </w:r>
      <m:oMath>
        <m:r>
          <w:rPr>
            <w:sz w:val="20"/>
          </w:rPr>
          <m:t>W</m:t>
        </m:r>
        <m:r>
          <m:rPr>
            <m:sty m:val="p"/>
          </m:rPr>
          <w:rPr>
            <w:sz w:val="20"/>
          </w:rPr>
          <m:t>=</m:t>
        </m:r>
        <m:r>
          <m:rPr>
            <m:sty m:val="p"/>
          </m:rPr>
          <w:rPr>
            <w:sz w:val="20"/>
          </w:rPr>
          <m:t>min</m:t>
        </m:r>
        <m:d>
          <m:dPr>
            <m:begChr m:val="("/>
            <m:endChr m:val=")"/>
            <m:sepChr m:val=""/>
            <m:grow/>
          </m:dPr>
          <m:e>
            <m:sSup>
              <m:e>
                <m:r>
                  <w:rPr>
                    <w:sz w:val="20"/>
                  </w:rPr>
                  <m:t>R</m:t>
                </m:r>
              </m:e>
              <m:sup>
                <m:r>
                  <m:rPr>
                    <m:sty m:val="p"/>
                  </m:rPr>
                  <w:rPr>
                    <w:sz w:val="20"/>
                  </w:rPr>
                  <m:t>+</m:t>
                </m:r>
              </m:sup>
            </m:sSup>
            <m:r>
              <m:rPr>
                <m:sty m:val="p"/>
              </m:rPr>
              <w:rPr>
                <w:sz w:val="20"/>
              </w:rPr>
              <m:t>,</m:t>
            </m:r>
            <m:sSup>
              <m:e>
                <m:r>
                  <w:rPr>
                    <w:sz w:val="20"/>
                  </w:rPr>
                  <m:t>R</m:t>
                </m:r>
              </m:e>
              <m:sup>
                <m:r>
                  <m:rPr>
                    <m:sty m:val="p"/>
                  </m:rPr>
                  <w:rPr>
                    <w:sz w:val="20"/>
                  </w:rPr>
                  <m:t>−</m:t>
                </m:r>
              </m:sup>
            </m:sSup>
          </m:e>
        </m:d>
      </m:oMath>
      <w:r>
        <w:rPr>
          <w:b w:val="0"/>
          <w:i w:val="0"/>
          <w:sz w:val="20"/>
        </w:rPr>
        <w:t xml:space="preserve">. The signed-rank test is non-parametric and has no degrees-of-freedom parameter; the reporting quantities are the number of pairs </w:t>
      </w:r>
      <m:oMath>
        <m:r>
          <w:rPr>
            <w:sz w:val="20"/>
          </w:rPr>
          <m:t>n</m:t>
        </m:r>
      </m:oMath>
      <w:r>
        <w:rPr>
          <w:b w:val="0"/>
          <w:i w:val="0"/>
          <w:sz w:val="20"/>
        </w:rPr>
        <w:t xml:space="preserve">, the number of non-tied pairs </w:t>
      </w:r>
      <m:oMath>
        <m:r>
          <w:rPr>
            <w:sz w:val="20"/>
          </w:rPr>
          <m:t>n</m:t>
        </m:r>
        <m:r>
          <m:rPr>
            <m:sty m:val="p"/>
          </m:rPr>
          <w:rPr>
            <w:sz w:val="20"/>
          </w:rPr>
          <m:t>−</m:t>
        </m:r>
        <m:sSub>
          <m:e>
            <m:r>
              <w:rPr>
                <w:sz w:val="20"/>
              </w:rPr>
              <m:t>n</m:t>
            </m:r>
          </m:e>
          <m:sub>
            <m:r>
              <w:rPr>
                <w:sz w:val="20"/>
              </w:rPr>
              <m:t>0</m:t>
            </m:r>
          </m:sub>
        </m:sSub>
      </m:oMath>
      <w:r>
        <w:rPr>
          <w:b w:val="0"/>
          <w:i w:val="0"/>
          <w:sz w:val="20"/>
        </w:rPr>
        <w:t xml:space="preserve">, the statistic </w:t>
      </w:r>
      <m:oMath>
        <m:r>
          <w:rPr>
            <w:sz w:val="20"/>
          </w:rPr>
          <m:t>W</m:t>
        </m:r>
      </m:oMath>
      <w:r>
        <w:rPr>
          <w:b w:val="0"/>
          <w:i w:val="0"/>
          <w:sz w:val="20"/>
        </w:rPr>
        <w:t>, and the matched-pairs rank-biserial effect size</w:t>
      </w:r>
    </w:p>
    <w:p>
      <w:pPr>
        <w:spacing w:line="240" w:lineRule="auto" w:before="60" w:after="60"/>
        <w:ind w:firstLine="0"/>
        <w:jc w:val="center"/>
      </w:pPr>
      <m:oMathPara>
        <m:oMath>
          <m:r>
            <w:rPr>
              <w:sz w:val="20"/>
            </w:rPr>
            <m:t>r</m:t>
          </m:r>
          <m:r>
            <w:rPr>
              <w:sz w:val="20"/>
            </w:rPr>
            <m:t> </m:t>
          </m:r>
          <m:r>
            <m:rPr>
              <m:sty m:val="p"/>
            </m:rPr>
            <w:rPr>
              <w:sz w:val="20"/>
            </w:rPr>
            <m:t>=</m:t>
          </m:r>
          <m:r>
            <w:rPr>
              <w:sz w:val="20"/>
            </w:rPr>
            <m:t> </m:t>
          </m:r>
          <m:f>
            <m:fPr>
              <m:type m:val="bar"/>
            </m:fPr>
            <m:num>
              <m:sSup>
                <m:e>
                  <m:r>
                    <w:rPr>
                      <w:sz w:val="20"/>
                    </w:rPr>
                    <m:t>R</m:t>
                  </m:r>
                </m:e>
                <m:sup>
                  <m:r>
                    <m:rPr>
                      <m:sty m:val="p"/>
                    </m:rPr>
                    <w:rPr>
                      <w:sz w:val="20"/>
                    </w:rPr>
                    <m:t>+</m:t>
                  </m:r>
                </m:sup>
              </m:sSup>
              <m:r>
                <m:rPr>
                  <m:sty m:val="p"/>
                </m:rPr>
                <w:rPr>
                  <w:sz w:val="20"/>
                </w:rPr>
                <m:t>−</m:t>
              </m:r>
              <m:sSup>
                <m:e>
                  <m:r>
                    <w:rPr>
                      <w:sz w:val="20"/>
                    </w:rPr>
                    <m:t>R</m:t>
                  </m:r>
                </m:e>
                <m:sup>
                  <m:r>
                    <m:rPr>
                      <m:sty m:val="p"/>
                    </m:rPr>
                    <w:rPr>
                      <w:sz w:val="20"/>
                    </w:rPr>
                    <m:t>−</m:t>
                  </m:r>
                </m:sup>
              </m:sSup>
            </m:num>
            <m:den>
              <m:sSup>
                <m:e>
                  <m:r>
                    <w:rPr>
                      <w:sz w:val="20"/>
                    </w:rPr>
                    <m:t>R</m:t>
                  </m:r>
                </m:e>
                <m:sup>
                  <m:r>
                    <m:rPr>
                      <m:sty m:val="p"/>
                    </m:rPr>
                    <w:rPr>
                      <w:sz w:val="20"/>
                    </w:rPr>
                    <m:t>+</m:t>
                  </m:r>
                </m:sup>
              </m:sSup>
              <m:r>
                <m:rPr>
                  <m:sty m:val="p"/>
                </m:rPr>
                <w:rPr>
                  <w:sz w:val="20"/>
                </w:rPr>
                <m:t>+</m:t>
              </m:r>
              <m:sSup>
                <m:e>
                  <m:r>
                    <w:rPr>
                      <w:sz w:val="20"/>
                    </w:rPr>
                    <m:t>R</m:t>
                  </m:r>
                </m:e>
                <m:sup>
                  <m:r>
                    <m:rPr>
                      <m:sty m:val="p"/>
                    </m:rPr>
                    <w:rPr>
                      <w:sz w:val="20"/>
                    </w:rPr>
                    <m:t>−</m:t>
                  </m:r>
                </m:sup>
              </m:sSup>
            </m:den>
          </m:f>
          <m:r>
            <w:rPr>
              <w:sz w:val="20"/>
            </w:rPr>
            <m:t> </m:t>
          </m:r>
          <m:r>
            <m:rPr>
              <m:sty m:val="p"/>
            </m:rPr>
            <w:rPr>
              <w:sz w:val="20"/>
            </w:rPr>
            <m:t>∈</m:t>
          </m:r>
          <m:r>
            <w:rPr>
              <w:sz w:val="20"/>
            </w:rPr>
            <m:t> </m:t>
          </m:r>
          <m:d>
            <m:dPr>
              <m:begChr m:val="["/>
              <m:endChr m:val="]"/>
              <m:sepChr m:val=""/>
              <m:grow/>
            </m:dPr>
            <m:e>
              <m:r>
                <m:rPr>
                  <m:sty m:val="p"/>
                </m:rPr>
                <w:rPr>
                  <w:sz w:val="20"/>
                </w:rPr>
                <m:t>−</m:t>
              </m:r>
              <m:r>
                <w:rPr>
                  <w:sz w:val="20"/>
                </w:rPr>
                <m:t>1</m:t>
              </m:r>
              <m:r>
                <m:rPr>
                  <m:sty m:val="p"/>
                </m:rPr>
                <w:rPr>
                  <w:sz w:val="20"/>
                </w:rPr>
                <m:t>,</m:t>
              </m:r>
              <m:r>
                <w:rPr>
                  <w:sz w:val="20"/>
                </w:rPr>
                <m:t>1</m:t>
              </m:r>
            </m:e>
          </m:d>
          <m:r>
            <m:rPr>
              <m:sty m:val="p"/>
            </m:rPr>
            <w:rPr>
              <w:sz w:val="20"/>
            </w:rPr>
            <m:t>,</m:t>
          </m:r>
          <m:r>
            <w:rPr>
              <w:sz w:val="20"/>
            </w:rPr>
            <m:t>  </m:t>
          </m:r>
          <m:d>
            <m:dPr>
              <m:begChr m:val="("/>
              <m:endChr m:val=")"/>
              <m:sepChr m:val=""/>
              <m:grow/>
            </m:dPr>
            <m:e>
              <m:r>
                <w:rPr>
                  <w:sz w:val="20"/>
                </w:rPr>
                <m:t>20</m:t>
              </m:r>
            </m:e>
          </m:d>
        </m:oMath>
      </m:oMathPara>
    </w:p>
    <w:p>
      <w:pPr>
        <w:spacing w:before="0" w:after="0" w:line="240" w:lineRule="exact"/>
        <w:ind w:firstLine="200"/>
      </w:pPr>
      <w:r>
        <w:rPr>
          <w:b w:val="0"/>
          <w:i w:val="0"/>
          <w:sz w:val="20"/>
        </w:rPr>
        <w:t xml:space="preserve">which we report alongside </w:t>
      </w:r>
      <m:oMath>
        <m:r>
          <w:rPr>
            <w:sz w:val="20"/>
          </w:rPr>
          <m:t>p</m:t>
        </m:r>
      </m:oMath>
      <w:r>
        <w:rPr>
          <w:b w:val="0"/>
          <w:i w:val="0"/>
          <w:sz w:val="20"/>
        </w:rPr>
        <w:t xml:space="preserve"> so that a small effect at large </w:t>
      </w:r>
      <m:oMath>
        <m:r>
          <w:rPr>
            <w:sz w:val="20"/>
          </w:rPr>
          <m:t>n</m:t>
        </m:r>
      </m:oMath>
      <w:r>
        <w:rPr>
          <w:b w:val="0"/>
          <w:i w:val="0"/>
          <w:sz w:val="20"/>
        </w:rPr>
        <w:t xml:space="preserve"> is not mistaken for a large one. Differences in mean absolute error carry their own paired bootstrap intervals.</w:t>
      </w:r>
    </w:p>
    <w:p>
      <w:pPr>
        <w:keepNext/>
        <w:spacing w:before="160" w:after="80" w:line="240" w:lineRule="exact"/>
        <w:ind w:firstLine="0"/>
        <w:jc w:val="center"/>
      </w:pPr>
      <w:r>
        <w:rPr>
          <w:b w:val="0"/>
          <w:i w:val="0"/>
          <w:smallCaps/>
          <w:sz w:val="20"/>
        </w:rPr>
        <w:t>V. Experimental Results</w:t>
      </w:r>
    </w:p>
    <w:p>
      <w:pPr>
        <w:keepNext/>
        <w:spacing w:before="80" w:after="40" w:line="240" w:lineRule="exact"/>
        <w:ind w:firstLine="0"/>
      </w:pPr>
      <w:r>
        <w:rPr>
          <w:b w:val="0"/>
          <w:i/>
          <w:sz w:val="20"/>
        </w:rPr>
        <w:t>A. The cost of a stricter partition</w:t>
      </w:r>
    </w:p>
    <w:p>
      <w:pPr>
        <w:spacing w:before="0" w:after="0" w:line="240" w:lineRule="exact"/>
        <w:ind w:firstLine="200"/>
      </w:pPr>
      <w:r>
        <w:rPr>
          <w:b w:val="0"/>
          <w:i w:val="0"/>
          <w:sz w:val="20"/>
        </w:rPr>
        <w:t>Table II isolates the cost of the group constraint; Table III isolates the cost of the temporal one. Five systems, one corpus, one learner configuration throughout.</w:t>
      </w:r>
    </w:p>
    <w:p>
      <w:pPr>
        <w:sectPr>
          <w:type w:val="continuous"/>
          <w:pgSz w:w="11906" w:h="16838"/>
          <w:pgMar w:top="940" w:right="793" w:bottom="2458" w:left="793" w:header="720" w:footer="720" w:gutter="0"/>
          <w:cols w:space="240" w:num="2"/>
          <w:docGrid w:linePitch="360"/>
        </w:sectPr>
      </w:pPr>
    </w:p>
    <w:p>
      <w:pPr>
        <w:keepNext/>
        <w:spacing w:before="120" w:after="0" w:line="190" w:lineRule="exact"/>
        <w:ind w:firstLine="0"/>
        <w:jc w:val="center"/>
      </w:pPr>
      <w:r>
        <w:rPr>
          <w:b w:val="0"/>
          <w:i w:val="0"/>
          <w:smallCaps/>
          <w:sz w:val="16"/>
        </w:rPr>
        <w:t>Table II</w:t>
      </w:r>
    </w:p>
    <w:p>
      <w:pPr>
        <w:keepNext/>
        <w:spacing w:before="0" w:after="60" w:line="190" w:lineRule="exact"/>
        <w:ind w:firstLine="0"/>
        <w:jc w:val="center"/>
      </w:pPr>
      <w:r>
        <w:rPr>
          <w:b w:val="0"/>
          <w:i w:val="0"/>
          <w:sz w:val="16"/>
        </w:rPr>
        <w:t xml:space="preserve">Grouped five-fold results. P1 shuffles records; P2 enforces the title-family constraint (14). Pooled out-of-fold point estimates with 95% percentile bootstrap intervals over 5,164 records. </w:t>
      </w:r>
      <m:oMath>
        <m:r>
          <w:rPr>
            <w:sz w:val="16"/>
          </w:rPr>
          <m:t>Δ</m:t>
        </m:r>
        <m:sSup>
          <m:e>
            <m:r>
              <w:rPr>
                <w:sz w:val="16"/>
              </w:rPr>
              <m:t>R</m:t>
            </m:r>
          </m:e>
          <m:sup>
            <m:r>
              <w:rPr>
                <w:sz w:val="16"/>
              </w:rPr>
              <m:t>2</m:t>
            </m:r>
          </m:sup>
        </m:sSup>
      </m:oMath>
      <w:r>
        <w:rPr>
          <w:b w:val="0"/>
          <w:i w:val="0"/>
          <w:sz w:val="16"/>
        </w:rPr>
        <w:t xml:space="preserve"> is the explained variance lost to the constraint, i.e. the share of P1 skill that franchise overlap was supplying.</w:t>
      </w:r>
    </w:p>
    <w:tbl>
      <w:tblPr>
        <w:tblW w:type="auto" w:w="0"/>
        <w:jc w:val="center"/>
        <w:tblBorders>
          <w:top w:val="single" w:sz="8" w:space="0" w:color="000000"/>
          <w:bottom w:val="single" w:sz="8" w:space="0" w:color="000000"/>
        </w:tblBorders>
        <w:tblLayout w:type="fixed"/>
        <w:tblCellMar>
          <w:left w:w="60" w:type="dxa"/>
          <w:right w:w="60" w:type="dxa"/>
        </w:tblCellMar>
        <w:tblLook w:firstColumn="1" w:firstRow="1" w:lastColumn="0" w:lastRow="0" w:noHBand="0" w:noVBand="1" w:val="04A0"/>
      </w:tblPr>
      <w:tblGrid>
        <w:gridCol w:w="1794"/>
        <w:gridCol w:w="591"/>
        <w:gridCol w:w="591"/>
        <w:gridCol w:w="666"/>
        <w:gridCol w:w="591"/>
        <w:gridCol w:w="591"/>
        <w:gridCol w:w="666"/>
        <w:gridCol w:w="816"/>
      </w:tblGrid>
      <w:tr>
        <w:tc>
          <w:tcPr>
            <w:tcW w:type="dxa" w:w="1794"/>
          </w:tcPr>
          <w:p>
            <w:pPr>
              <w:spacing w:line="190" w:lineRule="exact"/>
              <w:ind w:firstLine="0"/>
              <w:jc w:val="left"/>
            </w:pPr>
          </w:p>
        </w:tc>
        <w:tc>
          <w:tcPr>
            <w:tcW w:type="dxa" w:w="1849"/>
            <w:gridSpan w:val="3"/>
          </w:tcPr>
          <w:p>
            <w:pPr>
              <w:spacing w:line="190" w:lineRule="exact"/>
              <w:ind w:firstLine="0"/>
              <w:jc w:val="center"/>
            </w:pPr>
            <w:r>
              <w:rPr>
                <w:rFonts w:ascii="Times New Roman" w:hAnsi="Times New Roman"/>
                <w:b/>
                <w:i w:val="0"/>
                <w:sz w:val="16"/>
              </w:rPr>
              <w:t xml:space="preserve">P1 random </w:t>
            </w:r>
            <m:oMath>
              <m:r>
                <w:rPr>
                  <w:sz w:val="16"/>
                </w:rPr>
                <m:t>k</m:t>
              </m:r>
            </m:oMath>
            <w:r>
              <w:rPr>
                <w:rFonts w:ascii="Times New Roman" w:hAnsi="Times New Roman"/>
                <w:b/>
                <w:i w:val="0"/>
                <w:sz w:val="16"/>
              </w:rPr>
              <w:t>-fold (</w:t>
            </w:r>
            <m:oMath>
              <m:r>
                <w:rPr>
                  <w:sz w:val="16"/>
                </w:rPr>
                <m:t>λ</m:t>
              </m:r>
              <m:r>
                <m:rPr>
                  <m:sty m:val="p"/>
                </m:rPr>
                <w:rPr>
                  <w:sz w:val="16"/>
                </w:rPr>
                <m:t>=</m:t>
              </m:r>
              <m:r>
                <w:rPr>
                  <w:sz w:val="16"/>
                </w:rPr>
                <m:t>5.50</m:t>
              </m:r>
              <m:r>
                <m:rPr>
                  <m:sty m:val="p"/>
                </m:rPr>
                <w:rPr>
                  <w:sz w:val="16"/>
                </w:rPr>
                <m:t>%</m:t>
              </m:r>
            </m:oMath>
            <w:r>
              <w:rPr>
                <w:rFonts w:ascii="Times New Roman" w:hAnsi="Times New Roman"/>
                <w:b/>
                <w:i w:val="0"/>
                <w:sz w:val="16"/>
              </w:rPr>
              <w:t>)</w:t>
            </w:r>
          </w:p>
        </w:tc>
        <w:tc>
          <w:tcPr>
            <w:tcW w:type="dxa" w:w="1849"/>
            <w:gridSpan w:val="3"/>
          </w:tcPr>
          <w:p>
            <w:pPr>
              <w:spacing w:line="190" w:lineRule="exact"/>
              <w:ind w:firstLine="0"/>
              <w:jc w:val="center"/>
            </w:pPr>
            <w:r>
              <w:rPr>
                <w:rFonts w:ascii="Times New Roman" w:hAnsi="Times New Roman"/>
                <w:b/>
                <w:i w:val="0"/>
                <w:sz w:val="16"/>
              </w:rPr>
              <w:t>P2 grouped by family (</w:t>
            </w:r>
            <m:oMath>
              <m:r>
                <w:rPr>
                  <w:sz w:val="16"/>
                </w:rPr>
                <m:t>λ</m:t>
              </m:r>
              <m:r>
                <m:rPr>
                  <m:sty m:val="p"/>
                </m:rPr>
                <w:rPr>
                  <w:sz w:val="16"/>
                </w:rPr>
                <m:t>=</m:t>
              </m:r>
              <m:r>
                <w:rPr>
                  <w:sz w:val="16"/>
                </w:rPr>
                <m:t>0</m:t>
              </m:r>
              <m:r>
                <m:rPr>
                  <m:sty m:val="p"/>
                </m:rPr>
                <w:rPr>
                  <w:sz w:val="16"/>
                </w:rPr>
                <m:t>%</m:t>
              </m:r>
            </m:oMath>
            <w:r>
              <w:rPr>
                <w:rFonts w:ascii="Times New Roman" w:hAnsi="Times New Roman"/>
                <w:b/>
                <w:i w:val="0"/>
                <w:sz w:val="16"/>
              </w:rPr>
              <w:t>)</w:t>
            </w:r>
          </w:p>
        </w:tc>
        <w:tc>
          <w:tcPr>
            <w:tcW w:type="dxa" w:w="817"/>
          </w:tcPr>
          <w:p>
            <w:pPr>
              <w:spacing w:line="190" w:lineRule="exact"/>
              <w:ind w:firstLine="0"/>
              <w:jc w:val="center"/>
            </w:pPr>
          </w:p>
        </w:tc>
      </w:tr>
      <w:tr>
        <w:tc>
          <w:tcPr>
            <w:tcW w:type="dxa" w:w="1794"/>
            <w:tcBorders>
              <w:bottom w:val="single" w:sz="4" w:space="0" w:color="000000"/>
            </w:tcBorders>
          </w:tcPr>
          <w:p>
            <w:pPr>
              <w:spacing w:line="190" w:lineRule="exact"/>
              <w:ind w:firstLine="0"/>
              <w:jc w:val="left"/>
            </w:pPr>
            <w:r>
              <w:rPr>
                <w:rFonts w:ascii="Times New Roman" w:hAnsi="Times New Roman"/>
                <w:b/>
                <w:i w:val="0"/>
                <w:sz w:val="16"/>
              </w:rPr>
              <w:t>System</w:t>
            </w:r>
          </w:p>
        </w:tc>
        <w:tc>
          <w:tcPr>
            <w:tcW w:type="dxa" w:w="591"/>
            <w:tcBorders>
              <w:bottom w:val="single" w:sz="4" w:space="0" w:color="000000"/>
            </w:tcBorders>
          </w:tcPr>
          <w:p>
            <w:pPr>
              <w:spacing w:line="190" w:lineRule="exact"/>
              <w:ind w:firstLine="0"/>
              <w:jc w:val="center"/>
            </w:pPr>
            <w:r>
              <w:rPr>
                <w:rFonts w:ascii="Times New Roman" w:hAnsi="Times New Roman"/>
                <w:b/>
                <w:i w:val="0"/>
                <w:sz w:val="16"/>
              </w:rPr>
              <w:t>RMSE</w:t>
            </w:r>
          </w:p>
        </w:tc>
        <w:tc>
          <w:tcPr>
            <w:tcW w:type="dxa" w:w="591"/>
            <w:tcBorders>
              <w:bottom w:val="single" w:sz="4" w:space="0" w:color="000000"/>
            </w:tcBorders>
          </w:tcPr>
          <w:p>
            <w:pPr>
              <w:spacing w:line="190" w:lineRule="exact"/>
              <w:ind w:firstLine="0"/>
              <w:jc w:val="center"/>
            </w:pPr>
            <w:r>
              <w:rPr>
                <w:rFonts w:ascii="Times New Roman" w:hAnsi="Times New Roman"/>
                <w:b/>
                <w:i w:val="0"/>
                <w:sz w:val="16"/>
              </w:rPr>
              <w:t>MAE</w:t>
            </w:r>
          </w:p>
        </w:tc>
        <w:tc>
          <w:tcPr>
            <w:tcW w:type="dxa" w:w="666"/>
            <w:tcBorders>
              <w:bottom w:val="single" w:sz="4" w:space="0" w:color="000000"/>
            </w:tcBorders>
          </w:tcPr>
          <w:p>
            <w:pPr>
              <w:spacing w:line="190" w:lineRule="exact"/>
              <w:ind w:firstLine="0"/>
              <w:jc w:val="center"/>
            </w:pPr>
            <m:oMath>
              <m:sSup>
                <m:e>
                  <m:r>
                    <w:rPr>
                      <w:sz w:val="16"/>
                    </w:rPr>
                    <m:t>R</m:t>
                  </m:r>
                </m:e>
                <m:sup>
                  <m:r>
                    <w:rPr>
                      <w:sz w:val="16"/>
                    </w:rPr>
                    <m:t>2</m:t>
                  </m:r>
                </m:sup>
              </m:sSup>
            </m:oMath>
          </w:p>
        </w:tc>
        <w:tc>
          <w:tcPr>
            <w:tcW w:type="dxa" w:w="591"/>
            <w:tcBorders>
              <w:bottom w:val="single" w:sz="4" w:space="0" w:color="000000"/>
            </w:tcBorders>
          </w:tcPr>
          <w:p>
            <w:pPr>
              <w:spacing w:line="190" w:lineRule="exact"/>
              <w:ind w:firstLine="0"/>
              <w:jc w:val="center"/>
            </w:pPr>
            <w:r>
              <w:rPr>
                <w:rFonts w:ascii="Times New Roman" w:hAnsi="Times New Roman"/>
                <w:b/>
                <w:i w:val="0"/>
                <w:sz w:val="16"/>
              </w:rPr>
              <w:t>RMSE</w:t>
            </w:r>
          </w:p>
        </w:tc>
        <w:tc>
          <w:tcPr>
            <w:tcW w:type="dxa" w:w="591"/>
            <w:tcBorders>
              <w:bottom w:val="single" w:sz="4" w:space="0" w:color="000000"/>
            </w:tcBorders>
          </w:tcPr>
          <w:p>
            <w:pPr>
              <w:spacing w:line="190" w:lineRule="exact"/>
              <w:ind w:firstLine="0"/>
              <w:jc w:val="center"/>
            </w:pPr>
            <w:r>
              <w:rPr>
                <w:rFonts w:ascii="Times New Roman" w:hAnsi="Times New Roman"/>
                <w:b/>
                <w:i w:val="0"/>
                <w:sz w:val="16"/>
              </w:rPr>
              <w:t>MAE</w:t>
            </w:r>
          </w:p>
        </w:tc>
        <w:tc>
          <w:tcPr>
            <w:tcW w:type="dxa" w:w="666"/>
            <w:tcBorders>
              <w:bottom w:val="single" w:sz="4" w:space="0" w:color="000000"/>
            </w:tcBorders>
          </w:tcPr>
          <w:p>
            <w:pPr>
              <w:spacing w:line="190" w:lineRule="exact"/>
              <w:ind w:firstLine="0"/>
              <w:jc w:val="center"/>
            </w:pPr>
            <m:oMath>
              <m:sSup>
                <m:e>
                  <m:r>
                    <w:rPr>
                      <w:sz w:val="16"/>
                    </w:rPr>
                    <m:t>R</m:t>
                  </m:r>
                </m:e>
                <m:sup>
                  <m:r>
                    <w:rPr>
                      <w:sz w:val="16"/>
                    </w:rPr>
                    <m:t>2</m:t>
                  </m:r>
                </m:sup>
              </m:sSup>
            </m:oMath>
          </w:p>
        </w:tc>
        <w:tc>
          <w:tcPr>
            <w:tcW w:type="dxa" w:w="817"/>
            <w:tcBorders>
              <w:bottom w:val="single" w:sz="4" w:space="0" w:color="000000"/>
            </w:tcBorders>
          </w:tcPr>
          <w:p>
            <w:pPr>
              <w:spacing w:line="190" w:lineRule="exact"/>
              <w:ind w:firstLine="0"/>
              <w:jc w:val="center"/>
            </w:pPr>
            <m:oMath>
              <m:r>
                <w:rPr>
                  <w:sz w:val="16"/>
                </w:rPr>
                <m:t>Δ</m:t>
              </m:r>
              <m:sSup>
                <m:e>
                  <m:r>
                    <w:rPr>
                      <w:sz w:val="16"/>
                    </w:rPr>
                    <m:t>R</m:t>
                  </m:r>
                </m:e>
                <m:sup>
                  <m:r>
                    <w:rPr>
                      <w:sz w:val="16"/>
                    </w:rPr>
                    <m:t>2</m:t>
                  </m:r>
                </m:sup>
              </m:sSup>
            </m:oMath>
          </w:p>
        </w:tc>
      </w:tr>
      <w:tr>
        <w:tc>
          <w:tcPr>
            <w:tcW w:type="dxa" w:w="1794"/>
          </w:tcPr>
          <w:p>
            <w:pPr>
              <w:spacing w:line="190" w:lineRule="exact"/>
              <w:ind w:firstLine="0"/>
              <w:jc w:val="left"/>
            </w:pPr>
            <w:r>
              <w:rPr>
                <w:rFonts w:ascii="Times New Roman" w:hAnsi="Times New Roman"/>
                <w:b w:val="0"/>
                <w:i w:val="0"/>
                <w:sz w:val="16"/>
              </w:rPr>
              <w:t>Constant mean</w:t>
            </w:r>
          </w:p>
        </w:tc>
        <w:tc>
          <w:tcPr>
            <w:tcW w:type="dxa" w:w="591"/>
          </w:tcPr>
          <w:p>
            <w:pPr>
              <w:spacing w:line="190" w:lineRule="exact"/>
              <w:ind w:firstLine="0"/>
              <w:jc w:val="center"/>
            </w:pPr>
            <w:r>
              <w:rPr>
                <w:rFonts w:ascii="Times New Roman" w:hAnsi="Times New Roman"/>
                <w:b w:val="0"/>
                <w:i w:val="0"/>
                <w:sz w:val="16"/>
              </w:rPr>
              <w:t>1.4373</w:t>
            </w:r>
          </w:p>
        </w:tc>
        <w:tc>
          <w:tcPr>
            <w:tcW w:type="dxa" w:w="591"/>
          </w:tcPr>
          <w:p>
            <w:pPr>
              <w:spacing w:line="190" w:lineRule="exact"/>
              <w:ind w:firstLine="0"/>
              <w:jc w:val="center"/>
            </w:pPr>
            <w:r>
              <w:rPr>
                <w:rFonts w:ascii="Times New Roman" w:hAnsi="Times New Roman"/>
                <w:b w:val="0"/>
                <w:i w:val="0"/>
                <w:sz w:val="16"/>
              </w:rPr>
              <w:t>1.1761</w:t>
            </w:r>
          </w:p>
        </w:tc>
        <w:tc>
          <w:tcPr>
            <w:tcW w:type="dxa" w:w="666"/>
          </w:tcPr>
          <w:p>
            <w:pPr>
              <w:spacing w:line="190" w:lineRule="exact"/>
              <w:ind w:firstLine="0"/>
              <w:jc w:val="center"/>
            </w:pPr>
            <w:r>
              <w:rPr>
                <w:rFonts w:ascii="Times New Roman" w:hAnsi="Times New Roman"/>
                <w:b w:val="0"/>
                <w:i w:val="0"/>
                <w:sz w:val="16"/>
              </w:rPr>
              <w:t>-0.0000</w:t>
            </w:r>
          </w:p>
        </w:tc>
        <w:tc>
          <w:tcPr>
            <w:tcW w:type="dxa" w:w="591"/>
          </w:tcPr>
          <w:p>
            <w:pPr>
              <w:spacing w:line="190" w:lineRule="exact"/>
              <w:ind w:firstLine="0"/>
              <w:jc w:val="center"/>
            </w:pPr>
            <w:r>
              <w:rPr>
                <w:rFonts w:ascii="Times New Roman" w:hAnsi="Times New Roman"/>
                <w:b w:val="0"/>
                <w:i w:val="0"/>
                <w:sz w:val="16"/>
              </w:rPr>
              <w:t>1.4375</w:t>
            </w:r>
          </w:p>
        </w:tc>
        <w:tc>
          <w:tcPr>
            <w:tcW w:type="dxa" w:w="591"/>
          </w:tcPr>
          <w:p>
            <w:pPr>
              <w:spacing w:line="190" w:lineRule="exact"/>
              <w:ind w:firstLine="0"/>
              <w:jc w:val="center"/>
            </w:pPr>
            <w:r>
              <w:rPr>
                <w:rFonts w:ascii="Times New Roman" w:hAnsi="Times New Roman"/>
                <w:b w:val="0"/>
                <w:i w:val="0"/>
                <w:sz w:val="16"/>
              </w:rPr>
              <w:t>1.1765</w:t>
            </w:r>
          </w:p>
        </w:tc>
        <w:tc>
          <w:tcPr>
            <w:tcW w:type="dxa" w:w="666"/>
          </w:tcPr>
          <w:p>
            <w:pPr>
              <w:spacing w:line="190" w:lineRule="exact"/>
              <w:ind w:firstLine="0"/>
              <w:jc w:val="center"/>
            </w:pPr>
            <w:r>
              <w:rPr>
                <w:rFonts w:ascii="Times New Roman" w:hAnsi="Times New Roman"/>
                <w:b w:val="0"/>
                <w:i w:val="0"/>
                <w:sz w:val="16"/>
              </w:rPr>
              <w:t>-0.0004</w:t>
            </w:r>
          </w:p>
        </w:tc>
        <w:tc>
          <w:tcPr>
            <w:tcW w:type="dxa" w:w="817"/>
          </w:tcPr>
          <w:p>
            <w:pPr>
              <w:spacing w:line="190" w:lineRule="exact"/>
              <w:ind w:firstLine="0"/>
              <w:jc w:val="center"/>
            </w:pPr>
            <w:r>
              <w:rPr>
                <w:rFonts w:ascii="Times New Roman" w:hAnsi="Times New Roman"/>
                <w:b w:val="0"/>
                <w:i w:val="0"/>
                <w:sz w:val="16"/>
              </w:rPr>
              <w:t>-0.0004</w:t>
            </w:r>
          </w:p>
        </w:tc>
      </w:tr>
      <w:tr>
        <w:tc>
          <w:tcPr>
            <w:tcW w:type="dxa" w:w="1794"/>
          </w:tcPr>
          <w:p>
            <w:pPr>
              <w:spacing w:line="190" w:lineRule="exact"/>
              <w:ind w:firstLine="0"/>
              <w:jc w:val="left"/>
            </w:pPr>
            <w:r>
              <w:rPr>
                <w:rFonts w:ascii="Times New Roman" w:hAnsi="Times New Roman"/>
                <w:b w:val="0"/>
                <w:i w:val="0"/>
                <w:sz w:val="16"/>
              </w:rPr>
              <w:t>Metadata OLS</w:t>
            </w:r>
          </w:p>
        </w:tc>
        <w:tc>
          <w:tcPr>
            <w:tcW w:type="dxa" w:w="591"/>
          </w:tcPr>
          <w:p>
            <w:pPr>
              <w:spacing w:line="190" w:lineRule="exact"/>
              <w:ind w:firstLine="0"/>
              <w:jc w:val="center"/>
            </w:pPr>
            <w:r>
              <w:rPr>
                <w:rFonts w:ascii="Times New Roman" w:hAnsi="Times New Roman"/>
                <w:b w:val="0"/>
                <w:i w:val="0"/>
                <w:sz w:val="16"/>
              </w:rPr>
              <w:t>1.1237</w:t>
            </w:r>
          </w:p>
        </w:tc>
        <w:tc>
          <w:tcPr>
            <w:tcW w:type="dxa" w:w="591"/>
          </w:tcPr>
          <w:p>
            <w:pPr>
              <w:spacing w:line="190" w:lineRule="exact"/>
              <w:ind w:firstLine="0"/>
              <w:jc w:val="center"/>
            </w:pPr>
            <w:r>
              <w:rPr>
                <w:rFonts w:ascii="Times New Roman" w:hAnsi="Times New Roman"/>
                <w:b w:val="0"/>
                <w:i w:val="0"/>
                <w:sz w:val="16"/>
              </w:rPr>
              <w:t>0.8701</w:t>
            </w:r>
          </w:p>
        </w:tc>
        <w:tc>
          <w:tcPr>
            <w:tcW w:type="dxa" w:w="666"/>
          </w:tcPr>
          <w:p>
            <w:pPr>
              <w:spacing w:line="190" w:lineRule="exact"/>
              <w:ind w:firstLine="0"/>
              <w:jc w:val="center"/>
            </w:pPr>
            <w:r>
              <w:rPr>
                <w:rFonts w:ascii="Times New Roman" w:hAnsi="Times New Roman"/>
                <w:b w:val="0"/>
                <w:i w:val="0"/>
                <w:sz w:val="16"/>
              </w:rPr>
              <w:t>0.3888</w:t>
            </w:r>
          </w:p>
        </w:tc>
        <w:tc>
          <w:tcPr>
            <w:tcW w:type="dxa" w:w="591"/>
          </w:tcPr>
          <w:p>
            <w:pPr>
              <w:spacing w:line="190" w:lineRule="exact"/>
              <w:ind w:firstLine="0"/>
              <w:jc w:val="center"/>
            </w:pPr>
            <w:r>
              <w:rPr>
                <w:rFonts w:ascii="Times New Roman" w:hAnsi="Times New Roman"/>
                <w:b w:val="0"/>
                <w:i w:val="0"/>
                <w:sz w:val="16"/>
              </w:rPr>
              <w:t>1.1236</w:t>
            </w:r>
          </w:p>
        </w:tc>
        <w:tc>
          <w:tcPr>
            <w:tcW w:type="dxa" w:w="591"/>
          </w:tcPr>
          <w:p>
            <w:pPr>
              <w:spacing w:line="190" w:lineRule="exact"/>
              <w:ind w:firstLine="0"/>
              <w:jc w:val="center"/>
            </w:pPr>
            <w:r>
              <w:rPr>
                <w:rFonts w:ascii="Times New Roman" w:hAnsi="Times New Roman"/>
                <w:b w:val="0"/>
                <w:i w:val="0"/>
                <w:sz w:val="16"/>
              </w:rPr>
              <w:t>0.8695</w:t>
            </w:r>
          </w:p>
        </w:tc>
        <w:tc>
          <w:tcPr>
            <w:tcW w:type="dxa" w:w="666"/>
          </w:tcPr>
          <w:p>
            <w:pPr>
              <w:spacing w:line="190" w:lineRule="exact"/>
              <w:ind w:firstLine="0"/>
              <w:jc w:val="center"/>
            </w:pPr>
            <w:r>
              <w:rPr>
                <w:rFonts w:ascii="Times New Roman" w:hAnsi="Times New Roman"/>
                <w:b w:val="0"/>
                <w:i w:val="0"/>
                <w:sz w:val="16"/>
              </w:rPr>
              <w:t>0.3889</w:t>
            </w:r>
          </w:p>
        </w:tc>
        <w:tc>
          <w:tcPr>
            <w:tcW w:type="dxa" w:w="817"/>
          </w:tcPr>
          <w:p>
            <w:pPr>
              <w:spacing w:line="190" w:lineRule="exact"/>
              <w:ind w:firstLine="0"/>
              <w:jc w:val="center"/>
            </w:pPr>
            <w:r>
              <w:rPr>
                <w:rFonts w:ascii="Times New Roman" w:hAnsi="Times New Roman"/>
                <w:b w:val="0"/>
                <w:i w:val="0"/>
                <w:sz w:val="16"/>
              </w:rPr>
              <w:t>+0.0001</w:t>
            </w:r>
          </w:p>
        </w:tc>
      </w:tr>
      <w:tr>
        <w:tc>
          <w:tcPr>
            <w:tcW w:type="dxa" w:w="1794"/>
          </w:tcPr>
          <w:p>
            <w:pPr>
              <w:spacing w:line="190" w:lineRule="exact"/>
              <w:ind w:firstLine="0"/>
              <w:jc w:val="left"/>
            </w:pPr>
            <w:r>
              <w:rPr>
                <w:rFonts w:ascii="Times New Roman" w:hAnsi="Times New Roman"/>
                <w:b w:val="0"/>
                <w:i w:val="0"/>
                <w:sz w:val="16"/>
              </w:rPr>
              <w:t>SBERT ridge</w:t>
            </w:r>
          </w:p>
        </w:tc>
        <w:tc>
          <w:tcPr>
            <w:tcW w:type="dxa" w:w="591"/>
          </w:tcPr>
          <w:p>
            <w:pPr>
              <w:spacing w:line="190" w:lineRule="exact"/>
              <w:ind w:firstLine="0"/>
              <w:jc w:val="center"/>
            </w:pPr>
            <w:r>
              <w:rPr>
                <w:rFonts w:ascii="Times New Roman" w:hAnsi="Times New Roman"/>
                <w:b w:val="0"/>
                <w:i w:val="0"/>
                <w:sz w:val="16"/>
              </w:rPr>
              <w:t>1.1122</w:t>
            </w:r>
          </w:p>
        </w:tc>
        <w:tc>
          <w:tcPr>
            <w:tcW w:type="dxa" w:w="591"/>
          </w:tcPr>
          <w:p>
            <w:pPr>
              <w:spacing w:line="190" w:lineRule="exact"/>
              <w:ind w:firstLine="0"/>
              <w:jc w:val="center"/>
            </w:pPr>
            <w:r>
              <w:rPr>
                <w:rFonts w:ascii="Times New Roman" w:hAnsi="Times New Roman"/>
                <w:b w:val="0"/>
                <w:i w:val="0"/>
                <w:sz w:val="16"/>
              </w:rPr>
              <w:t>0.8618</w:t>
            </w:r>
          </w:p>
        </w:tc>
        <w:tc>
          <w:tcPr>
            <w:tcW w:type="dxa" w:w="666"/>
          </w:tcPr>
          <w:p>
            <w:pPr>
              <w:spacing w:line="190" w:lineRule="exact"/>
              <w:ind w:firstLine="0"/>
              <w:jc w:val="center"/>
            </w:pPr>
            <w:r>
              <w:rPr>
                <w:rFonts w:ascii="Times New Roman" w:hAnsi="Times New Roman"/>
                <w:b w:val="0"/>
                <w:i w:val="0"/>
                <w:sz w:val="16"/>
              </w:rPr>
              <w:t>0.4012</w:t>
            </w:r>
          </w:p>
        </w:tc>
        <w:tc>
          <w:tcPr>
            <w:tcW w:type="dxa" w:w="591"/>
          </w:tcPr>
          <w:p>
            <w:pPr>
              <w:spacing w:line="190" w:lineRule="exact"/>
              <w:ind w:firstLine="0"/>
              <w:jc w:val="center"/>
            </w:pPr>
            <w:r>
              <w:rPr>
                <w:rFonts w:ascii="Times New Roman" w:hAnsi="Times New Roman"/>
                <w:b w:val="0"/>
                <w:i w:val="0"/>
                <w:sz w:val="16"/>
              </w:rPr>
              <w:t>1.1238</w:t>
            </w:r>
          </w:p>
        </w:tc>
        <w:tc>
          <w:tcPr>
            <w:tcW w:type="dxa" w:w="591"/>
          </w:tcPr>
          <w:p>
            <w:pPr>
              <w:spacing w:line="190" w:lineRule="exact"/>
              <w:ind w:firstLine="0"/>
              <w:jc w:val="center"/>
            </w:pPr>
            <w:r>
              <w:rPr>
                <w:rFonts w:ascii="Times New Roman" w:hAnsi="Times New Roman"/>
                <w:b w:val="0"/>
                <w:i w:val="0"/>
                <w:sz w:val="16"/>
              </w:rPr>
              <w:t>0.8742</w:t>
            </w:r>
          </w:p>
        </w:tc>
        <w:tc>
          <w:tcPr>
            <w:tcW w:type="dxa" w:w="666"/>
          </w:tcPr>
          <w:p>
            <w:pPr>
              <w:spacing w:line="190" w:lineRule="exact"/>
              <w:ind w:firstLine="0"/>
              <w:jc w:val="center"/>
            </w:pPr>
            <w:r>
              <w:rPr>
                <w:rFonts w:ascii="Times New Roman" w:hAnsi="Times New Roman"/>
                <w:b w:val="0"/>
                <w:i w:val="0"/>
                <w:sz w:val="16"/>
              </w:rPr>
              <w:t>0.3887</w:t>
            </w:r>
          </w:p>
        </w:tc>
        <w:tc>
          <w:tcPr>
            <w:tcW w:type="dxa" w:w="817"/>
          </w:tcPr>
          <w:p>
            <w:pPr>
              <w:spacing w:line="190" w:lineRule="exact"/>
              <w:ind w:firstLine="0"/>
              <w:jc w:val="center"/>
            </w:pPr>
            <w:r>
              <w:rPr>
                <w:rFonts w:ascii="Times New Roman" w:hAnsi="Times New Roman"/>
                <w:b w:val="0"/>
                <w:i w:val="0"/>
                <w:sz w:val="16"/>
              </w:rPr>
              <w:t>-0.0125</w:t>
            </w:r>
          </w:p>
        </w:tc>
      </w:tr>
      <w:tr>
        <w:tc>
          <w:tcPr>
            <w:tcW w:type="dxa" w:w="1794"/>
          </w:tcPr>
          <w:p>
            <w:pPr>
              <w:spacing w:line="190" w:lineRule="exact"/>
              <w:ind w:firstLine="0"/>
              <w:jc w:val="left"/>
            </w:pPr>
            <w:r>
              <w:rPr>
                <w:rFonts w:ascii="Times New Roman" w:hAnsi="Times New Roman"/>
                <w:b w:val="0"/>
                <w:i w:val="0"/>
                <w:sz w:val="16"/>
              </w:rPr>
              <w:t>SBERT + XGBoost</w:t>
            </w:r>
          </w:p>
        </w:tc>
        <w:tc>
          <w:tcPr>
            <w:tcW w:type="dxa" w:w="591"/>
          </w:tcPr>
          <w:p>
            <w:pPr>
              <w:spacing w:line="190" w:lineRule="exact"/>
              <w:ind w:firstLine="0"/>
              <w:jc w:val="center"/>
            </w:pPr>
            <w:r>
              <w:rPr>
                <w:rFonts w:ascii="Times New Roman" w:hAnsi="Times New Roman"/>
                <w:b w:val="0"/>
                <w:i w:val="0"/>
                <w:sz w:val="16"/>
              </w:rPr>
              <w:t>1.0907</w:t>
            </w:r>
          </w:p>
        </w:tc>
        <w:tc>
          <w:tcPr>
            <w:tcW w:type="dxa" w:w="591"/>
          </w:tcPr>
          <w:p>
            <w:pPr>
              <w:spacing w:line="190" w:lineRule="exact"/>
              <w:ind w:firstLine="0"/>
              <w:jc w:val="center"/>
            </w:pPr>
            <w:r>
              <w:rPr>
                <w:rFonts w:ascii="Times New Roman" w:hAnsi="Times New Roman"/>
                <w:b w:val="0"/>
                <w:i w:val="0"/>
                <w:sz w:val="16"/>
              </w:rPr>
              <w:t>0.8355</w:t>
            </w:r>
          </w:p>
        </w:tc>
        <w:tc>
          <w:tcPr>
            <w:tcW w:type="dxa" w:w="666"/>
          </w:tcPr>
          <w:p>
            <w:pPr>
              <w:spacing w:line="190" w:lineRule="exact"/>
              <w:ind w:firstLine="0"/>
              <w:jc w:val="center"/>
            </w:pPr>
            <w:r>
              <w:rPr>
                <w:rFonts w:ascii="Times New Roman" w:hAnsi="Times New Roman"/>
                <w:b w:val="0"/>
                <w:i w:val="0"/>
                <w:sz w:val="16"/>
              </w:rPr>
              <w:t>0.4241</w:t>
            </w:r>
          </w:p>
        </w:tc>
        <w:tc>
          <w:tcPr>
            <w:tcW w:type="dxa" w:w="591"/>
          </w:tcPr>
          <w:p>
            <w:pPr>
              <w:spacing w:line="190" w:lineRule="exact"/>
              <w:ind w:firstLine="0"/>
              <w:jc w:val="center"/>
            </w:pPr>
            <w:r>
              <w:rPr>
                <w:rFonts w:ascii="Times New Roman" w:hAnsi="Times New Roman"/>
                <w:b w:val="0"/>
                <w:i w:val="0"/>
                <w:sz w:val="16"/>
              </w:rPr>
              <w:t>1.1026</w:t>
            </w:r>
          </w:p>
        </w:tc>
        <w:tc>
          <w:tcPr>
            <w:tcW w:type="dxa" w:w="591"/>
          </w:tcPr>
          <w:p>
            <w:pPr>
              <w:spacing w:line="190" w:lineRule="exact"/>
              <w:ind w:firstLine="0"/>
              <w:jc w:val="center"/>
            </w:pPr>
            <w:r>
              <w:rPr>
                <w:rFonts w:ascii="Times New Roman" w:hAnsi="Times New Roman"/>
                <w:b w:val="0"/>
                <w:i w:val="0"/>
                <w:sz w:val="16"/>
              </w:rPr>
              <w:t>0.8445</w:t>
            </w:r>
          </w:p>
        </w:tc>
        <w:tc>
          <w:tcPr>
            <w:tcW w:type="dxa" w:w="666"/>
          </w:tcPr>
          <w:p>
            <w:pPr>
              <w:spacing w:line="190" w:lineRule="exact"/>
              <w:ind w:firstLine="0"/>
              <w:jc w:val="center"/>
            </w:pPr>
            <w:r>
              <w:rPr>
                <w:rFonts w:ascii="Times New Roman" w:hAnsi="Times New Roman"/>
                <w:b w:val="0"/>
                <w:i w:val="0"/>
                <w:sz w:val="16"/>
              </w:rPr>
              <w:t>0.4114</w:t>
            </w:r>
          </w:p>
        </w:tc>
        <w:tc>
          <w:tcPr>
            <w:tcW w:type="dxa" w:w="817"/>
          </w:tcPr>
          <w:p>
            <w:pPr>
              <w:spacing w:line="190" w:lineRule="exact"/>
              <w:ind w:firstLine="0"/>
              <w:jc w:val="center"/>
            </w:pPr>
            <w:r>
              <w:rPr>
                <w:rFonts w:ascii="Times New Roman" w:hAnsi="Times New Roman"/>
                <w:b w:val="0"/>
                <w:i w:val="0"/>
                <w:sz w:val="16"/>
              </w:rPr>
              <w:t>-0.0127</w:t>
            </w:r>
          </w:p>
        </w:tc>
      </w:tr>
      <w:tr>
        <w:tc>
          <w:tcPr>
            <w:tcW w:type="dxa" w:w="1794"/>
          </w:tcPr>
          <w:p>
            <w:pPr>
              <w:spacing w:line="190" w:lineRule="exact"/>
              <w:ind w:firstLine="0"/>
              <w:jc w:val="left"/>
            </w:pPr>
            <w:r>
              <w:rPr>
                <w:rFonts w:ascii="Times New Roman" w:hAnsi="Times New Roman"/>
                <w:b w:val="0"/>
                <w:i w:val="0"/>
                <w:sz w:val="16"/>
              </w:rPr>
              <w:t>SBERT + meta + XGBoost</w:t>
            </w:r>
          </w:p>
        </w:tc>
        <w:tc>
          <w:tcPr>
            <w:tcW w:type="dxa" w:w="591"/>
          </w:tcPr>
          <w:p>
            <w:pPr>
              <w:spacing w:line="190" w:lineRule="exact"/>
              <w:ind w:firstLine="0"/>
              <w:jc w:val="center"/>
            </w:pPr>
            <w:r>
              <w:rPr>
                <w:rFonts w:ascii="Times New Roman" w:hAnsi="Times New Roman"/>
                <w:b w:val="0"/>
                <w:i w:val="0"/>
                <w:sz w:val="16"/>
              </w:rPr>
              <w:t>0.9652</w:t>
            </w:r>
          </w:p>
        </w:tc>
        <w:tc>
          <w:tcPr>
            <w:tcW w:type="dxa" w:w="591"/>
          </w:tcPr>
          <w:p>
            <w:pPr>
              <w:spacing w:line="190" w:lineRule="exact"/>
              <w:ind w:firstLine="0"/>
              <w:jc w:val="center"/>
            </w:pPr>
            <w:r>
              <w:rPr>
                <w:rFonts w:ascii="Times New Roman" w:hAnsi="Times New Roman"/>
                <w:b w:val="0"/>
                <w:i w:val="0"/>
                <w:sz w:val="16"/>
              </w:rPr>
              <w:t>0.7276</w:t>
            </w:r>
          </w:p>
        </w:tc>
        <w:tc>
          <w:tcPr>
            <w:tcW w:type="dxa" w:w="666"/>
          </w:tcPr>
          <w:p>
            <w:pPr>
              <w:spacing w:line="190" w:lineRule="exact"/>
              <w:ind w:firstLine="0"/>
              <w:jc w:val="center"/>
            </w:pPr>
            <w:r>
              <w:rPr>
                <w:rFonts w:ascii="Times New Roman" w:hAnsi="Times New Roman"/>
                <w:b w:val="0"/>
                <w:i w:val="0"/>
                <w:sz w:val="16"/>
              </w:rPr>
              <w:t>0.5490</w:t>
            </w:r>
          </w:p>
        </w:tc>
        <w:tc>
          <w:tcPr>
            <w:tcW w:type="dxa" w:w="591"/>
          </w:tcPr>
          <w:p>
            <w:pPr>
              <w:spacing w:line="190" w:lineRule="exact"/>
              <w:ind w:firstLine="0"/>
              <w:jc w:val="center"/>
            </w:pPr>
            <w:r>
              <w:rPr>
                <w:rFonts w:ascii="Times New Roman" w:hAnsi="Times New Roman"/>
                <w:b w:val="0"/>
                <w:i w:val="0"/>
                <w:sz w:val="16"/>
              </w:rPr>
              <w:t>0.9791</w:t>
            </w:r>
          </w:p>
        </w:tc>
        <w:tc>
          <w:tcPr>
            <w:tcW w:type="dxa" w:w="591"/>
          </w:tcPr>
          <w:p>
            <w:pPr>
              <w:spacing w:line="190" w:lineRule="exact"/>
              <w:ind w:firstLine="0"/>
              <w:jc w:val="center"/>
            </w:pPr>
            <w:r>
              <w:rPr>
                <w:rFonts w:ascii="Times New Roman" w:hAnsi="Times New Roman"/>
                <w:b w:val="0"/>
                <w:i w:val="0"/>
                <w:sz w:val="16"/>
              </w:rPr>
              <w:t>0.7309</w:t>
            </w:r>
          </w:p>
        </w:tc>
        <w:tc>
          <w:tcPr>
            <w:tcW w:type="dxa" w:w="666"/>
          </w:tcPr>
          <w:p>
            <w:pPr>
              <w:spacing w:line="190" w:lineRule="exact"/>
              <w:ind w:firstLine="0"/>
              <w:jc w:val="center"/>
            </w:pPr>
            <w:r>
              <w:rPr>
                <w:rFonts w:ascii="Times New Roman" w:hAnsi="Times New Roman"/>
                <w:b w:val="0"/>
                <w:i w:val="0"/>
                <w:sz w:val="16"/>
              </w:rPr>
              <w:t>0.5359</w:t>
            </w:r>
          </w:p>
        </w:tc>
        <w:tc>
          <w:tcPr>
            <w:tcW w:type="dxa" w:w="817"/>
          </w:tcPr>
          <w:p>
            <w:pPr>
              <w:spacing w:line="190" w:lineRule="exact"/>
              <w:ind w:firstLine="0"/>
              <w:jc w:val="center"/>
            </w:pPr>
            <w:r>
              <w:rPr>
                <w:rFonts w:ascii="Times New Roman" w:hAnsi="Times New Roman"/>
                <w:b w:val="0"/>
                <w:i w:val="0"/>
                <w:sz w:val="16"/>
              </w:rPr>
              <w:t>-0.0131</w:t>
            </w:r>
          </w:p>
        </w:tc>
      </w:tr>
      <w:tr>
        <w:tc>
          <w:tcPr>
            <w:tcW w:type="dxa" w:w="6309"/>
            <w:gridSpan w:val="8"/>
          </w:tcPr>
          <w:p>
            <w:pPr>
              <w:spacing w:line="190" w:lineRule="exact"/>
              <w:ind w:firstLine="0"/>
              <w:jc w:val="left"/>
            </w:pPr>
            <w:r>
              <w:rPr>
                <w:rFonts w:ascii="Times New Roman" w:hAnsi="Times New Roman"/>
                <w:b w:val="0"/>
                <w:i w:val="0"/>
                <w:sz w:val="16"/>
              </w:rPr>
              <w:t xml:space="preserve">Best system: P1 </w:t>
            </w:r>
            <m:oMath>
              <m:sSup>
                <m:e>
                  <m:r>
                    <w:rPr>
                      <w:sz w:val="16"/>
                    </w:rPr>
                    <m:t>R</m:t>
                  </m:r>
                </m:e>
                <m:sup>
                  <m:r>
                    <w:rPr>
                      <w:sz w:val="16"/>
                    </w:rPr>
                    <m:t>2</m:t>
                  </m:r>
                </m:sup>
              </m:sSup>
              <m:r>
                <m:rPr>
                  <m:sty m:val="p"/>
                </m:rPr>
                <w:rPr>
                  <w:sz w:val="16"/>
                </w:rPr>
                <m:t>∈</m:t>
              </m:r>
              <m:d>
                <m:dPr>
                  <m:begChr m:val="["/>
                  <m:endChr m:val="]"/>
                  <m:sepChr m:val=""/>
                  <m:grow/>
                </m:dPr>
                <m:e>
                  <m:r>
                    <w:rPr>
                      <w:sz w:val="16"/>
                    </w:rPr>
                    <m:t>0.5298</m:t>
                  </m:r>
                  <m:r>
                    <m:rPr>
                      <m:sty m:val="p"/>
                    </m:rPr>
                    <w:rPr>
                      <w:sz w:val="16"/>
                    </w:rPr>
                    <m:t>,</m:t>
                  </m:r>
                  <m:r>
                    <w:rPr>
                      <w:sz w:val="16"/>
                    </w:rPr>
                    <m:t>0.5671</m:t>
                  </m:r>
                </m:e>
              </m:d>
            </m:oMath>
            <w:r>
              <w:rPr>
                <w:rFonts w:ascii="Times New Roman" w:hAnsi="Times New Roman"/>
                <w:b w:val="0"/>
                <w:i w:val="0"/>
                <w:sz w:val="16"/>
              </w:rPr>
              <w:t xml:space="preserve">, P2 </w:t>
            </w:r>
            <m:oMath>
              <m:sSup>
                <m:e>
                  <m:r>
                    <w:rPr>
                      <w:sz w:val="16"/>
                    </w:rPr>
                    <m:t>R</m:t>
                  </m:r>
                </m:e>
                <m:sup>
                  <m:r>
                    <w:rPr>
                      <w:sz w:val="16"/>
                    </w:rPr>
                    <m:t>2</m:t>
                  </m:r>
                </m:sup>
              </m:sSup>
              <m:r>
                <m:rPr>
                  <m:sty m:val="p"/>
                </m:rPr>
                <w:rPr>
                  <w:sz w:val="16"/>
                </w:rPr>
                <m:t>∈</m:t>
              </m:r>
              <m:d>
                <m:dPr>
                  <m:begChr m:val="["/>
                  <m:endChr m:val="]"/>
                  <m:sepChr m:val=""/>
                  <m:grow/>
                </m:dPr>
                <m:e>
                  <m:r>
                    <w:rPr>
                      <w:sz w:val="16"/>
                    </w:rPr>
                    <m:t>0.5162</m:t>
                  </m:r>
                  <m:r>
                    <m:rPr>
                      <m:sty m:val="p"/>
                    </m:rPr>
                    <w:rPr>
                      <w:sz w:val="16"/>
                    </w:rPr>
                    <m:t>,</m:t>
                  </m:r>
                  <m:r>
                    <w:rPr>
                      <w:sz w:val="16"/>
                    </w:rPr>
                    <m:t>0.5537</m:t>
                  </m:r>
                </m:e>
              </m:d>
            </m:oMath>
            <w:r>
              <w:rPr>
                <w:rFonts w:ascii="Times New Roman" w:hAnsi="Times New Roman"/>
                <w:b w:val="0"/>
                <w:i w:val="0"/>
                <w:sz w:val="16"/>
              </w:rPr>
              <w:t xml:space="preserve">. Every arm that reads text loses </w:t>
            </w:r>
            <m:oMath>
              <m:sSup>
                <m:e>
                  <m:r>
                    <w:rPr>
                      <w:sz w:val="16"/>
                    </w:rPr>
                    <m:t>R</m:t>
                  </m:r>
                </m:e>
                <m:sup>
                  <m:r>
                    <w:rPr>
                      <w:sz w:val="16"/>
                    </w:rPr>
                    <m:t>2</m:t>
                  </m:r>
                </m:sup>
              </m:sSup>
            </m:oMath>
            <w:r>
              <w:rPr>
                <w:rFonts w:ascii="Times New Roman" w:hAnsi="Times New Roman"/>
                <w:b w:val="0"/>
                <w:i w:val="0"/>
                <w:sz w:val="16"/>
              </w:rPr>
              <w:t>; the metadata-only probe does not.</w:t>
            </w:r>
          </w:p>
        </w:tc>
      </w:tr>
    </w:tbl>
    <w:p>
      <w:pPr>
        <w:spacing w:before="0" w:after="80" w:line="80" w:lineRule="exact"/>
        <w:ind w:firstLine="0"/>
      </w:pPr>
    </w:p>
    <w:p>
      <w:pPr>
        <w:sectPr>
          <w:type w:val="continuous"/>
          <w:pgSz w:w="11906" w:h="16838"/>
          <w:pgMar w:top="940" w:right="793" w:bottom="2458" w:left="793" w:header="720" w:footer="720" w:gutter="0"/>
          <w:cols w:space="240" w:num="1"/>
          <w:docGrid w:linePitch="360"/>
        </w:sectPr>
      </w:pPr>
    </w:p>
    <w:p>
      <w:pPr>
        <w:keepNext/>
        <w:spacing w:before="120" w:after="0" w:line="190" w:lineRule="exact"/>
        <w:ind w:firstLine="0"/>
        <w:jc w:val="center"/>
      </w:pPr>
      <w:r>
        <w:rPr>
          <w:b w:val="0"/>
          <w:i w:val="0"/>
          <w:smallCaps/>
          <w:sz w:val="16"/>
        </w:rPr>
        <w:t>Table III</w:t>
      </w:r>
    </w:p>
    <w:p>
      <w:pPr>
        <w:keepNext/>
        <w:spacing w:before="0" w:after="60" w:line="190" w:lineRule="exact"/>
        <w:ind w:firstLine="0"/>
        <w:jc w:val="center"/>
      </w:pPr>
      <w:r>
        <w:rPr>
          <w:b w:val="0"/>
          <w:i w:val="0"/>
          <w:sz w:val="16"/>
        </w:rPr>
        <w:t>Temporal holdout. Fit on films released up to 2015, early stopping on 2016–2019, tested on the 515 films released 2020–2025. Point estimates with 95% percentile bootstrap intervals.</w:t>
      </w:r>
    </w:p>
    <w:tbl>
      <w:tblPr>
        <w:tblW w:type="auto" w:w="0"/>
        <w:jc w:val="center"/>
        <w:tblBorders>
          <w:top w:val="single" w:sz="8" w:space="0" w:color="000000"/>
          <w:bottom w:val="single" w:sz="8" w:space="0" w:color="000000"/>
        </w:tblBorders>
        <w:tblLayout w:type="fixed"/>
        <w:tblCellMar>
          <w:left w:w="60" w:type="dxa"/>
          <w:right w:w="60" w:type="dxa"/>
        </w:tblCellMar>
        <w:tblLook w:firstColumn="1" w:firstRow="1" w:lastColumn="0" w:lastRow="0" w:noHBand="0" w:noVBand="1" w:val="04A0"/>
      </w:tblPr>
      <w:tblGrid>
        <w:gridCol w:w="1794"/>
        <w:gridCol w:w="591"/>
        <w:gridCol w:w="591"/>
        <w:gridCol w:w="666"/>
      </w:tblGrid>
      <w:tr>
        <w:tc>
          <w:tcPr>
            <w:tcW w:type="dxa" w:w="1794"/>
            <w:tcBorders>
              <w:bottom w:val="single" w:sz="4" w:space="0" w:color="000000"/>
            </w:tcBorders>
          </w:tcPr>
          <w:p>
            <w:pPr>
              <w:spacing w:line="190" w:lineRule="exact"/>
              <w:ind w:firstLine="0"/>
              <w:jc w:val="left"/>
            </w:pPr>
            <w:r>
              <w:rPr>
                <w:rFonts w:ascii="Times New Roman" w:hAnsi="Times New Roman"/>
                <w:b/>
                <w:i w:val="0"/>
                <w:sz w:val="16"/>
              </w:rPr>
              <w:t>System</w:t>
            </w:r>
          </w:p>
        </w:tc>
        <w:tc>
          <w:tcPr>
            <w:tcW w:type="dxa" w:w="591"/>
            <w:tcBorders>
              <w:bottom w:val="single" w:sz="4" w:space="0" w:color="000000"/>
            </w:tcBorders>
          </w:tcPr>
          <w:p>
            <w:pPr>
              <w:spacing w:line="190" w:lineRule="exact"/>
              <w:ind w:firstLine="0"/>
              <w:jc w:val="center"/>
            </w:pPr>
            <w:r>
              <w:rPr>
                <w:rFonts w:ascii="Times New Roman" w:hAnsi="Times New Roman"/>
                <w:b/>
                <w:i w:val="0"/>
                <w:sz w:val="16"/>
              </w:rPr>
              <w:t>RMSE</w:t>
            </w:r>
          </w:p>
        </w:tc>
        <w:tc>
          <w:tcPr>
            <w:tcW w:type="dxa" w:w="591"/>
            <w:tcBorders>
              <w:bottom w:val="single" w:sz="4" w:space="0" w:color="000000"/>
            </w:tcBorders>
          </w:tcPr>
          <w:p>
            <w:pPr>
              <w:spacing w:line="190" w:lineRule="exact"/>
              <w:ind w:firstLine="0"/>
              <w:jc w:val="center"/>
            </w:pPr>
            <w:r>
              <w:rPr>
                <w:rFonts w:ascii="Times New Roman" w:hAnsi="Times New Roman"/>
                <w:b/>
                <w:i w:val="0"/>
                <w:sz w:val="16"/>
              </w:rPr>
              <w:t>MAE</w:t>
            </w:r>
          </w:p>
        </w:tc>
        <w:tc>
          <w:tcPr>
            <w:tcW w:type="dxa" w:w="666"/>
            <w:tcBorders>
              <w:bottom w:val="single" w:sz="4" w:space="0" w:color="000000"/>
            </w:tcBorders>
          </w:tcPr>
          <w:p>
            <w:pPr>
              <w:spacing w:line="190" w:lineRule="exact"/>
              <w:ind w:firstLine="0"/>
              <w:jc w:val="center"/>
            </w:pPr>
            <m:oMath>
              <m:sSup>
                <m:e>
                  <m:r>
                    <w:rPr>
                      <w:sz w:val="16"/>
                    </w:rPr>
                    <m:t>R</m:t>
                  </m:r>
                </m:e>
                <m:sup>
                  <m:r>
                    <w:rPr>
                      <w:sz w:val="16"/>
                    </w:rPr>
                    <m:t>2</m:t>
                  </m:r>
                </m:sup>
              </m:sSup>
            </m:oMath>
          </w:p>
        </w:tc>
      </w:tr>
      <w:tr>
        <w:tc>
          <w:tcPr>
            <w:tcW w:type="dxa" w:w="1794"/>
          </w:tcPr>
          <w:p>
            <w:pPr>
              <w:spacing w:line="190" w:lineRule="exact"/>
              <w:ind w:firstLine="0"/>
              <w:jc w:val="left"/>
            </w:pPr>
            <w:r>
              <w:rPr>
                <w:rFonts w:ascii="Times New Roman" w:hAnsi="Times New Roman"/>
                <w:b w:val="0"/>
                <w:i w:val="0"/>
                <w:sz w:val="16"/>
              </w:rPr>
              <w:t>Constant mean</w:t>
            </w:r>
          </w:p>
        </w:tc>
        <w:tc>
          <w:tcPr>
            <w:tcW w:type="dxa" w:w="591"/>
          </w:tcPr>
          <w:p>
            <w:pPr>
              <w:spacing w:line="190" w:lineRule="exact"/>
              <w:ind w:firstLine="0"/>
              <w:jc w:val="center"/>
            </w:pPr>
            <w:r>
              <w:rPr>
                <w:rFonts w:ascii="Times New Roman" w:hAnsi="Times New Roman"/>
                <w:b w:val="0"/>
                <w:i w:val="0"/>
                <w:sz w:val="16"/>
              </w:rPr>
              <w:t>1.2230</w:t>
            </w:r>
          </w:p>
        </w:tc>
        <w:tc>
          <w:tcPr>
            <w:tcW w:type="dxa" w:w="591"/>
          </w:tcPr>
          <w:p>
            <w:pPr>
              <w:spacing w:line="190" w:lineRule="exact"/>
              <w:ind w:firstLine="0"/>
              <w:jc w:val="center"/>
            </w:pPr>
            <w:r>
              <w:rPr>
                <w:rFonts w:ascii="Times New Roman" w:hAnsi="Times New Roman"/>
                <w:b w:val="0"/>
                <w:i w:val="0"/>
                <w:sz w:val="16"/>
              </w:rPr>
              <w:t>0.9762</w:t>
            </w:r>
          </w:p>
        </w:tc>
        <w:tc>
          <w:tcPr>
            <w:tcW w:type="dxa" w:w="666"/>
          </w:tcPr>
          <w:p>
            <w:pPr>
              <w:spacing w:line="190" w:lineRule="exact"/>
              <w:ind w:firstLine="0"/>
              <w:jc w:val="center"/>
            </w:pPr>
            <w:r>
              <w:rPr>
                <w:rFonts w:ascii="Times New Roman" w:hAnsi="Times New Roman"/>
                <w:b w:val="0"/>
                <w:i w:val="0"/>
                <w:sz w:val="16"/>
              </w:rPr>
              <w:t>-0.0947</w:t>
            </w:r>
          </w:p>
        </w:tc>
      </w:tr>
      <w:tr>
        <w:tc>
          <w:tcPr>
            <w:tcW w:type="dxa" w:w="1794"/>
          </w:tcPr>
          <w:p>
            <w:pPr>
              <w:spacing w:line="190" w:lineRule="exact"/>
              <w:ind w:firstLine="0"/>
              <w:jc w:val="left"/>
            </w:pPr>
            <w:r>
              <w:rPr>
                <w:rFonts w:ascii="Times New Roman" w:hAnsi="Times New Roman"/>
                <w:b w:val="0"/>
                <w:i w:val="0"/>
                <w:sz w:val="16"/>
              </w:rPr>
              <w:t>Metadata OLS</w:t>
            </w:r>
          </w:p>
        </w:tc>
        <w:tc>
          <w:tcPr>
            <w:tcW w:type="dxa" w:w="591"/>
          </w:tcPr>
          <w:p>
            <w:pPr>
              <w:spacing w:line="190" w:lineRule="exact"/>
              <w:ind w:firstLine="0"/>
              <w:jc w:val="center"/>
            </w:pPr>
            <w:r>
              <w:rPr>
                <w:rFonts w:ascii="Times New Roman" w:hAnsi="Times New Roman"/>
                <w:b w:val="0"/>
                <w:i w:val="0"/>
                <w:sz w:val="16"/>
              </w:rPr>
              <w:t>1.0794</w:t>
            </w:r>
          </w:p>
        </w:tc>
        <w:tc>
          <w:tcPr>
            <w:tcW w:type="dxa" w:w="591"/>
          </w:tcPr>
          <w:p>
            <w:pPr>
              <w:spacing w:line="190" w:lineRule="exact"/>
              <w:ind w:firstLine="0"/>
              <w:jc w:val="center"/>
            </w:pPr>
            <w:r>
              <w:rPr>
                <w:rFonts w:ascii="Times New Roman" w:hAnsi="Times New Roman"/>
                <w:b w:val="0"/>
                <w:i w:val="0"/>
                <w:sz w:val="16"/>
              </w:rPr>
              <w:t>0.8384</w:t>
            </w:r>
          </w:p>
        </w:tc>
        <w:tc>
          <w:tcPr>
            <w:tcW w:type="dxa" w:w="666"/>
          </w:tcPr>
          <w:p>
            <w:pPr>
              <w:spacing w:line="190" w:lineRule="exact"/>
              <w:ind w:firstLine="0"/>
              <w:jc w:val="center"/>
            </w:pPr>
            <w:r>
              <w:rPr>
                <w:rFonts w:ascii="Times New Roman" w:hAnsi="Times New Roman"/>
                <w:b w:val="0"/>
                <w:i w:val="0"/>
                <w:sz w:val="16"/>
              </w:rPr>
              <w:t>0.1473</w:t>
            </w:r>
          </w:p>
        </w:tc>
      </w:tr>
      <w:tr>
        <w:tc>
          <w:tcPr>
            <w:tcW w:type="dxa" w:w="1794"/>
          </w:tcPr>
          <w:p>
            <w:pPr>
              <w:spacing w:line="190" w:lineRule="exact"/>
              <w:ind w:firstLine="0"/>
              <w:jc w:val="left"/>
            </w:pPr>
            <w:r>
              <w:rPr>
                <w:rFonts w:ascii="Times New Roman" w:hAnsi="Times New Roman"/>
                <w:b w:val="0"/>
                <w:i w:val="0"/>
                <w:sz w:val="16"/>
              </w:rPr>
              <w:t>SBERT ridge</w:t>
            </w:r>
          </w:p>
        </w:tc>
        <w:tc>
          <w:tcPr>
            <w:tcW w:type="dxa" w:w="591"/>
          </w:tcPr>
          <w:p>
            <w:pPr>
              <w:spacing w:line="190" w:lineRule="exact"/>
              <w:ind w:firstLine="0"/>
              <w:jc w:val="center"/>
            </w:pPr>
            <w:r>
              <w:rPr>
                <w:rFonts w:ascii="Times New Roman" w:hAnsi="Times New Roman"/>
                <w:b w:val="0"/>
                <w:i w:val="0"/>
                <w:sz w:val="16"/>
              </w:rPr>
              <w:t>1.0719</w:t>
            </w:r>
          </w:p>
        </w:tc>
        <w:tc>
          <w:tcPr>
            <w:tcW w:type="dxa" w:w="591"/>
          </w:tcPr>
          <w:p>
            <w:pPr>
              <w:spacing w:line="190" w:lineRule="exact"/>
              <w:ind w:firstLine="0"/>
              <w:jc w:val="center"/>
            </w:pPr>
            <w:r>
              <w:rPr>
                <w:rFonts w:ascii="Times New Roman" w:hAnsi="Times New Roman"/>
                <w:b w:val="0"/>
                <w:i w:val="0"/>
                <w:sz w:val="16"/>
              </w:rPr>
              <w:t>0.8417</w:t>
            </w:r>
          </w:p>
        </w:tc>
        <w:tc>
          <w:tcPr>
            <w:tcW w:type="dxa" w:w="666"/>
          </w:tcPr>
          <w:p>
            <w:pPr>
              <w:spacing w:line="190" w:lineRule="exact"/>
              <w:ind w:firstLine="0"/>
              <w:jc w:val="center"/>
            </w:pPr>
            <w:r>
              <w:rPr>
                <w:rFonts w:ascii="Times New Roman" w:hAnsi="Times New Roman"/>
                <w:b w:val="0"/>
                <w:i w:val="0"/>
                <w:sz w:val="16"/>
              </w:rPr>
              <w:t>0.1591</w:t>
            </w:r>
          </w:p>
        </w:tc>
      </w:tr>
      <w:tr>
        <w:tc>
          <w:tcPr>
            <w:tcW w:type="dxa" w:w="1794"/>
          </w:tcPr>
          <w:p>
            <w:pPr>
              <w:spacing w:line="190" w:lineRule="exact"/>
              <w:ind w:firstLine="0"/>
              <w:jc w:val="left"/>
            </w:pPr>
            <w:r>
              <w:rPr>
                <w:rFonts w:ascii="Times New Roman" w:hAnsi="Times New Roman"/>
                <w:b w:val="0"/>
                <w:i w:val="0"/>
                <w:sz w:val="16"/>
              </w:rPr>
              <w:t>SBERT + XGBoost</w:t>
            </w:r>
          </w:p>
        </w:tc>
        <w:tc>
          <w:tcPr>
            <w:tcW w:type="dxa" w:w="591"/>
          </w:tcPr>
          <w:p>
            <w:pPr>
              <w:spacing w:line="190" w:lineRule="exact"/>
              <w:ind w:firstLine="0"/>
              <w:jc w:val="center"/>
            </w:pPr>
            <w:r>
              <w:rPr>
                <w:rFonts w:ascii="Times New Roman" w:hAnsi="Times New Roman"/>
                <w:b w:val="0"/>
                <w:i w:val="0"/>
                <w:sz w:val="16"/>
              </w:rPr>
              <w:t>1.0007</w:t>
            </w:r>
          </w:p>
        </w:tc>
        <w:tc>
          <w:tcPr>
            <w:tcW w:type="dxa" w:w="591"/>
          </w:tcPr>
          <w:p>
            <w:pPr>
              <w:spacing w:line="190" w:lineRule="exact"/>
              <w:ind w:firstLine="0"/>
              <w:jc w:val="center"/>
            </w:pPr>
            <w:r>
              <w:rPr>
                <w:rFonts w:ascii="Times New Roman" w:hAnsi="Times New Roman"/>
                <w:b w:val="0"/>
                <w:i w:val="0"/>
                <w:sz w:val="16"/>
              </w:rPr>
              <w:t>0.7469</w:t>
            </w:r>
          </w:p>
        </w:tc>
        <w:tc>
          <w:tcPr>
            <w:tcW w:type="dxa" w:w="666"/>
          </w:tcPr>
          <w:p>
            <w:pPr>
              <w:spacing w:line="190" w:lineRule="exact"/>
              <w:ind w:firstLine="0"/>
              <w:jc w:val="center"/>
            </w:pPr>
            <w:r>
              <w:rPr>
                <w:rFonts w:ascii="Times New Roman" w:hAnsi="Times New Roman"/>
                <w:b w:val="0"/>
                <w:i w:val="0"/>
                <w:sz w:val="16"/>
              </w:rPr>
              <w:t>0.2671</w:t>
            </w:r>
          </w:p>
        </w:tc>
      </w:tr>
      <w:tr>
        <w:tc>
          <w:tcPr>
            <w:tcW w:type="dxa" w:w="1794"/>
          </w:tcPr>
          <w:p>
            <w:pPr>
              <w:spacing w:line="190" w:lineRule="exact"/>
              <w:ind w:firstLine="0"/>
              <w:jc w:val="left"/>
            </w:pPr>
            <w:r>
              <w:rPr>
                <w:rFonts w:ascii="Times New Roman" w:hAnsi="Times New Roman"/>
                <w:b w:val="0"/>
                <w:i w:val="0"/>
                <w:sz w:val="16"/>
              </w:rPr>
              <w:t>SBERT + meta + XGBoost</w:t>
            </w:r>
          </w:p>
        </w:tc>
        <w:tc>
          <w:tcPr>
            <w:tcW w:type="dxa" w:w="591"/>
          </w:tcPr>
          <w:p>
            <w:pPr>
              <w:spacing w:line="190" w:lineRule="exact"/>
              <w:ind w:firstLine="0"/>
              <w:jc w:val="center"/>
            </w:pPr>
            <w:r>
              <w:rPr>
                <w:rFonts w:ascii="Times New Roman" w:hAnsi="Times New Roman"/>
                <w:b w:val="0"/>
                <w:i w:val="0"/>
                <w:sz w:val="16"/>
              </w:rPr>
              <w:t>0.9717</w:t>
            </w:r>
          </w:p>
        </w:tc>
        <w:tc>
          <w:tcPr>
            <w:tcW w:type="dxa" w:w="591"/>
          </w:tcPr>
          <w:p>
            <w:pPr>
              <w:spacing w:line="190" w:lineRule="exact"/>
              <w:ind w:firstLine="0"/>
              <w:jc w:val="center"/>
            </w:pPr>
            <w:r>
              <w:rPr>
                <w:rFonts w:ascii="Times New Roman" w:hAnsi="Times New Roman"/>
                <w:b w:val="0"/>
                <w:i w:val="0"/>
                <w:sz w:val="16"/>
              </w:rPr>
              <w:t>0.7232</w:t>
            </w:r>
          </w:p>
        </w:tc>
        <w:tc>
          <w:tcPr>
            <w:tcW w:type="dxa" w:w="666"/>
          </w:tcPr>
          <w:p>
            <w:pPr>
              <w:spacing w:line="190" w:lineRule="exact"/>
              <w:ind w:firstLine="0"/>
              <w:jc w:val="center"/>
            </w:pPr>
            <w:r>
              <w:rPr>
                <w:rFonts w:ascii="Times New Roman" w:hAnsi="Times New Roman"/>
                <w:b w:val="0"/>
                <w:i w:val="0"/>
                <w:sz w:val="16"/>
              </w:rPr>
              <w:t>0.3089</w:t>
            </w:r>
          </w:p>
        </w:tc>
      </w:tr>
      <w:tr>
        <w:tc>
          <w:tcPr>
            <w:tcW w:type="dxa" w:w="3643"/>
            <w:gridSpan w:val="4"/>
          </w:tcPr>
          <w:p>
            <w:pPr>
              <w:spacing w:line="190" w:lineRule="exact"/>
              <w:ind w:firstLine="0"/>
              <w:jc w:val="left"/>
            </w:pPr>
            <w:r>
              <w:rPr>
                <w:rFonts w:ascii="Times New Roman" w:hAnsi="Times New Roman"/>
                <w:b w:val="0"/>
                <w:i w:val="0"/>
                <w:sz w:val="16"/>
              </w:rPr>
              <w:t xml:space="preserve">Best system </w:t>
            </w:r>
            <m:oMath>
              <m:sSup>
                <m:e>
                  <m:r>
                    <w:rPr>
                      <w:sz w:val="16"/>
                    </w:rPr>
                    <m:t>R</m:t>
                  </m:r>
                </m:e>
                <m:sup>
                  <m:r>
                    <w:rPr>
                      <w:sz w:val="16"/>
                    </w:rPr>
                    <m:t>2</m:t>
                  </m:r>
                </m:sup>
              </m:sSup>
              <m:r>
                <m:rPr>
                  <m:sty m:val="p"/>
                </m:rPr>
                <w:rPr>
                  <w:sz w:val="16"/>
                </w:rPr>
                <m:t>∈</m:t>
              </m:r>
              <m:d>
                <m:dPr>
                  <m:begChr m:val="["/>
                  <m:endChr m:val="]"/>
                  <m:sepChr m:val=""/>
                  <m:grow/>
                </m:dPr>
                <m:e>
                  <m:r>
                    <w:rPr>
                      <w:sz w:val="16"/>
                    </w:rPr>
                    <m:t>0.1985</m:t>
                  </m:r>
                  <m:r>
                    <m:rPr>
                      <m:sty m:val="p"/>
                    </m:rPr>
                    <w:rPr>
                      <w:sz w:val="16"/>
                    </w:rPr>
                    <m:t>,</m:t>
                  </m:r>
                  <m:r>
                    <w:rPr>
                      <w:sz w:val="16"/>
                    </w:rPr>
                    <m:t>0.4038</m:t>
                  </m:r>
                </m:e>
              </m:d>
            </m:oMath>
            <w:r>
              <w:rPr>
                <w:rFonts w:ascii="Times New Roman" w:hAnsi="Times New Roman"/>
                <w:b w:val="0"/>
                <w:i w:val="0"/>
                <w:sz w:val="16"/>
              </w:rPr>
              <w:t xml:space="preserve">; </w:t>
            </w:r>
            <m:oMath>
              <m:r>
                <w:rPr>
                  <w:sz w:val="16"/>
                </w:rPr>
                <m:t>n</m:t>
              </m:r>
              <m:r>
                <m:rPr>
                  <m:sty m:val="p"/>
                </m:rPr>
                <w:rPr>
                  <w:sz w:val="16"/>
                </w:rPr>
                <m:t>=</m:t>
              </m:r>
              <m:r>
                <w:rPr>
                  <w:sz w:val="16"/>
                </w:rPr>
                <m:t>3</m:t>
              </m:r>
              <m:r>
                <m:rPr>
                  <m:sty m:val="p"/>
                </m:rPr>
                <w:rPr>
                  <w:sz w:val="16"/>
                </w:rPr>
                <m:t>,</m:t>
              </m:r>
              <m:r>
                <w:rPr>
                  <w:sz w:val="16"/>
                </w:rPr>
                <m:t>918</m:t>
              </m:r>
              <m:r>
                <m:rPr>
                  <m:sty m:val="p"/>
                </m:rPr>
                <w:rPr>
                  <w:sz w:val="16"/>
                </w:rPr>
                <m:t>/</m:t>
              </m:r>
              <m:r>
                <w:rPr>
                  <w:sz w:val="16"/>
                </w:rPr>
                <m:t>731</m:t>
              </m:r>
              <m:r>
                <m:rPr>
                  <m:sty m:val="p"/>
                </m:rPr>
                <w:rPr>
                  <w:sz w:val="16"/>
                </w:rPr>
                <m:t>/</m:t>
              </m:r>
              <m:r>
                <w:rPr>
                  <w:sz w:val="16"/>
                </w:rPr>
                <m:t>515</m:t>
              </m:r>
            </m:oMath>
            <w:r>
              <w:rPr>
                <w:rFonts w:ascii="Times New Roman" w:hAnsi="Times New Roman"/>
                <w:b w:val="0"/>
                <w:i w:val="0"/>
                <w:sz w:val="16"/>
              </w:rPr>
              <w:t xml:space="preserve">; </w:t>
            </w:r>
            <m:oMath>
              <m:r>
                <w:rPr>
                  <w:sz w:val="16"/>
                </w:rPr>
                <m:t>λ</m:t>
              </m:r>
              <m:r>
                <m:rPr>
                  <m:sty m:val="p"/>
                </m:rPr>
                <w:rPr>
                  <w:sz w:val="16"/>
                </w:rPr>
                <m:t>=</m:t>
              </m:r>
              <m:r>
                <w:rPr>
                  <w:sz w:val="16"/>
                </w:rPr>
                <m:t>6.41</m:t>
              </m:r>
              <m:r>
                <m:rPr>
                  <m:sty m:val="p"/>
                </m:rPr>
                <w:rPr>
                  <w:sz w:val="16"/>
                </w:rPr>
                <m:t>%</m:t>
              </m:r>
            </m:oMath>
            <w:r>
              <w:rPr>
                <w:rFonts w:ascii="Times New Roman" w:hAnsi="Times New Roman"/>
                <w:b w:val="0"/>
                <w:i w:val="0"/>
                <w:sz w:val="16"/>
              </w:rPr>
              <w:t>.</w:t>
            </w:r>
          </w:p>
        </w:tc>
      </w:tr>
      <w:tr>
        <w:tc>
          <w:tcPr>
            <w:tcW w:type="dxa" w:w="3643"/>
            <w:gridSpan w:val="4"/>
          </w:tcPr>
          <w:p>
            <w:pPr>
              <w:spacing w:line="190" w:lineRule="exact"/>
              <w:ind w:firstLine="0"/>
              <w:jc w:val="left"/>
            </w:pPr>
            <w:r>
              <w:rPr>
                <w:rFonts w:ascii="Times New Roman" w:hAnsi="Times New Roman"/>
                <w:b w:val="0"/>
                <w:i w:val="0"/>
                <w:sz w:val="16"/>
              </w:rPr>
              <w:t xml:space="preserve">Target: train </w:t>
            </w:r>
            <m:oMath>
              <m:r>
                <w:rPr>
                  <w:sz w:val="16"/>
                </w:rPr>
                <m:t>6.0119</m:t>
              </m:r>
              <m:r>
                <m:rPr>
                  <m:sty m:val="p"/>
                </m:rPr>
                <w:rPr>
                  <w:sz w:val="16"/>
                </w:rPr>
                <m:t>±</m:t>
              </m:r>
              <m:r>
                <w:rPr>
                  <w:sz w:val="16"/>
                </w:rPr>
                <m:t>1.4619</m:t>
              </m:r>
            </m:oMath>
            <w:r>
              <w:rPr>
                <w:rFonts w:ascii="Times New Roman" w:hAnsi="Times New Roman"/>
                <w:b w:val="0"/>
                <w:i w:val="0"/>
                <w:sz w:val="16"/>
              </w:rPr>
              <w:t xml:space="preserve">, holdout </w:t>
            </w:r>
            <m:oMath>
              <m:r>
                <w:rPr>
                  <w:sz w:val="16"/>
                </w:rPr>
                <m:t>5.7546</m:t>
              </m:r>
              <m:r>
                <m:rPr>
                  <m:sty m:val="p"/>
                </m:rPr>
                <w:rPr>
                  <w:sz w:val="16"/>
                </w:rPr>
                <m:t>±</m:t>
              </m:r>
              <m:r>
                <w:rPr>
                  <w:sz w:val="16"/>
                </w:rPr>
                <m:t>1.1701</m:t>
              </m:r>
            </m:oMath>
            <w:r>
              <w:rPr>
                <w:rFonts w:ascii="Times New Roman" w:hAnsi="Times New Roman"/>
                <w:b w:val="0"/>
                <w:i w:val="0"/>
                <w:sz w:val="16"/>
              </w:rPr>
              <w:t>.</w:t>
            </w:r>
          </w:p>
        </w:tc>
      </w:tr>
    </w:tbl>
    <w:p>
      <w:pPr>
        <w:spacing w:before="0" w:after="80" w:line="80" w:lineRule="exact"/>
        <w:ind w:firstLine="0"/>
      </w:pPr>
    </w:p>
    <w:p>
      <w:pPr>
        <w:spacing w:before="0" w:after="0" w:line="240" w:lineRule="exact"/>
        <w:ind w:firstLine="200"/>
      </w:pPr>
      <w:r>
        <w:rPr>
          <w:b w:val="0"/>
          <w:i w:val="0"/>
          <w:sz w:val="20"/>
        </w:rPr>
        <w:t xml:space="preserve">Fig. 2 plots all three protocols with their intervals. Grouping costs little. The best system moves from </w:t>
      </w:r>
      <m:oMath>
        <m:sSup>
          <m:e>
            <m:r>
              <w:rPr>
                <w:sz w:val="20"/>
              </w:rPr>
              <m:t>R</m:t>
            </m:r>
          </m:e>
          <m:sup>
            <m:r>
              <w:rPr>
                <w:sz w:val="20"/>
              </w:rPr>
              <m:t>2</m:t>
            </m:r>
          </m:sup>
        </m:sSup>
        <m:r>
          <m:rPr>
            <m:sty m:val="p"/>
          </m:rPr>
          <w:rPr>
            <w:sz w:val="20"/>
          </w:rPr>
          <m:t>=</m:t>
        </m:r>
        <m:r>
          <w:rPr>
            <w:sz w:val="20"/>
          </w:rPr>
          <m:t>0.5490</m:t>
        </m:r>
      </m:oMath>
      <w:r>
        <w:rPr>
          <w:b w:val="0"/>
          <w:i w:val="0"/>
          <w:sz w:val="20"/>
        </w:rPr>
        <w:t xml:space="preserve"> to 0.5359, a drop of 0.0131, and the two bootstrap intervals overlap substantially. That is the expected result for a corpus in which 4,979 families cover 5,164 records: only 164 families have more than one member and the largest has four, so the group constraint reassigns few records. The interesting part is that the effect is consistently negative across every system that reads text — SBERT ridge loses 0.0125 </w:t>
      </w:r>
      <m:oMath>
        <m:sSup>
          <m:e>
            <m:r>
              <w:rPr>
                <w:sz w:val="20"/>
              </w:rPr>
              <m:t>R</m:t>
            </m:r>
          </m:e>
          <m:sup>
            <m:r>
              <w:rPr>
                <w:sz w:val="20"/>
              </w:rPr>
              <m:t>2</m:t>
            </m:r>
          </m:sup>
        </m:sSup>
      </m:oMath>
      <w:r>
        <w:rPr>
          <w:b w:val="0"/>
          <w:i w:val="0"/>
          <w:sz w:val="20"/>
        </w:rPr>
        <w:t>, SBERT+XGBoost loses 0.0127 — while the metadata-only probe is unmoved (</w:t>
      </w:r>
      <m:oMath>
        <m:r>
          <w:rPr>
            <w:sz w:val="20"/>
          </w:rPr>
          <m:t>0.3888</m:t>
        </m:r>
        <m:r>
          <m:rPr>
            <m:sty m:val="p"/>
          </m:rPr>
          <w:rPr>
            <w:sz w:val="20"/>
          </w:rPr>
          <m:t>→</m:t>
        </m:r>
        <m:r>
          <w:rPr>
            <w:sz w:val="20"/>
          </w:rPr>
          <m:t>0.3889</m:t>
        </m:r>
      </m:oMath>
      <w:r>
        <w:rPr>
          <w:b w:val="0"/>
          <w:i w:val="0"/>
          <w:sz w:val="20"/>
        </w:rPr>
        <w:t>). Franchise leakage is a textual channel, and a metadata model cannot exploit it because it never sees the words.</w:t>
      </w:r>
    </w:p>
    <w:p>
      <w:pPr>
        <w:spacing w:before="0" w:after="0" w:line="240" w:lineRule="exact"/>
        <w:ind w:firstLine="200"/>
      </w:pPr>
      <w:r>
        <w:rPr>
          <w:b w:val="0"/>
          <w:i w:val="0"/>
          <w:sz w:val="20"/>
        </w:rPr>
        <w:t xml:space="preserve">Chronology costs a great deal. The same best system falls to </w:t>
      </w:r>
      <m:oMath>
        <m:sSup>
          <m:e>
            <m:r>
              <w:rPr>
                <w:sz w:val="20"/>
              </w:rPr>
              <m:t>R</m:t>
            </m:r>
          </m:e>
          <m:sup>
            <m:r>
              <w:rPr>
                <w:sz w:val="20"/>
              </w:rPr>
              <m:t>2</m:t>
            </m:r>
          </m:sup>
        </m:sSup>
        <m:r>
          <m:rPr>
            <m:sty m:val="p"/>
          </m:rPr>
          <w:rPr>
            <w:sz w:val="20"/>
          </w:rPr>
          <m:t>=</m:t>
        </m:r>
        <m:r>
          <w:rPr>
            <w:sz w:val="20"/>
          </w:rPr>
          <m:t>0.3089</m:t>
        </m:r>
      </m:oMath>
      <w:r>
        <w:rPr>
          <w:b w:val="0"/>
          <w:i w:val="0"/>
          <w:sz w:val="20"/>
        </w:rPr>
        <w:t xml:space="preserve">, and the interval [0.1985, 0.4038] no longer overlaps either in-corpus estimate. Two mechanisms are separable in the table. The constant-mean predictor goes from </w:t>
      </w:r>
      <m:oMath>
        <m:sSup>
          <m:e>
            <m:r>
              <w:rPr>
                <w:sz w:val="20"/>
              </w:rPr>
              <m:t>R</m:t>
            </m:r>
          </m:e>
          <m:sup>
            <m:r>
              <w:rPr>
                <w:sz w:val="20"/>
              </w:rPr>
              <m:t>2</m:t>
            </m:r>
          </m:sup>
        </m:sSup>
        <m:r>
          <m:rPr>
            <m:sty m:val="p"/>
          </m:rPr>
          <w:rPr>
            <w:sz w:val="20"/>
          </w:rPr>
          <m:t>≈</m:t>
        </m:r>
        <m:r>
          <w:rPr>
            <w:sz w:val="20"/>
          </w:rPr>
          <m:t>0</m:t>
        </m:r>
      </m:oMath>
      <w:r>
        <w:rPr>
          <w:b w:val="0"/>
          <w:i w:val="0"/>
          <w:sz w:val="20"/>
        </w:rPr>
        <w:t xml:space="preserve"> to -0.0947, which is a pure distribution-shift effect: the training mean (6.11) is simply wrong for the holdout (5.75). And the metadata probe collapses hardest of all, from 0.3889 to 0.1473, losing 62% of its explanatory power, while the text-only SBERT model loses 35% (</w:t>
      </w:r>
      <m:oMath>
        <m:r>
          <w:rPr>
            <w:sz w:val="20"/>
          </w:rPr>
          <m:t>0.4114</m:t>
        </m:r>
        <m:r>
          <m:rPr>
            <m:sty m:val="p"/>
          </m:rPr>
          <w:rPr>
            <w:sz w:val="20"/>
          </w:rPr>
          <m:t>→</m:t>
        </m:r>
        <m:r>
          <w:rPr>
            <w:sz w:val="20"/>
          </w:rPr>
          <m:t>0.2671</m:t>
        </m:r>
      </m:oMath>
      <w:r>
        <w:rPr>
          <w:b w:val="0"/>
          <w:i w:val="0"/>
          <w:sz w:val="20"/>
        </w:rPr>
        <w:t>). The representation that generalises worst across time is the one that was never about the film.</w:t>
      </w:r>
    </w:p>
    <w:p>
      <w:pPr>
        <w:sectPr>
          <w:type w:val="continuous"/>
          <w:pgSz w:w="11906" w:h="16838"/>
          <w:pgMar w:top="940" w:right="793" w:bottom="2458" w:left="793" w:header="720" w:footer="720" w:gutter="0"/>
          <w:cols w:space="240" w:num="2"/>
          <w:docGrid w:linePitch="360"/>
        </w:sectPr>
      </w:pPr>
    </w:p>
    <w:p>
      <w:pPr>
        <w:ind w:firstLine="0"/>
        <w:jc w:val="center"/>
      </w:pPr>
      <w:r>
        <w:drawing>
          <wp:inline xmlns:a="http://schemas.openxmlformats.org/drawingml/2006/main" xmlns:pic="http://schemas.openxmlformats.org/drawingml/2006/picture">
            <wp:extent cx="6217920" cy="2161604"/>
            <wp:docPr id="2" name="Picture 2"/>
            <wp:cNvGraphicFramePr>
              <a:graphicFrameLocks noChangeAspect="1"/>
            </wp:cNvGraphicFramePr>
            <a:graphic>
              <a:graphicData uri="http://schemas.openxmlformats.org/drawingml/2006/picture">
                <pic:pic>
                  <pic:nvPicPr>
                    <pic:cNvPr id="0" name="11_protocols.png"/>
                    <pic:cNvPicPr/>
                  </pic:nvPicPr>
                  <pic:blipFill>
                    <a:blip r:embed="rId10"/>
                    <a:stretch>
                      <a:fillRect/>
                    </a:stretch>
                  </pic:blipFill>
                  <pic:spPr>
                    <a:xfrm>
                      <a:off x="0" y="0"/>
                      <a:ext cx="6217920" cy="2161604"/>
                    </a:xfrm>
                    <a:prstGeom prst="rect"/>
                  </pic:spPr>
                </pic:pic>
              </a:graphicData>
            </a:graphic>
          </wp:inline>
        </w:drawing>
      </w:r>
    </w:p>
    <w:p>
      <w:pPr>
        <w:spacing w:before="0" w:after="120" w:line="190" w:lineRule="exact"/>
        <w:ind w:firstLine="0"/>
        <w:jc w:val="both"/>
      </w:pPr>
      <w:r>
        <w:rPr>
          <w:b w:val="0"/>
          <w:i w:val="0"/>
          <w:sz w:val="16"/>
        </w:rPr>
        <w:t>Fig. 2.  Test error and explained variance under the three protocols. Bars are point estimates, whiskers 95% bootstrap intervals. Every system degrades from P1 to P3; the metadata probe degrades most.</w:t>
      </w:r>
    </w:p>
    <w:p>
      <w:pPr>
        <w:sectPr>
          <w:type w:val="continuous"/>
          <w:pgSz w:w="11906" w:h="16838"/>
          <w:pgMar w:top="940" w:right="793" w:bottom="2458" w:left="793" w:header="720" w:footer="720" w:gutter="0"/>
          <w:cols w:space="240" w:num="1"/>
          <w:docGrid w:linePitch="360"/>
        </w:sectPr>
      </w:pPr>
    </w:p>
    <w:p>
      <w:pPr>
        <w:keepNext/>
        <w:spacing w:before="80" w:after="40" w:line="240" w:lineRule="exact"/>
        <w:ind w:firstLine="0"/>
      </w:pPr>
      <w:r>
        <w:rPr>
          <w:b w:val="0"/>
          <w:i/>
          <w:sz w:val="20"/>
        </w:rPr>
        <w:t>B. Paired comparisons</w:t>
      </w:r>
    </w:p>
    <w:p>
      <w:pPr>
        <w:spacing w:before="0" w:after="0" w:line="240" w:lineRule="exact"/>
        <w:ind w:firstLine="200"/>
      </w:pPr>
      <w:r>
        <w:rPr>
          <w:b w:val="0"/>
          <w:i w:val="0"/>
          <w:sz w:val="20"/>
        </w:rPr>
        <w:t>Table IV reports every baseline against the best system on matched records.</w:t>
      </w:r>
    </w:p>
    <w:p>
      <w:pPr>
        <w:keepNext/>
        <w:spacing w:before="120" w:after="0" w:line="190" w:lineRule="exact"/>
        <w:ind w:firstLine="0"/>
        <w:jc w:val="center"/>
      </w:pPr>
      <w:r>
        <w:rPr>
          <w:b w:val="0"/>
          <w:i w:val="0"/>
          <w:smallCaps/>
          <w:sz w:val="16"/>
        </w:rPr>
        <w:t>Table IV</w:t>
      </w:r>
    </w:p>
    <w:p>
      <w:pPr>
        <w:keepNext/>
        <w:spacing w:before="0" w:after="60" w:line="190" w:lineRule="exact"/>
        <w:ind w:firstLine="0"/>
        <w:jc w:val="center"/>
      </w:pPr>
      <w:r>
        <w:rPr>
          <w:b w:val="0"/>
          <w:i w:val="0"/>
          <w:sz w:val="16"/>
        </w:rPr>
        <w:t xml:space="preserve">Paired comparison against SBERT + metadata + XGBoost. </w:t>
      </w:r>
      <m:oMath>
        <m:r>
          <w:rPr>
            <w:sz w:val="16"/>
          </w:rPr>
          <m:t>Δ</m:t>
        </m:r>
        <m:r>
          <m:rPr>
            <m:sty m:val="p"/>
          </m:rPr>
          <w:rPr>
            <w:sz w:val="16"/>
          </w:rPr>
          <m:t>M</m:t>
        </m:r>
        <m:r>
          <m:rPr>
            <m:sty m:val="p"/>
          </m:rPr>
          <w:rPr>
            <w:sz w:val="16"/>
          </w:rPr>
          <m:t>A</m:t>
        </m:r>
        <m:r>
          <m:rPr>
            <m:sty m:val="p"/>
          </m:rPr>
          <w:rPr>
            <w:sz w:val="16"/>
          </w:rPr>
          <m:t>E</m:t>
        </m:r>
      </m:oMath>
      <w:r>
        <w:rPr>
          <w:b w:val="0"/>
          <w:i w:val="0"/>
          <w:sz w:val="16"/>
        </w:rPr>
        <w:t xml:space="preserve"> is positive when the reference system has lower error. </w:t>
      </w:r>
      <m:oMath>
        <m:r>
          <w:rPr>
            <w:sz w:val="16"/>
          </w:rPr>
          <m:t>p</m:t>
        </m:r>
      </m:oMath>
      <w:r>
        <w:rPr>
          <w:b w:val="0"/>
          <w:i w:val="0"/>
          <w:sz w:val="16"/>
        </w:rPr>
        <w:t xml:space="preserve"> from the two-sided Wilcoxon signed-rank test.</w:t>
      </w:r>
    </w:p>
    <w:tbl>
      <w:tblPr>
        <w:tblW w:type="auto" w:w="0"/>
        <w:jc w:val="center"/>
        <w:tblBorders>
          <w:top w:val="single" w:sz="8" w:space="0" w:color="000000"/>
          <w:bottom w:val="single" w:sz="8" w:space="0" w:color="000000"/>
        </w:tblBorders>
        <w:tblLayout w:type="fixed"/>
        <w:tblCellMar>
          <w:left w:w="60" w:type="dxa"/>
          <w:right w:w="60" w:type="dxa"/>
        </w:tblCellMar>
        <w:tblLook w:firstColumn="1" w:firstRow="1" w:lastColumn="0" w:lastRow="0" w:noHBand="0" w:noVBand="1" w:val="04A0"/>
      </w:tblPr>
      <w:tblGrid>
        <w:gridCol w:w="516"/>
        <w:gridCol w:w="1117"/>
        <w:gridCol w:w="741"/>
        <w:gridCol w:w="1343"/>
        <w:gridCol w:w="967"/>
      </w:tblGrid>
      <w:tr>
        <w:tc>
          <w:tcPr>
            <w:tcW w:type="dxa" w:w="516"/>
            <w:tcBorders>
              <w:bottom w:val="single" w:sz="4" w:space="0" w:color="000000"/>
            </w:tcBorders>
          </w:tcPr>
          <w:p>
            <w:pPr>
              <w:spacing w:line="190" w:lineRule="exact"/>
              <w:ind w:firstLine="0"/>
              <w:jc w:val="left"/>
            </w:pPr>
            <w:r>
              <w:rPr>
                <w:rFonts w:ascii="Times New Roman" w:hAnsi="Times New Roman"/>
                <w:b/>
                <w:i w:val="0"/>
                <w:sz w:val="16"/>
              </w:rPr>
              <w:t>Prot.</w:t>
            </w:r>
          </w:p>
        </w:tc>
        <w:tc>
          <w:tcPr>
            <w:tcW w:type="dxa" w:w="1118"/>
            <w:tcBorders>
              <w:bottom w:val="single" w:sz="4" w:space="0" w:color="000000"/>
            </w:tcBorders>
          </w:tcPr>
          <w:p>
            <w:pPr>
              <w:spacing w:line="190" w:lineRule="exact"/>
              <w:ind w:firstLine="0"/>
              <w:jc w:val="center"/>
            </w:pPr>
            <w:r>
              <w:rPr>
                <w:rFonts w:ascii="Times New Roman" w:hAnsi="Times New Roman"/>
                <w:b/>
                <w:i w:val="0"/>
                <w:sz w:val="16"/>
              </w:rPr>
              <w:t>Baseline</w:t>
            </w:r>
          </w:p>
        </w:tc>
        <w:tc>
          <w:tcPr>
            <w:tcW w:type="dxa" w:w="742"/>
            <w:tcBorders>
              <w:bottom w:val="single" w:sz="4" w:space="0" w:color="000000"/>
            </w:tcBorders>
          </w:tcPr>
          <w:p>
            <w:pPr>
              <w:spacing w:line="190" w:lineRule="exact"/>
              <w:ind w:firstLine="0"/>
              <w:jc w:val="center"/>
            </w:pPr>
            <m:oMath>
              <m:r>
                <w:rPr>
                  <w:sz w:val="16"/>
                </w:rPr>
                <m:t>Δ</m:t>
              </m:r>
              <m:r>
                <m:rPr>
                  <m:sty m:val="p"/>
                </m:rPr>
                <w:rPr>
                  <w:sz w:val="16"/>
                </w:rPr>
                <m:t>M</m:t>
              </m:r>
              <m:r>
                <m:rPr>
                  <m:sty m:val="p"/>
                </m:rPr>
                <w:rPr>
                  <w:sz w:val="16"/>
                </w:rPr>
                <m:t>A</m:t>
              </m:r>
              <m:r>
                <m:rPr>
                  <m:sty m:val="p"/>
                </m:rPr>
                <w:rPr>
                  <w:sz w:val="16"/>
                </w:rPr>
                <m:t>E</m:t>
              </m:r>
            </m:oMath>
          </w:p>
        </w:tc>
        <w:tc>
          <w:tcPr>
            <w:tcW w:type="dxa" w:w="1343"/>
            <w:tcBorders>
              <w:bottom w:val="single" w:sz="4" w:space="0" w:color="000000"/>
            </w:tcBorders>
          </w:tcPr>
          <w:p>
            <w:pPr>
              <w:spacing w:line="190" w:lineRule="exact"/>
              <w:ind w:firstLine="0"/>
              <w:jc w:val="center"/>
            </w:pPr>
            <w:r>
              <w:rPr>
                <w:rFonts w:ascii="Times New Roman" w:hAnsi="Times New Roman"/>
                <w:b/>
                <w:i w:val="0"/>
                <w:sz w:val="16"/>
              </w:rPr>
              <w:t>95% CI</w:t>
            </w:r>
          </w:p>
        </w:tc>
        <w:tc>
          <w:tcPr>
            <w:tcW w:type="dxa" w:w="967"/>
            <w:tcBorders>
              <w:bottom w:val="single" w:sz="4" w:space="0" w:color="000000"/>
            </w:tcBorders>
          </w:tcPr>
          <w:p>
            <w:pPr>
              <w:spacing w:line="190" w:lineRule="exact"/>
              <w:ind w:firstLine="0"/>
              <w:jc w:val="center"/>
            </w:pPr>
            <m:oMath>
              <m:r>
                <w:rPr>
                  <w:sz w:val="16"/>
                </w:rPr>
                <m:t>p</m:t>
              </m:r>
            </m:oMath>
          </w:p>
        </w:tc>
      </w:tr>
      <w:tr>
        <w:tc>
          <w:tcPr>
            <w:tcW w:type="dxa" w:w="516"/>
          </w:tcPr>
          <w:p>
            <w:pPr>
              <w:spacing w:line="190" w:lineRule="exact"/>
              <w:ind w:firstLine="0"/>
              <w:jc w:val="left"/>
            </w:pPr>
            <w:r>
              <w:rPr>
                <w:rFonts w:ascii="Times New Roman" w:hAnsi="Times New Roman"/>
                <w:b w:val="0"/>
                <w:i w:val="0"/>
                <w:sz w:val="16"/>
              </w:rPr>
              <w:t>P1</w:t>
            </w:r>
          </w:p>
        </w:tc>
        <w:tc>
          <w:tcPr>
            <w:tcW w:type="dxa" w:w="1118"/>
          </w:tcPr>
          <w:p>
            <w:pPr>
              <w:spacing w:line="190" w:lineRule="exact"/>
              <w:ind w:firstLine="0"/>
              <w:jc w:val="center"/>
            </w:pPr>
            <w:r>
              <w:rPr>
                <w:rFonts w:ascii="Times New Roman" w:hAnsi="Times New Roman"/>
                <w:b w:val="0"/>
                <w:i w:val="0"/>
                <w:sz w:val="16"/>
              </w:rPr>
              <w:t>Constant mean</w:t>
            </w:r>
          </w:p>
        </w:tc>
        <w:tc>
          <w:tcPr>
            <w:tcW w:type="dxa" w:w="742"/>
          </w:tcPr>
          <w:p>
            <w:pPr>
              <w:spacing w:line="190" w:lineRule="exact"/>
              <w:ind w:firstLine="0"/>
              <w:jc w:val="center"/>
            </w:pPr>
            <w:r>
              <w:rPr>
                <w:rFonts w:ascii="Times New Roman" w:hAnsi="Times New Roman"/>
                <w:b w:val="0"/>
                <w:i w:val="0"/>
                <w:sz w:val="16"/>
              </w:rPr>
              <w:t>+0.4485</w:t>
            </w:r>
          </w:p>
        </w:tc>
        <w:tc>
          <w:tcPr>
            <w:tcW w:type="dxa" w:w="1343"/>
          </w:tcPr>
          <w:p>
            <w:pPr>
              <w:spacing w:line="190" w:lineRule="exact"/>
              <w:ind w:firstLine="0"/>
              <w:jc w:val="center"/>
            </w:pPr>
            <w:r>
              <w:rPr>
                <w:rFonts w:ascii="Times New Roman" w:hAnsi="Times New Roman"/>
                <w:b w:val="0"/>
                <w:i w:val="0"/>
                <w:sz w:val="16"/>
              </w:rPr>
              <w:t>[+0.427, +0.471]</w:t>
            </w:r>
          </w:p>
        </w:tc>
        <w:tc>
          <w:tcPr>
            <w:tcW w:type="dxa" w:w="967"/>
          </w:tcPr>
          <w:p>
            <w:pPr>
              <w:spacing w:line="190" w:lineRule="exact"/>
              <w:ind w:firstLine="0"/>
              <w:jc w:val="center"/>
            </w:pPr>
            <m:oMath>
              <m:r>
                <w:rPr>
                  <w:sz w:val="16"/>
                </w:rPr>
                <m:t>2.2</m:t>
              </m:r>
              <m:r>
                <w:rPr>
                  <w:sz w:val="16"/>
                </w:rPr>
                <m:t>​</m:t>
              </m:r>
              <m:r>
                <m:rPr>
                  <m:sty m:val="p"/>
                </m:rPr>
                <w:rPr>
                  <w:sz w:val="16"/>
                </w:rPr>
                <m:t>×</m:t>
              </m:r>
              <m:r>
                <w:rPr>
                  <w:sz w:val="16"/>
                </w:rPr>
                <m:t>​</m:t>
              </m:r>
              <m:sSup>
                <m:e>
                  <m:r>
                    <w:rPr>
                      <w:sz w:val="16"/>
                    </w:rPr>
                    <m:t>10</m:t>
                  </m:r>
                </m:e>
                <m:sup>
                  <m:r>
                    <m:rPr>
                      <m:sty m:val="p"/>
                    </m:rPr>
                    <w:rPr>
                      <w:sz w:val="16"/>
                    </w:rPr>
                    <m:t>−</m:t>
                  </m:r>
                  <m:r>
                    <w:rPr>
                      <w:sz w:val="16"/>
                    </w:rPr>
                    <m:t>281</m:t>
                  </m:r>
                </m:sup>
              </m:sSup>
            </m:oMath>
          </w:p>
        </w:tc>
      </w:tr>
      <w:tr>
        <w:tc>
          <w:tcPr>
            <w:tcW w:type="dxa" w:w="516"/>
          </w:tcPr>
          <w:p>
            <w:pPr>
              <w:spacing w:line="190" w:lineRule="exact"/>
              <w:ind w:firstLine="0"/>
              <w:jc w:val="left"/>
            </w:pPr>
          </w:p>
        </w:tc>
        <w:tc>
          <w:tcPr>
            <w:tcW w:type="dxa" w:w="1118"/>
          </w:tcPr>
          <w:p>
            <w:pPr>
              <w:spacing w:line="190" w:lineRule="exact"/>
              <w:ind w:firstLine="0"/>
              <w:jc w:val="center"/>
            </w:pPr>
            <w:r>
              <w:rPr>
                <w:rFonts w:ascii="Times New Roman" w:hAnsi="Times New Roman"/>
                <w:b w:val="0"/>
                <w:i w:val="0"/>
                <w:sz w:val="16"/>
              </w:rPr>
              <w:t>Metadata OLS</w:t>
            </w:r>
          </w:p>
        </w:tc>
        <w:tc>
          <w:tcPr>
            <w:tcW w:type="dxa" w:w="742"/>
          </w:tcPr>
          <w:p>
            <w:pPr>
              <w:spacing w:line="190" w:lineRule="exact"/>
              <w:ind w:firstLine="0"/>
              <w:jc w:val="center"/>
            </w:pPr>
            <w:r>
              <w:rPr>
                <w:rFonts w:ascii="Times New Roman" w:hAnsi="Times New Roman"/>
                <w:b w:val="0"/>
                <w:i w:val="0"/>
                <w:sz w:val="16"/>
              </w:rPr>
              <w:t>+0.1425</w:t>
            </w:r>
          </w:p>
        </w:tc>
        <w:tc>
          <w:tcPr>
            <w:tcW w:type="dxa" w:w="1343"/>
          </w:tcPr>
          <w:p>
            <w:pPr>
              <w:spacing w:line="190" w:lineRule="exact"/>
              <w:ind w:firstLine="0"/>
              <w:jc w:val="center"/>
            </w:pPr>
            <w:r>
              <w:rPr>
                <w:rFonts w:ascii="Times New Roman" w:hAnsi="Times New Roman"/>
                <w:b w:val="0"/>
                <w:i w:val="0"/>
                <w:sz w:val="16"/>
              </w:rPr>
              <w:t>[+0.129, +0.157]</w:t>
            </w:r>
          </w:p>
        </w:tc>
        <w:tc>
          <w:tcPr>
            <w:tcW w:type="dxa" w:w="967"/>
          </w:tcPr>
          <w:p>
            <w:pPr>
              <w:spacing w:line="190" w:lineRule="exact"/>
              <w:ind w:firstLine="0"/>
              <w:jc w:val="center"/>
            </w:pPr>
            <m:oMath>
              <m:r>
                <w:rPr>
                  <w:sz w:val="16"/>
                </w:rPr>
                <m:t>1.8</m:t>
              </m:r>
              <m:r>
                <w:rPr>
                  <w:sz w:val="16"/>
                </w:rPr>
                <m:t>​</m:t>
              </m:r>
              <m:r>
                <m:rPr>
                  <m:sty m:val="p"/>
                </m:rPr>
                <w:rPr>
                  <w:sz w:val="16"/>
                </w:rPr>
                <m:t>×</m:t>
              </m:r>
              <m:r>
                <w:rPr>
                  <w:sz w:val="16"/>
                </w:rPr>
                <m:t>​</m:t>
              </m:r>
              <m:sSup>
                <m:e>
                  <m:r>
                    <w:rPr>
                      <w:sz w:val="16"/>
                    </w:rPr>
                    <m:t>10</m:t>
                  </m:r>
                </m:e>
                <m:sup>
                  <m:r>
                    <m:rPr>
                      <m:sty m:val="p"/>
                    </m:rPr>
                    <w:rPr>
                      <w:sz w:val="16"/>
                    </w:rPr>
                    <m:t>−</m:t>
                  </m:r>
                  <m:r>
                    <w:rPr>
                      <w:sz w:val="16"/>
                    </w:rPr>
                    <m:t>73</m:t>
                  </m:r>
                </m:sup>
              </m:sSup>
            </m:oMath>
          </w:p>
        </w:tc>
      </w:tr>
      <w:tr>
        <w:tc>
          <w:tcPr>
            <w:tcW w:type="dxa" w:w="516"/>
          </w:tcPr>
          <w:p>
            <w:pPr>
              <w:spacing w:line="190" w:lineRule="exact"/>
              <w:ind w:firstLine="0"/>
              <w:jc w:val="left"/>
            </w:pPr>
          </w:p>
        </w:tc>
        <w:tc>
          <w:tcPr>
            <w:tcW w:type="dxa" w:w="1118"/>
          </w:tcPr>
          <w:p>
            <w:pPr>
              <w:spacing w:line="190" w:lineRule="exact"/>
              <w:ind w:firstLine="0"/>
              <w:jc w:val="center"/>
            </w:pPr>
            <w:r>
              <w:rPr>
                <w:rFonts w:ascii="Times New Roman" w:hAnsi="Times New Roman"/>
                <w:b w:val="0"/>
                <w:i w:val="0"/>
                <w:sz w:val="16"/>
              </w:rPr>
              <w:t>SBERT ridge</w:t>
            </w:r>
          </w:p>
        </w:tc>
        <w:tc>
          <w:tcPr>
            <w:tcW w:type="dxa" w:w="742"/>
          </w:tcPr>
          <w:p>
            <w:pPr>
              <w:spacing w:line="190" w:lineRule="exact"/>
              <w:ind w:firstLine="0"/>
              <w:jc w:val="center"/>
            </w:pPr>
            <w:r>
              <w:rPr>
                <w:rFonts w:ascii="Times New Roman" w:hAnsi="Times New Roman"/>
                <w:b w:val="0"/>
                <w:i w:val="0"/>
                <w:sz w:val="16"/>
              </w:rPr>
              <w:t>+0.1342</w:t>
            </w:r>
          </w:p>
        </w:tc>
        <w:tc>
          <w:tcPr>
            <w:tcW w:type="dxa" w:w="1343"/>
          </w:tcPr>
          <w:p>
            <w:pPr>
              <w:spacing w:line="190" w:lineRule="exact"/>
              <w:ind w:firstLine="0"/>
              <w:jc w:val="center"/>
            </w:pPr>
            <w:r>
              <w:rPr>
                <w:rFonts w:ascii="Times New Roman" w:hAnsi="Times New Roman"/>
                <w:b w:val="0"/>
                <w:i w:val="0"/>
                <w:sz w:val="16"/>
              </w:rPr>
              <w:t>[+0.116, +0.150]</w:t>
            </w:r>
          </w:p>
        </w:tc>
        <w:tc>
          <w:tcPr>
            <w:tcW w:type="dxa" w:w="967"/>
          </w:tcPr>
          <w:p>
            <w:pPr>
              <w:spacing w:line="190" w:lineRule="exact"/>
              <w:ind w:firstLine="0"/>
              <w:jc w:val="center"/>
            </w:pPr>
            <m:oMath>
              <m:r>
                <w:rPr>
                  <w:sz w:val="16"/>
                </w:rPr>
                <m:t>7.0</m:t>
              </m:r>
              <m:r>
                <w:rPr>
                  <w:sz w:val="16"/>
                </w:rPr>
                <m:t>​</m:t>
              </m:r>
              <m:r>
                <m:rPr>
                  <m:sty m:val="p"/>
                </m:rPr>
                <w:rPr>
                  <w:sz w:val="16"/>
                </w:rPr>
                <m:t>×</m:t>
              </m:r>
              <m:r>
                <w:rPr>
                  <w:sz w:val="16"/>
                </w:rPr>
                <m:t>​</m:t>
              </m:r>
              <m:sSup>
                <m:e>
                  <m:r>
                    <w:rPr>
                      <w:sz w:val="16"/>
                    </w:rPr>
                    <m:t>10</m:t>
                  </m:r>
                </m:e>
                <m:sup>
                  <m:r>
                    <m:rPr>
                      <m:sty m:val="p"/>
                    </m:rPr>
                    <w:rPr>
                      <w:sz w:val="16"/>
                    </w:rPr>
                    <m:t>−</m:t>
                  </m:r>
                  <m:r>
                    <w:rPr>
                      <w:sz w:val="16"/>
                    </w:rPr>
                    <m:t>55</m:t>
                  </m:r>
                </m:sup>
              </m:sSup>
            </m:oMath>
          </w:p>
        </w:tc>
      </w:tr>
      <w:tr>
        <w:tc>
          <w:tcPr>
            <w:tcW w:type="dxa" w:w="516"/>
          </w:tcPr>
          <w:p>
            <w:pPr>
              <w:spacing w:line="190" w:lineRule="exact"/>
              <w:ind w:firstLine="0"/>
              <w:jc w:val="left"/>
            </w:pPr>
          </w:p>
        </w:tc>
        <w:tc>
          <w:tcPr>
            <w:tcW w:type="dxa" w:w="1118"/>
          </w:tcPr>
          <w:p>
            <w:pPr>
              <w:spacing w:line="190" w:lineRule="exact"/>
              <w:ind w:firstLine="0"/>
              <w:jc w:val="center"/>
            </w:pPr>
            <w:r>
              <w:rPr>
                <w:rFonts w:ascii="Times New Roman" w:hAnsi="Times New Roman"/>
                <w:b w:val="0"/>
                <w:i w:val="0"/>
                <w:sz w:val="16"/>
              </w:rPr>
              <w:t>SBERT + XGB</w:t>
            </w:r>
          </w:p>
        </w:tc>
        <w:tc>
          <w:tcPr>
            <w:tcW w:type="dxa" w:w="742"/>
          </w:tcPr>
          <w:p>
            <w:pPr>
              <w:spacing w:line="190" w:lineRule="exact"/>
              <w:ind w:firstLine="0"/>
              <w:jc w:val="center"/>
            </w:pPr>
            <w:r>
              <w:rPr>
                <w:rFonts w:ascii="Times New Roman" w:hAnsi="Times New Roman"/>
                <w:b w:val="0"/>
                <w:i w:val="0"/>
                <w:sz w:val="16"/>
              </w:rPr>
              <w:t>+0.1079</w:t>
            </w:r>
          </w:p>
        </w:tc>
        <w:tc>
          <w:tcPr>
            <w:tcW w:type="dxa" w:w="1343"/>
          </w:tcPr>
          <w:p>
            <w:pPr>
              <w:spacing w:line="190" w:lineRule="exact"/>
              <w:ind w:firstLine="0"/>
              <w:jc w:val="center"/>
            </w:pPr>
            <w:r>
              <w:rPr>
                <w:rFonts w:ascii="Times New Roman" w:hAnsi="Times New Roman"/>
                <w:b w:val="0"/>
                <w:i w:val="0"/>
                <w:sz w:val="16"/>
              </w:rPr>
              <w:t>[+0.093, +0.122]</w:t>
            </w:r>
          </w:p>
        </w:tc>
        <w:tc>
          <w:tcPr>
            <w:tcW w:type="dxa" w:w="967"/>
          </w:tcPr>
          <w:p>
            <w:pPr>
              <w:spacing w:line="190" w:lineRule="exact"/>
              <w:ind w:firstLine="0"/>
              <w:jc w:val="center"/>
            </w:pPr>
            <m:oMath>
              <m:r>
                <w:rPr>
                  <w:sz w:val="16"/>
                </w:rPr>
                <m:t>4.7</m:t>
              </m:r>
              <m:r>
                <w:rPr>
                  <w:sz w:val="16"/>
                </w:rPr>
                <m:t>​</m:t>
              </m:r>
              <m:r>
                <m:rPr>
                  <m:sty m:val="p"/>
                </m:rPr>
                <w:rPr>
                  <w:sz w:val="16"/>
                </w:rPr>
                <m:t>×</m:t>
              </m:r>
              <m:r>
                <w:rPr>
                  <w:sz w:val="16"/>
                </w:rPr>
                <m:t>​</m:t>
              </m:r>
              <m:sSup>
                <m:e>
                  <m:r>
                    <w:rPr>
                      <w:sz w:val="16"/>
                    </w:rPr>
                    <m:t>10</m:t>
                  </m:r>
                </m:e>
                <m:sup>
                  <m:r>
                    <m:rPr>
                      <m:sty m:val="p"/>
                    </m:rPr>
                    <w:rPr>
                      <w:sz w:val="16"/>
                    </w:rPr>
                    <m:t>−</m:t>
                  </m:r>
                  <m:r>
                    <w:rPr>
                      <w:sz w:val="16"/>
                    </w:rPr>
                    <m:t>46</m:t>
                  </m:r>
                </m:sup>
              </m:sSup>
            </m:oMath>
          </w:p>
        </w:tc>
      </w:tr>
      <w:tr>
        <w:tc>
          <w:tcPr>
            <w:tcW w:type="dxa" w:w="516"/>
          </w:tcPr>
          <w:p>
            <w:pPr>
              <w:spacing w:line="190" w:lineRule="exact"/>
              <w:ind w:firstLine="0"/>
              <w:jc w:val="left"/>
            </w:pPr>
            <w:r>
              <w:rPr>
                <w:rFonts w:ascii="Times New Roman" w:hAnsi="Times New Roman"/>
                <w:b w:val="0"/>
                <w:i w:val="0"/>
                <w:sz w:val="16"/>
              </w:rPr>
              <w:t>P2</w:t>
            </w:r>
          </w:p>
        </w:tc>
        <w:tc>
          <w:tcPr>
            <w:tcW w:type="dxa" w:w="1118"/>
          </w:tcPr>
          <w:p>
            <w:pPr>
              <w:spacing w:line="190" w:lineRule="exact"/>
              <w:ind w:firstLine="0"/>
              <w:jc w:val="center"/>
            </w:pPr>
            <w:r>
              <w:rPr>
                <w:rFonts w:ascii="Times New Roman" w:hAnsi="Times New Roman"/>
                <w:b w:val="0"/>
                <w:i w:val="0"/>
                <w:sz w:val="16"/>
              </w:rPr>
              <w:t>Constant mean</w:t>
            </w:r>
          </w:p>
        </w:tc>
        <w:tc>
          <w:tcPr>
            <w:tcW w:type="dxa" w:w="742"/>
          </w:tcPr>
          <w:p>
            <w:pPr>
              <w:spacing w:line="190" w:lineRule="exact"/>
              <w:ind w:firstLine="0"/>
              <w:jc w:val="center"/>
            </w:pPr>
            <w:r>
              <w:rPr>
                <w:rFonts w:ascii="Times New Roman" w:hAnsi="Times New Roman"/>
                <w:b w:val="0"/>
                <w:i w:val="0"/>
                <w:sz w:val="16"/>
              </w:rPr>
              <w:t>+0.4456</w:t>
            </w:r>
          </w:p>
        </w:tc>
        <w:tc>
          <w:tcPr>
            <w:tcW w:type="dxa" w:w="1343"/>
          </w:tcPr>
          <w:p>
            <w:pPr>
              <w:spacing w:line="190" w:lineRule="exact"/>
              <w:ind w:firstLine="0"/>
              <w:jc w:val="center"/>
            </w:pPr>
            <w:r>
              <w:rPr>
                <w:rFonts w:ascii="Times New Roman" w:hAnsi="Times New Roman"/>
                <w:b w:val="0"/>
                <w:i w:val="0"/>
                <w:sz w:val="16"/>
              </w:rPr>
              <w:t>[+0.424, +0.466]</w:t>
            </w:r>
          </w:p>
        </w:tc>
        <w:tc>
          <w:tcPr>
            <w:tcW w:type="dxa" w:w="967"/>
          </w:tcPr>
          <w:p>
            <w:pPr>
              <w:spacing w:line="190" w:lineRule="exact"/>
              <w:ind w:firstLine="0"/>
              <w:jc w:val="center"/>
            </w:pPr>
            <m:oMath>
              <m:r>
                <w:rPr>
                  <w:sz w:val="16"/>
                </w:rPr>
                <m:t>2.9</m:t>
              </m:r>
              <m:r>
                <w:rPr>
                  <w:sz w:val="16"/>
                </w:rPr>
                <m:t>​</m:t>
              </m:r>
              <m:r>
                <m:rPr>
                  <m:sty m:val="p"/>
                </m:rPr>
                <w:rPr>
                  <w:sz w:val="16"/>
                </w:rPr>
                <m:t>×</m:t>
              </m:r>
              <m:r>
                <w:rPr>
                  <w:sz w:val="16"/>
                </w:rPr>
                <m:t>​</m:t>
              </m:r>
              <m:sSup>
                <m:e>
                  <m:r>
                    <w:rPr>
                      <w:sz w:val="16"/>
                    </w:rPr>
                    <m:t>10</m:t>
                  </m:r>
                </m:e>
                <m:sup>
                  <m:r>
                    <m:rPr>
                      <m:sty m:val="p"/>
                    </m:rPr>
                    <w:rPr>
                      <w:sz w:val="16"/>
                    </w:rPr>
                    <m:t>−</m:t>
                  </m:r>
                  <m:r>
                    <w:rPr>
                      <w:sz w:val="16"/>
                    </w:rPr>
                    <m:t>280</m:t>
                  </m:r>
                </m:sup>
              </m:sSup>
            </m:oMath>
          </w:p>
        </w:tc>
      </w:tr>
      <w:tr>
        <w:tc>
          <w:tcPr>
            <w:tcW w:type="dxa" w:w="516"/>
          </w:tcPr>
          <w:p>
            <w:pPr>
              <w:spacing w:line="190" w:lineRule="exact"/>
              <w:ind w:firstLine="0"/>
              <w:jc w:val="left"/>
            </w:pPr>
          </w:p>
        </w:tc>
        <w:tc>
          <w:tcPr>
            <w:tcW w:type="dxa" w:w="1118"/>
          </w:tcPr>
          <w:p>
            <w:pPr>
              <w:spacing w:line="190" w:lineRule="exact"/>
              <w:ind w:firstLine="0"/>
              <w:jc w:val="center"/>
            </w:pPr>
            <w:r>
              <w:rPr>
                <w:rFonts w:ascii="Times New Roman" w:hAnsi="Times New Roman"/>
                <w:b w:val="0"/>
                <w:i w:val="0"/>
                <w:sz w:val="16"/>
              </w:rPr>
              <w:t>Metadata OLS</w:t>
            </w:r>
          </w:p>
        </w:tc>
        <w:tc>
          <w:tcPr>
            <w:tcW w:type="dxa" w:w="742"/>
          </w:tcPr>
          <w:p>
            <w:pPr>
              <w:spacing w:line="190" w:lineRule="exact"/>
              <w:ind w:firstLine="0"/>
              <w:jc w:val="center"/>
            </w:pPr>
            <w:r>
              <w:rPr>
                <w:rFonts w:ascii="Times New Roman" w:hAnsi="Times New Roman"/>
                <w:b w:val="0"/>
                <w:i w:val="0"/>
                <w:sz w:val="16"/>
              </w:rPr>
              <w:t>+0.1386</w:t>
            </w:r>
          </w:p>
        </w:tc>
        <w:tc>
          <w:tcPr>
            <w:tcW w:type="dxa" w:w="1343"/>
          </w:tcPr>
          <w:p>
            <w:pPr>
              <w:spacing w:line="190" w:lineRule="exact"/>
              <w:ind w:firstLine="0"/>
              <w:jc w:val="center"/>
            </w:pPr>
            <w:r>
              <w:rPr>
                <w:rFonts w:ascii="Times New Roman" w:hAnsi="Times New Roman"/>
                <w:b w:val="0"/>
                <w:i w:val="0"/>
                <w:sz w:val="16"/>
              </w:rPr>
              <w:t>[+0.124, +0.152]</w:t>
            </w:r>
          </w:p>
        </w:tc>
        <w:tc>
          <w:tcPr>
            <w:tcW w:type="dxa" w:w="967"/>
          </w:tcPr>
          <w:p>
            <w:pPr>
              <w:spacing w:line="190" w:lineRule="exact"/>
              <w:ind w:firstLine="0"/>
              <w:jc w:val="center"/>
            </w:pPr>
            <m:oMath>
              <m:r>
                <w:rPr>
                  <w:sz w:val="16"/>
                </w:rPr>
                <m:t>2.8</m:t>
              </m:r>
              <m:r>
                <w:rPr>
                  <w:sz w:val="16"/>
                </w:rPr>
                <m:t>​</m:t>
              </m:r>
              <m:r>
                <m:rPr>
                  <m:sty m:val="p"/>
                </m:rPr>
                <w:rPr>
                  <w:sz w:val="16"/>
                </w:rPr>
                <m:t>×</m:t>
              </m:r>
              <m:r>
                <w:rPr>
                  <w:sz w:val="16"/>
                </w:rPr>
                <m:t>​</m:t>
              </m:r>
              <m:sSup>
                <m:e>
                  <m:r>
                    <w:rPr>
                      <w:sz w:val="16"/>
                    </w:rPr>
                    <m:t>10</m:t>
                  </m:r>
                </m:e>
                <m:sup>
                  <m:r>
                    <m:rPr>
                      <m:sty m:val="p"/>
                    </m:rPr>
                    <w:rPr>
                      <w:sz w:val="16"/>
                    </w:rPr>
                    <m:t>−</m:t>
                  </m:r>
                  <m:r>
                    <w:rPr>
                      <w:sz w:val="16"/>
                    </w:rPr>
                    <m:t>73</m:t>
                  </m:r>
                </m:sup>
              </m:sSup>
            </m:oMath>
          </w:p>
        </w:tc>
      </w:tr>
      <w:tr>
        <w:tc>
          <w:tcPr>
            <w:tcW w:type="dxa" w:w="516"/>
          </w:tcPr>
          <w:p>
            <w:pPr>
              <w:spacing w:line="190" w:lineRule="exact"/>
              <w:ind w:firstLine="0"/>
              <w:jc w:val="left"/>
            </w:pPr>
          </w:p>
        </w:tc>
        <w:tc>
          <w:tcPr>
            <w:tcW w:type="dxa" w:w="1118"/>
          </w:tcPr>
          <w:p>
            <w:pPr>
              <w:spacing w:line="190" w:lineRule="exact"/>
              <w:ind w:firstLine="0"/>
              <w:jc w:val="center"/>
            </w:pPr>
            <w:r>
              <w:rPr>
                <w:rFonts w:ascii="Times New Roman" w:hAnsi="Times New Roman"/>
                <w:b w:val="0"/>
                <w:i w:val="0"/>
                <w:sz w:val="16"/>
              </w:rPr>
              <w:t>SBERT ridge</w:t>
            </w:r>
          </w:p>
        </w:tc>
        <w:tc>
          <w:tcPr>
            <w:tcW w:type="dxa" w:w="742"/>
          </w:tcPr>
          <w:p>
            <w:pPr>
              <w:spacing w:line="190" w:lineRule="exact"/>
              <w:ind w:firstLine="0"/>
              <w:jc w:val="center"/>
            </w:pPr>
            <w:r>
              <w:rPr>
                <w:rFonts w:ascii="Times New Roman" w:hAnsi="Times New Roman"/>
                <w:b w:val="0"/>
                <w:i w:val="0"/>
                <w:sz w:val="16"/>
              </w:rPr>
              <w:t>+0.1433</w:t>
            </w:r>
          </w:p>
        </w:tc>
        <w:tc>
          <w:tcPr>
            <w:tcW w:type="dxa" w:w="1343"/>
          </w:tcPr>
          <w:p>
            <w:pPr>
              <w:spacing w:line="190" w:lineRule="exact"/>
              <w:ind w:firstLine="0"/>
              <w:jc w:val="center"/>
            </w:pPr>
            <w:r>
              <w:rPr>
                <w:rFonts w:ascii="Times New Roman" w:hAnsi="Times New Roman"/>
                <w:b w:val="0"/>
                <w:i w:val="0"/>
                <w:sz w:val="16"/>
              </w:rPr>
              <w:t>[+0.127, +0.159]</w:t>
            </w:r>
          </w:p>
        </w:tc>
        <w:tc>
          <w:tcPr>
            <w:tcW w:type="dxa" w:w="967"/>
          </w:tcPr>
          <w:p>
            <w:pPr>
              <w:spacing w:line="190" w:lineRule="exact"/>
              <w:ind w:firstLine="0"/>
              <w:jc w:val="center"/>
            </w:pPr>
            <m:oMath>
              <m:r>
                <w:rPr>
                  <w:sz w:val="16"/>
                </w:rPr>
                <m:t>2.5</m:t>
              </m:r>
              <m:r>
                <w:rPr>
                  <w:sz w:val="16"/>
                </w:rPr>
                <m:t>​</m:t>
              </m:r>
              <m:r>
                <m:rPr>
                  <m:sty m:val="p"/>
                </m:rPr>
                <w:rPr>
                  <w:sz w:val="16"/>
                </w:rPr>
                <m:t>×</m:t>
              </m:r>
              <m:r>
                <w:rPr>
                  <w:sz w:val="16"/>
                </w:rPr>
                <m:t>​</m:t>
              </m:r>
              <m:sSup>
                <m:e>
                  <m:r>
                    <w:rPr>
                      <w:sz w:val="16"/>
                    </w:rPr>
                    <m:t>10</m:t>
                  </m:r>
                </m:e>
                <m:sup>
                  <m:r>
                    <m:rPr>
                      <m:sty m:val="p"/>
                    </m:rPr>
                    <w:rPr>
                      <w:sz w:val="16"/>
                    </w:rPr>
                    <m:t>−</m:t>
                  </m:r>
                  <m:r>
                    <w:rPr>
                      <w:sz w:val="16"/>
                    </w:rPr>
                    <m:t>61</m:t>
                  </m:r>
                </m:sup>
              </m:sSup>
            </m:oMath>
          </w:p>
        </w:tc>
      </w:tr>
      <w:tr>
        <w:tc>
          <w:tcPr>
            <w:tcW w:type="dxa" w:w="516"/>
          </w:tcPr>
          <w:p>
            <w:pPr>
              <w:spacing w:line="190" w:lineRule="exact"/>
              <w:ind w:firstLine="0"/>
              <w:jc w:val="left"/>
            </w:pPr>
          </w:p>
        </w:tc>
        <w:tc>
          <w:tcPr>
            <w:tcW w:type="dxa" w:w="1118"/>
          </w:tcPr>
          <w:p>
            <w:pPr>
              <w:spacing w:line="190" w:lineRule="exact"/>
              <w:ind w:firstLine="0"/>
              <w:jc w:val="center"/>
            </w:pPr>
            <w:r>
              <w:rPr>
                <w:rFonts w:ascii="Times New Roman" w:hAnsi="Times New Roman"/>
                <w:b w:val="0"/>
                <w:i w:val="0"/>
                <w:sz w:val="16"/>
              </w:rPr>
              <w:t>SBERT + XGB</w:t>
            </w:r>
          </w:p>
        </w:tc>
        <w:tc>
          <w:tcPr>
            <w:tcW w:type="dxa" w:w="742"/>
          </w:tcPr>
          <w:p>
            <w:pPr>
              <w:spacing w:line="190" w:lineRule="exact"/>
              <w:ind w:firstLine="0"/>
              <w:jc w:val="center"/>
            </w:pPr>
            <w:r>
              <w:rPr>
                <w:rFonts w:ascii="Times New Roman" w:hAnsi="Times New Roman"/>
                <w:b w:val="0"/>
                <w:i w:val="0"/>
                <w:sz w:val="16"/>
              </w:rPr>
              <w:t>+0.1136</w:t>
            </w:r>
          </w:p>
        </w:tc>
        <w:tc>
          <w:tcPr>
            <w:tcW w:type="dxa" w:w="1343"/>
          </w:tcPr>
          <w:p>
            <w:pPr>
              <w:spacing w:line="190" w:lineRule="exact"/>
              <w:ind w:firstLine="0"/>
              <w:jc w:val="center"/>
            </w:pPr>
            <w:r>
              <w:rPr>
                <w:rFonts w:ascii="Times New Roman" w:hAnsi="Times New Roman"/>
                <w:b w:val="0"/>
                <w:i w:val="0"/>
                <w:sz w:val="16"/>
              </w:rPr>
              <w:t>[+0.100, +0.127]</w:t>
            </w:r>
          </w:p>
        </w:tc>
        <w:tc>
          <w:tcPr>
            <w:tcW w:type="dxa" w:w="967"/>
          </w:tcPr>
          <w:p>
            <w:pPr>
              <w:spacing w:line="190" w:lineRule="exact"/>
              <w:ind w:firstLine="0"/>
              <w:jc w:val="center"/>
            </w:pPr>
            <m:oMath>
              <m:r>
                <w:rPr>
                  <w:sz w:val="16"/>
                </w:rPr>
                <m:t>2.1</m:t>
              </m:r>
              <m:r>
                <w:rPr>
                  <w:sz w:val="16"/>
                </w:rPr>
                <m:t>​</m:t>
              </m:r>
              <m:r>
                <m:rPr>
                  <m:sty m:val="p"/>
                </m:rPr>
                <w:rPr>
                  <w:sz w:val="16"/>
                </w:rPr>
                <m:t>×</m:t>
              </m:r>
              <m:r>
                <w:rPr>
                  <w:sz w:val="16"/>
                </w:rPr>
                <m:t>​</m:t>
              </m:r>
              <m:sSup>
                <m:e>
                  <m:r>
                    <w:rPr>
                      <w:sz w:val="16"/>
                    </w:rPr>
                    <m:t>10</m:t>
                  </m:r>
                </m:e>
                <m:sup>
                  <m:r>
                    <m:rPr>
                      <m:sty m:val="p"/>
                    </m:rPr>
                    <w:rPr>
                      <w:sz w:val="16"/>
                    </w:rPr>
                    <m:t>−</m:t>
                  </m:r>
                  <m:r>
                    <w:rPr>
                      <w:sz w:val="16"/>
                    </w:rPr>
                    <m:t>50</m:t>
                  </m:r>
                </m:sup>
              </m:sSup>
            </m:oMath>
          </w:p>
        </w:tc>
      </w:tr>
      <w:tr>
        <w:tc>
          <w:tcPr>
            <w:tcW w:type="dxa" w:w="516"/>
          </w:tcPr>
          <w:p>
            <w:pPr>
              <w:spacing w:line="190" w:lineRule="exact"/>
              <w:ind w:firstLine="0"/>
              <w:jc w:val="left"/>
            </w:pPr>
            <w:r>
              <w:rPr>
                <w:rFonts w:ascii="Times New Roman" w:hAnsi="Times New Roman"/>
                <w:b w:val="0"/>
                <w:i w:val="0"/>
                <w:sz w:val="16"/>
              </w:rPr>
              <w:t>P3</w:t>
            </w:r>
          </w:p>
        </w:tc>
        <w:tc>
          <w:tcPr>
            <w:tcW w:type="dxa" w:w="1118"/>
          </w:tcPr>
          <w:p>
            <w:pPr>
              <w:spacing w:line="190" w:lineRule="exact"/>
              <w:ind w:firstLine="0"/>
              <w:jc w:val="center"/>
            </w:pPr>
            <w:r>
              <w:rPr>
                <w:rFonts w:ascii="Times New Roman" w:hAnsi="Times New Roman"/>
                <w:b w:val="0"/>
                <w:i w:val="0"/>
                <w:sz w:val="16"/>
              </w:rPr>
              <w:t>Constant mean</w:t>
            </w:r>
          </w:p>
        </w:tc>
        <w:tc>
          <w:tcPr>
            <w:tcW w:type="dxa" w:w="742"/>
          </w:tcPr>
          <w:p>
            <w:pPr>
              <w:spacing w:line="190" w:lineRule="exact"/>
              <w:ind w:firstLine="0"/>
              <w:jc w:val="center"/>
            </w:pPr>
            <w:r>
              <w:rPr>
                <w:rFonts w:ascii="Times New Roman" w:hAnsi="Times New Roman"/>
                <w:b w:val="0"/>
                <w:i w:val="0"/>
                <w:sz w:val="16"/>
              </w:rPr>
              <w:t>+0.2530</w:t>
            </w:r>
          </w:p>
        </w:tc>
        <w:tc>
          <w:tcPr>
            <w:tcW w:type="dxa" w:w="1343"/>
          </w:tcPr>
          <w:p>
            <w:pPr>
              <w:spacing w:line="190" w:lineRule="exact"/>
              <w:ind w:firstLine="0"/>
              <w:jc w:val="center"/>
            </w:pPr>
            <w:r>
              <w:rPr>
                <w:rFonts w:ascii="Times New Roman" w:hAnsi="Times New Roman"/>
                <w:b w:val="0"/>
                <w:i w:val="0"/>
                <w:sz w:val="16"/>
              </w:rPr>
              <w:t>[+0.195, +0.313]</w:t>
            </w:r>
          </w:p>
        </w:tc>
        <w:tc>
          <w:tcPr>
            <w:tcW w:type="dxa" w:w="967"/>
          </w:tcPr>
          <w:p>
            <w:pPr>
              <w:spacing w:line="190" w:lineRule="exact"/>
              <w:ind w:firstLine="0"/>
              <w:jc w:val="center"/>
            </w:pPr>
            <m:oMath>
              <m:r>
                <w:rPr>
                  <w:sz w:val="16"/>
                </w:rPr>
                <m:t>5.7</m:t>
              </m:r>
              <m:r>
                <w:rPr>
                  <w:sz w:val="16"/>
                </w:rPr>
                <m:t>​</m:t>
              </m:r>
              <m:r>
                <m:rPr>
                  <m:sty m:val="p"/>
                </m:rPr>
                <w:rPr>
                  <w:sz w:val="16"/>
                </w:rPr>
                <m:t>×</m:t>
              </m:r>
              <m:r>
                <w:rPr>
                  <w:sz w:val="16"/>
                </w:rPr>
                <m:t>​</m:t>
              </m:r>
              <m:sSup>
                <m:e>
                  <m:r>
                    <w:rPr>
                      <w:sz w:val="16"/>
                    </w:rPr>
                    <m:t>10</m:t>
                  </m:r>
                </m:e>
                <m:sup>
                  <m:r>
                    <m:rPr>
                      <m:sty m:val="p"/>
                    </m:rPr>
                    <w:rPr>
                      <w:sz w:val="16"/>
                    </w:rPr>
                    <m:t>−</m:t>
                  </m:r>
                  <m:r>
                    <w:rPr>
                      <w:sz w:val="16"/>
                    </w:rPr>
                    <m:t>15</m:t>
                  </m:r>
                </m:sup>
              </m:sSup>
            </m:oMath>
          </w:p>
        </w:tc>
      </w:tr>
      <w:tr>
        <w:tc>
          <w:tcPr>
            <w:tcW w:type="dxa" w:w="516"/>
          </w:tcPr>
          <w:p>
            <w:pPr>
              <w:spacing w:line="190" w:lineRule="exact"/>
              <w:ind w:firstLine="0"/>
              <w:jc w:val="left"/>
            </w:pPr>
          </w:p>
        </w:tc>
        <w:tc>
          <w:tcPr>
            <w:tcW w:type="dxa" w:w="1118"/>
          </w:tcPr>
          <w:p>
            <w:pPr>
              <w:spacing w:line="190" w:lineRule="exact"/>
              <w:ind w:firstLine="0"/>
              <w:jc w:val="center"/>
            </w:pPr>
            <w:r>
              <w:rPr>
                <w:rFonts w:ascii="Times New Roman" w:hAnsi="Times New Roman"/>
                <w:b w:val="0"/>
                <w:i w:val="0"/>
                <w:sz w:val="16"/>
              </w:rPr>
              <w:t>Metadata OLS</w:t>
            </w:r>
          </w:p>
        </w:tc>
        <w:tc>
          <w:tcPr>
            <w:tcW w:type="dxa" w:w="742"/>
          </w:tcPr>
          <w:p>
            <w:pPr>
              <w:spacing w:line="190" w:lineRule="exact"/>
              <w:ind w:firstLine="0"/>
              <w:jc w:val="center"/>
            </w:pPr>
            <w:r>
              <w:rPr>
                <w:rFonts w:ascii="Times New Roman" w:hAnsi="Times New Roman"/>
                <w:b w:val="0"/>
                <w:i w:val="0"/>
                <w:sz w:val="16"/>
              </w:rPr>
              <w:t>+0.1152</w:t>
            </w:r>
          </w:p>
        </w:tc>
        <w:tc>
          <w:tcPr>
            <w:tcW w:type="dxa" w:w="1343"/>
          </w:tcPr>
          <w:p>
            <w:pPr>
              <w:spacing w:line="190" w:lineRule="exact"/>
              <w:ind w:firstLine="0"/>
              <w:jc w:val="center"/>
            </w:pPr>
            <w:r>
              <w:rPr>
                <w:rFonts w:ascii="Times New Roman" w:hAnsi="Times New Roman"/>
                <w:b w:val="0"/>
                <w:i w:val="0"/>
                <w:sz w:val="16"/>
              </w:rPr>
              <w:t>[+0.063, +0.166]</w:t>
            </w:r>
          </w:p>
        </w:tc>
        <w:tc>
          <w:tcPr>
            <w:tcW w:type="dxa" w:w="967"/>
          </w:tcPr>
          <w:p>
            <w:pPr>
              <w:spacing w:line="190" w:lineRule="exact"/>
              <w:ind w:firstLine="0"/>
              <w:jc w:val="center"/>
            </w:pPr>
            <m:oMath>
              <m:r>
                <w:rPr>
                  <w:sz w:val="16"/>
                </w:rPr>
                <m:t>2.0</m:t>
              </m:r>
              <m:r>
                <w:rPr>
                  <w:sz w:val="16"/>
                </w:rPr>
                <m:t>​</m:t>
              </m:r>
              <m:r>
                <m:rPr>
                  <m:sty m:val="p"/>
                </m:rPr>
                <w:rPr>
                  <w:sz w:val="16"/>
                </w:rPr>
                <m:t>×</m:t>
              </m:r>
              <m:r>
                <w:rPr>
                  <w:sz w:val="16"/>
                </w:rPr>
                <m:t>​</m:t>
              </m:r>
              <m:sSup>
                <m:e>
                  <m:r>
                    <w:rPr>
                      <w:sz w:val="16"/>
                    </w:rPr>
                    <m:t>10</m:t>
                  </m:r>
                </m:e>
                <m:sup>
                  <m:r>
                    <m:rPr>
                      <m:sty m:val="p"/>
                    </m:rPr>
                    <w:rPr>
                      <w:sz w:val="16"/>
                    </w:rPr>
                    <m:t>−</m:t>
                  </m:r>
                  <m:r>
                    <w:rPr>
                      <w:sz w:val="16"/>
                    </w:rPr>
                    <m:t>4</m:t>
                  </m:r>
                </m:sup>
              </m:sSup>
            </m:oMath>
          </w:p>
        </w:tc>
      </w:tr>
      <w:tr>
        <w:tc>
          <w:tcPr>
            <w:tcW w:type="dxa" w:w="516"/>
          </w:tcPr>
          <w:p>
            <w:pPr>
              <w:spacing w:line="190" w:lineRule="exact"/>
              <w:ind w:firstLine="0"/>
              <w:jc w:val="left"/>
            </w:pPr>
          </w:p>
        </w:tc>
        <w:tc>
          <w:tcPr>
            <w:tcW w:type="dxa" w:w="1118"/>
          </w:tcPr>
          <w:p>
            <w:pPr>
              <w:spacing w:line="190" w:lineRule="exact"/>
              <w:ind w:firstLine="0"/>
              <w:jc w:val="center"/>
            </w:pPr>
            <w:r>
              <w:rPr>
                <w:rFonts w:ascii="Times New Roman" w:hAnsi="Times New Roman"/>
                <w:b w:val="0"/>
                <w:i w:val="0"/>
                <w:sz w:val="16"/>
              </w:rPr>
              <w:t>SBERT ridge</w:t>
            </w:r>
          </w:p>
        </w:tc>
        <w:tc>
          <w:tcPr>
            <w:tcW w:type="dxa" w:w="742"/>
          </w:tcPr>
          <w:p>
            <w:pPr>
              <w:spacing w:line="190" w:lineRule="exact"/>
              <w:ind w:firstLine="0"/>
              <w:jc w:val="center"/>
            </w:pPr>
            <w:r>
              <w:rPr>
                <w:rFonts w:ascii="Times New Roman" w:hAnsi="Times New Roman"/>
                <w:b w:val="0"/>
                <w:i w:val="0"/>
                <w:sz w:val="16"/>
              </w:rPr>
              <w:t>+0.1185</w:t>
            </w:r>
          </w:p>
        </w:tc>
        <w:tc>
          <w:tcPr>
            <w:tcW w:type="dxa" w:w="1343"/>
          </w:tcPr>
          <w:p>
            <w:pPr>
              <w:spacing w:line="190" w:lineRule="exact"/>
              <w:ind w:firstLine="0"/>
              <w:jc w:val="center"/>
            </w:pPr>
            <w:r>
              <w:rPr>
                <w:rFonts w:ascii="Times New Roman" w:hAnsi="Times New Roman"/>
                <w:b w:val="0"/>
                <w:i w:val="0"/>
                <w:sz w:val="16"/>
              </w:rPr>
              <w:t>[+0.064, +0.176]</w:t>
            </w:r>
          </w:p>
        </w:tc>
        <w:tc>
          <w:tcPr>
            <w:tcW w:type="dxa" w:w="967"/>
          </w:tcPr>
          <w:p>
            <w:pPr>
              <w:spacing w:line="190" w:lineRule="exact"/>
              <w:ind w:firstLine="0"/>
              <w:jc w:val="center"/>
            </w:pPr>
            <m:oMath>
              <m:r>
                <w:rPr>
                  <w:sz w:val="16"/>
                </w:rPr>
                <m:t>1.3</m:t>
              </m:r>
              <m:r>
                <w:rPr>
                  <w:sz w:val="16"/>
                </w:rPr>
                <m:t>​</m:t>
              </m:r>
              <m:r>
                <m:rPr>
                  <m:sty m:val="p"/>
                </m:rPr>
                <w:rPr>
                  <w:sz w:val="16"/>
                </w:rPr>
                <m:t>×</m:t>
              </m:r>
              <m:r>
                <w:rPr>
                  <w:sz w:val="16"/>
                </w:rPr>
                <m:t>​</m:t>
              </m:r>
              <m:sSup>
                <m:e>
                  <m:r>
                    <w:rPr>
                      <w:sz w:val="16"/>
                    </w:rPr>
                    <m:t>10</m:t>
                  </m:r>
                </m:e>
                <m:sup>
                  <m:r>
                    <m:rPr>
                      <m:sty m:val="p"/>
                    </m:rPr>
                    <w:rPr>
                      <w:sz w:val="16"/>
                    </w:rPr>
                    <m:t>−</m:t>
                  </m:r>
                  <m:r>
                    <w:rPr>
                      <w:sz w:val="16"/>
                    </w:rPr>
                    <m:t>4</m:t>
                  </m:r>
                </m:sup>
              </m:sSup>
            </m:oMath>
          </w:p>
        </w:tc>
      </w:tr>
      <w:tr>
        <w:tc>
          <w:tcPr>
            <w:tcW w:type="dxa" w:w="516"/>
          </w:tcPr>
          <w:p>
            <w:pPr>
              <w:spacing w:line="190" w:lineRule="exact"/>
              <w:ind w:firstLine="0"/>
              <w:jc w:val="left"/>
            </w:pPr>
          </w:p>
        </w:tc>
        <w:tc>
          <w:tcPr>
            <w:tcW w:type="dxa" w:w="1118"/>
          </w:tcPr>
          <w:p>
            <w:pPr>
              <w:spacing w:line="190" w:lineRule="exact"/>
              <w:ind w:firstLine="0"/>
              <w:jc w:val="center"/>
            </w:pPr>
            <w:r>
              <w:rPr>
                <w:rFonts w:ascii="Times New Roman" w:hAnsi="Times New Roman"/>
                <w:b w:val="0"/>
                <w:i w:val="0"/>
                <w:sz w:val="16"/>
              </w:rPr>
              <w:t>SBERT + XGB</w:t>
            </w:r>
          </w:p>
        </w:tc>
        <w:tc>
          <w:tcPr>
            <w:tcW w:type="dxa" w:w="742"/>
          </w:tcPr>
          <w:p>
            <w:pPr>
              <w:spacing w:line="190" w:lineRule="exact"/>
              <w:ind w:firstLine="0"/>
              <w:jc w:val="center"/>
            </w:pPr>
            <w:r>
              <w:rPr>
                <w:rFonts w:ascii="Times New Roman" w:hAnsi="Times New Roman"/>
                <w:b w:val="0"/>
                <w:i w:val="0"/>
                <w:sz w:val="16"/>
              </w:rPr>
              <w:t>+0.0236</w:t>
            </w:r>
          </w:p>
        </w:tc>
        <w:tc>
          <w:tcPr>
            <w:tcW w:type="dxa" w:w="1343"/>
          </w:tcPr>
          <w:p>
            <w:pPr>
              <w:spacing w:line="190" w:lineRule="exact"/>
              <w:ind w:firstLine="0"/>
              <w:jc w:val="center"/>
            </w:pPr>
            <w:r>
              <w:rPr>
                <w:rFonts w:ascii="Times New Roman" w:hAnsi="Times New Roman"/>
                <w:b w:val="0"/>
                <w:i w:val="0"/>
                <w:sz w:val="16"/>
              </w:rPr>
              <w:t>[-0.020, +0.074]</w:t>
            </w:r>
          </w:p>
        </w:tc>
        <w:tc>
          <w:tcPr>
            <w:tcW w:type="dxa" w:w="967"/>
          </w:tcPr>
          <w:p>
            <w:pPr>
              <w:spacing w:line="190" w:lineRule="exact"/>
              <w:ind w:firstLine="0"/>
              <w:jc w:val="center"/>
            </w:pPr>
            <w:r>
              <w:rPr>
                <w:rFonts w:ascii="Times New Roman" w:hAnsi="Times New Roman"/>
                <w:b w:val="0"/>
                <w:i w:val="0"/>
                <w:sz w:val="16"/>
              </w:rPr>
              <w:t>0.273</w:t>
            </w:r>
          </w:p>
        </w:tc>
      </w:tr>
    </w:tbl>
    <w:p>
      <w:pPr>
        <w:spacing w:before="0" w:after="80" w:line="80" w:lineRule="exact"/>
        <w:ind w:firstLine="0"/>
      </w:pPr>
    </w:p>
    <w:p>
      <w:pPr>
        <w:spacing w:before="0" w:after="0" w:line="240" w:lineRule="exact"/>
        <w:ind w:firstLine="200"/>
      </w:pPr>
      <w:r>
        <w:rPr>
          <w:b w:val="0"/>
          <w:i w:val="0"/>
          <w:sz w:val="20"/>
        </w:rPr>
        <w:t xml:space="preserve">The final row is the one that changes the story. Under P1 and P2, adding the three metadata columns to the embedding buys a highly significant 0.108–0.114 rating points of mean absolute error. Under P3 the same addition buys 0.0236 points, with an interval straddling zero and </w:t>
      </w:r>
      <m:oMath>
        <m:r>
          <w:rPr>
            <w:sz w:val="20"/>
          </w:rPr>
          <m:t>p</m:t>
        </m:r>
        <m:r>
          <m:rPr>
            <m:sty m:val="p"/>
          </m:rPr>
          <w:rPr>
            <w:sz w:val="20"/>
          </w:rPr>
          <m:t>=</m:t>
        </m:r>
        <m:r>
          <w:rPr>
            <w:sz w:val="20"/>
          </w:rPr>
          <m:t>0.273</m:t>
        </m:r>
      </m:oMath>
      <w:r>
        <w:rPr>
          <w:b w:val="0"/>
          <w:i w:val="0"/>
          <w:sz w:val="20"/>
        </w:rPr>
        <w:t xml:space="preserve">; the full statistics are </w:t>
      </w:r>
      <m:oMath>
        <m:r>
          <w:rPr>
            <w:sz w:val="20"/>
          </w:rPr>
          <m:t>W</m:t>
        </m:r>
        <m:r>
          <m:rPr>
            <m:sty m:val="p"/>
          </m:rPr>
          <w:rPr>
            <w:sz w:val="20"/>
          </w:rPr>
          <m:t>=</m:t>
        </m:r>
        <m:r>
          <w:rPr>
            <w:sz w:val="20"/>
          </w:rPr>
          <m:t>62</m:t>
        </m:r>
        <m:r>
          <m:rPr>
            <m:sty m:val="p"/>
          </m:rPr>
          <w:rPr>
            <w:sz w:val="20"/>
          </w:rPr>
          <m:t>,</m:t>
        </m:r>
        <m:r>
          <w:rPr>
            <w:sz w:val="20"/>
          </w:rPr>
          <m:t>734</m:t>
        </m:r>
      </m:oMath>
      <w:r>
        <w:rPr>
          <w:b w:val="0"/>
          <w:i w:val="0"/>
          <w:sz w:val="20"/>
        </w:rPr>
        <w:t xml:space="preserve"> over </w:t>
      </w:r>
      <m:oMath>
        <m:r>
          <w:rPr>
            <w:sz w:val="20"/>
          </w:rPr>
          <m:t>n</m:t>
        </m:r>
        <m:r>
          <m:rPr>
            <m:sty m:val="p"/>
          </m:rPr>
          <w:rPr>
            <w:sz w:val="20"/>
          </w:rPr>
          <m:t>=</m:t>
        </m:r>
        <m:r>
          <w:rPr>
            <w:sz w:val="20"/>
          </w:rPr>
          <m:t>515</m:t>
        </m:r>
      </m:oMath>
      <w:r>
        <w:rPr>
          <w:b w:val="0"/>
          <w:i w:val="0"/>
          <w:sz w:val="20"/>
        </w:rPr>
        <w:t xml:space="preserve"> pairs with no ties, rank-biserial </w:t>
      </w:r>
      <m:oMath>
        <m:r>
          <w:rPr>
            <w:sz w:val="20"/>
          </w:rPr>
          <m:t>r</m:t>
        </m:r>
        <m:r>
          <m:rPr>
            <m:sty m:val="p"/>
          </m:rPr>
          <w:rPr>
            <w:sz w:val="20"/>
          </w:rPr>
          <m:t>=</m:t>
        </m:r>
        <m:r>
          <m:rPr>
            <m:sty m:val="p"/>
          </m:rPr>
          <w:rPr>
            <w:sz w:val="20"/>
          </w:rPr>
          <m:t>+</m:t>
        </m:r>
        <m:r>
          <w:rPr>
            <w:sz w:val="20"/>
          </w:rPr>
          <m:t>0.056</m:t>
        </m:r>
      </m:oMath>
      <w:r>
        <w:rPr>
          <w:b w:val="0"/>
          <w:i w:val="0"/>
          <w:sz w:val="20"/>
        </w:rPr>
        <w:t xml:space="preserve">. An effect size of 0.056 is negligible by any convention. The metadata block, worth two orders of magnitude in </w:t>
      </w:r>
      <m:oMath>
        <m:r>
          <w:rPr>
            <w:sz w:val="20"/>
          </w:rPr>
          <m:t>p</m:t>
        </m:r>
      </m:oMath>
      <w:r>
        <w:rPr>
          <w:b w:val="0"/>
          <w:i w:val="0"/>
          <w:sz w:val="20"/>
        </w:rPr>
        <w:t>-value under a random split, is not measurably useful when the test films are genuinely unseen.</w:t>
      </w:r>
    </w:p>
    <w:p>
      <w:pPr>
        <w:keepNext/>
        <w:spacing w:before="80" w:after="40" w:line="240" w:lineRule="exact"/>
        <w:ind w:firstLine="0"/>
      </w:pPr>
      <w:r>
        <w:rPr>
          <w:b w:val="0"/>
          <w:i/>
          <w:sz w:val="20"/>
        </w:rPr>
        <w:t>C. The lexical and structural arms</w:t>
      </w:r>
    </w:p>
    <w:p>
      <w:pPr>
        <w:spacing w:before="0" w:after="0" w:line="240" w:lineRule="exact"/>
        <w:ind w:firstLine="200"/>
      </w:pPr>
      <w:r>
        <w:rPr>
          <w:b w:val="0"/>
          <w:i w:val="0"/>
          <w:sz w:val="20"/>
        </w:rPr>
        <w:t>The lexical control and the structural-feature model can be evaluated only under the random protocol on this corpus, because reconstructing either representation requires the raw script text (Section III-E). Table V reproduces those figures from the archived runs for completeness.</w:t>
      </w:r>
    </w:p>
    <w:p>
      <w:pPr>
        <w:keepNext/>
        <w:spacing w:before="120" w:after="0" w:line="190" w:lineRule="exact"/>
        <w:ind w:firstLine="0"/>
        <w:jc w:val="center"/>
      </w:pPr>
      <w:r>
        <w:rPr>
          <w:b w:val="0"/>
          <w:i w:val="0"/>
          <w:smallCaps/>
          <w:sz w:val="16"/>
        </w:rPr>
        <w:t>Table V</w:t>
      </w:r>
    </w:p>
    <w:p>
      <w:pPr>
        <w:keepNext/>
        <w:spacing w:before="0" w:after="60" w:line="190" w:lineRule="exact"/>
        <w:ind w:firstLine="0"/>
        <w:jc w:val="center"/>
      </w:pPr>
      <w:r>
        <w:rPr>
          <w:b w:val="0"/>
          <w:i w:val="0"/>
          <w:sz w:val="16"/>
        </w:rPr>
        <w:t xml:space="preserve">Random-protocol results for the arms that require raw text (5-fold CV, mean </w:t>
      </w:r>
      <m:oMath>
        <m:r>
          <m:rPr>
            <m:sty m:val="p"/>
          </m:rPr>
          <w:rPr>
            <w:sz w:val="16"/>
          </w:rPr>
          <m:t>±</m:t>
        </m:r>
      </m:oMath>
      <w:r>
        <w:rPr>
          <w:b w:val="0"/>
          <w:i w:val="0"/>
          <w:sz w:val="16"/>
        </w:rPr>
        <w:t xml:space="preserve"> s.d.; archived runs over 5,195 records). These are not comparable to Tables II– III.</w:t>
      </w:r>
    </w:p>
    <w:tbl>
      <w:tblPr>
        <w:tblW w:type="auto" w:w="0"/>
        <w:jc w:val="center"/>
        <w:tblBorders>
          <w:top w:val="single" w:sz="8" w:space="0" w:color="000000"/>
          <w:bottom w:val="single" w:sz="8" w:space="0" w:color="000000"/>
        </w:tblBorders>
        <w:tblLayout w:type="fixed"/>
        <w:tblCellMar>
          <w:left w:w="60" w:type="dxa"/>
          <w:right w:w="60" w:type="dxa"/>
        </w:tblCellMar>
        <w:tblLook w:firstColumn="1" w:firstRow="1" w:lastColumn="0" w:lastRow="0" w:noHBand="0" w:noVBand="1" w:val="04A0"/>
      </w:tblPr>
      <w:tblGrid>
        <w:gridCol w:w="2211"/>
        <w:gridCol w:w="942"/>
        <w:gridCol w:w="942"/>
        <w:gridCol w:w="942"/>
      </w:tblGrid>
      <w:tr>
        <w:tc>
          <w:tcPr>
            <w:tcW w:type="dxa" w:w="2212"/>
            <w:tcBorders>
              <w:bottom w:val="single" w:sz="4" w:space="0" w:color="000000"/>
            </w:tcBorders>
          </w:tcPr>
          <w:p>
            <w:pPr>
              <w:spacing w:line="190" w:lineRule="exact"/>
              <w:ind w:firstLine="0"/>
              <w:jc w:val="left"/>
            </w:pPr>
            <w:r>
              <w:rPr>
                <w:rFonts w:ascii="Times New Roman" w:hAnsi="Times New Roman"/>
                <w:b/>
                <w:i w:val="0"/>
                <w:sz w:val="16"/>
              </w:rPr>
              <w:t>System</w:t>
            </w:r>
          </w:p>
        </w:tc>
        <w:tc>
          <w:tcPr>
            <w:tcW w:type="dxa" w:w="943"/>
            <w:tcBorders>
              <w:bottom w:val="single" w:sz="4" w:space="0" w:color="000000"/>
            </w:tcBorders>
          </w:tcPr>
          <w:p>
            <w:pPr>
              <w:spacing w:line="190" w:lineRule="exact"/>
              <w:ind w:firstLine="0"/>
              <w:jc w:val="center"/>
            </w:pPr>
            <w:r>
              <w:rPr>
                <w:rFonts w:ascii="Times New Roman" w:hAnsi="Times New Roman"/>
                <w:b/>
                <w:i w:val="0"/>
                <w:sz w:val="16"/>
              </w:rPr>
              <w:t>RMSE</w:t>
            </w:r>
          </w:p>
        </w:tc>
        <w:tc>
          <w:tcPr>
            <w:tcW w:type="dxa" w:w="943"/>
            <w:tcBorders>
              <w:bottom w:val="single" w:sz="4" w:space="0" w:color="000000"/>
            </w:tcBorders>
          </w:tcPr>
          <w:p>
            <w:pPr>
              <w:spacing w:line="190" w:lineRule="exact"/>
              <w:ind w:firstLine="0"/>
              <w:jc w:val="center"/>
            </w:pPr>
            <w:r>
              <w:rPr>
                <w:rFonts w:ascii="Times New Roman" w:hAnsi="Times New Roman"/>
                <w:b/>
                <w:i w:val="0"/>
                <w:sz w:val="16"/>
              </w:rPr>
              <w:t>MAE</w:t>
            </w:r>
          </w:p>
        </w:tc>
        <w:tc>
          <w:tcPr>
            <w:tcW w:type="dxa" w:w="943"/>
            <w:tcBorders>
              <w:bottom w:val="single" w:sz="4" w:space="0" w:color="000000"/>
            </w:tcBorders>
          </w:tcPr>
          <w:p>
            <w:pPr>
              <w:spacing w:line="190" w:lineRule="exact"/>
              <w:ind w:firstLine="0"/>
              <w:jc w:val="center"/>
            </w:pPr>
            <m:oMath>
              <m:sSup>
                <m:e>
                  <m:r>
                    <w:rPr>
                      <w:sz w:val="16"/>
                    </w:rPr>
                    <m:t>R</m:t>
                  </m:r>
                </m:e>
                <m:sup>
                  <m:r>
                    <w:rPr>
                      <w:sz w:val="16"/>
                    </w:rPr>
                    <m:t>2</m:t>
                  </m:r>
                </m:sup>
              </m:sSup>
            </m:oMath>
          </w:p>
        </w:tc>
      </w:tr>
      <w:tr>
        <w:tc>
          <w:tcPr>
            <w:tcW w:type="dxa" w:w="5040"/>
            <w:gridSpan w:val="4"/>
          </w:tcPr>
          <w:p>
            <w:pPr>
              <w:spacing w:line="190" w:lineRule="exact"/>
              <w:ind w:firstLine="0"/>
              <w:jc w:val="left"/>
            </w:pPr>
            <w:r>
              <w:rPr>
                <w:rFonts w:ascii="Times New Roman" w:hAnsi="Times New Roman"/>
                <w:b w:val="0"/>
                <w:i w:val="0"/>
                <w:sz w:val="16"/>
              </w:rPr>
              <w:t>Representation arms (5-fold CV)</w:t>
            </w:r>
          </w:p>
        </w:tc>
      </w:tr>
      <w:tr>
        <w:tc>
          <w:tcPr>
            <w:tcW w:type="dxa" w:w="2212"/>
          </w:tcPr>
          <w:p>
            <w:pPr>
              <w:spacing w:line="190" w:lineRule="exact"/>
              <w:ind w:firstLine="0"/>
              <w:jc w:val="left"/>
            </w:pPr>
            <w:r>
              <w:rPr>
                <w:rFonts w:ascii="Times New Roman" w:hAnsi="Times New Roman"/>
                <w:b w:val="0"/>
                <w:i w:val="0"/>
                <w:sz w:val="16"/>
              </w:rPr>
              <w:t>Structural OLS (16 feats. + meta)</w:t>
            </w:r>
          </w:p>
        </w:tc>
        <w:tc>
          <w:tcPr>
            <w:tcW w:type="dxa" w:w="943"/>
          </w:tcPr>
          <w:p>
            <w:pPr>
              <w:spacing w:line="190" w:lineRule="exact"/>
              <w:ind w:firstLine="0"/>
              <w:jc w:val="center"/>
            </w:pPr>
            <m:oMath>
              <m:r>
                <w:rPr>
                  <w:sz w:val="16"/>
                </w:rPr>
                <m:t>1.076</m:t>
              </m:r>
              <m:r>
                <m:rPr>
                  <m:sty m:val="p"/>
                </m:rPr>
                <w:rPr>
                  <w:sz w:val="16"/>
                </w:rPr>
                <m:t>±</m:t>
              </m:r>
              <m:r>
                <w:rPr>
                  <w:sz w:val="16"/>
                </w:rPr>
                <m:t>0.040</m:t>
              </m:r>
            </m:oMath>
          </w:p>
        </w:tc>
        <w:tc>
          <w:tcPr>
            <w:tcW w:type="dxa" w:w="943"/>
          </w:tcPr>
          <w:p>
            <w:pPr>
              <w:spacing w:line="190" w:lineRule="exact"/>
              <w:ind w:firstLine="0"/>
              <w:jc w:val="center"/>
            </w:pPr>
            <m:oMath>
              <m:r>
                <w:rPr>
                  <w:sz w:val="16"/>
                </w:rPr>
                <m:t>0.833</m:t>
              </m:r>
              <m:r>
                <m:rPr>
                  <m:sty m:val="p"/>
                </m:rPr>
                <w:rPr>
                  <w:sz w:val="16"/>
                </w:rPr>
                <m:t>±</m:t>
              </m:r>
              <m:r>
                <w:rPr>
                  <w:sz w:val="16"/>
                </w:rPr>
                <m:t>0.031</m:t>
              </m:r>
            </m:oMath>
          </w:p>
        </w:tc>
        <w:tc>
          <w:tcPr>
            <w:tcW w:type="dxa" w:w="943"/>
          </w:tcPr>
          <w:p>
            <w:pPr>
              <w:spacing w:line="190" w:lineRule="exact"/>
              <w:ind w:firstLine="0"/>
              <w:jc w:val="center"/>
            </w:pPr>
            <m:oMath>
              <m:r>
                <w:rPr>
                  <w:sz w:val="16"/>
                </w:rPr>
                <m:t>0.440</m:t>
              </m:r>
              <m:r>
                <m:rPr>
                  <m:sty m:val="p"/>
                </m:rPr>
                <w:rPr>
                  <w:sz w:val="16"/>
                </w:rPr>
                <m:t>±</m:t>
              </m:r>
              <m:r>
                <w:rPr>
                  <w:sz w:val="16"/>
                </w:rPr>
                <m:t>0.007</m:t>
              </m:r>
            </m:oMath>
          </w:p>
        </w:tc>
      </w:tr>
      <w:tr>
        <w:tc>
          <w:tcPr>
            <w:tcW w:type="dxa" w:w="2212"/>
          </w:tcPr>
          <w:p>
            <w:pPr>
              <w:spacing w:line="190" w:lineRule="exact"/>
              <w:ind w:firstLine="0"/>
              <w:jc w:val="left"/>
            </w:pPr>
            <w:r>
              <w:rPr>
                <w:rFonts w:ascii="Times New Roman" w:hAnsi="Times New Roman"/>
                <w:b w:val="0"/>
                <w:i w:val="0"/>
                <w:sz w:val="16"/>
              </w:rPr>
              <w:t>TF-IDF + XGBoost</w:t>
            </w:r>
          </w:p>
        </w:tc>
        <w:tc>
          <w:tcPr>
            <w:tcW w:type="dxa" w:w="943"/>
          </w:tcPr>
          <w:p>
            <w:pPr>
              <w:spacing w:line="190" w:lineRule="exact"/>
              <w:ind w:firstLine="0"/>
              <w:jc w:val="center"/>
            </w:pPr>
            <m:oMath>
              <m:r>
                <w:rPr>
                  <w:sz w:val="16"/>
                </w:rPr>
                <m:t>1.083</m:t>
              </m:r>
              <m:r>
                <m:rPr>
                  <m:sty m:val="p"/>
                </m:rPr>
                <w:rPr>
                  <w:sz w:val="16"/>
                </w:rPr>
                <m:t>±</m:t>
              </m:r>
              <m:r>
                <w:rPr>
                  <w:sz w:val="16"/>
                </w:rPr>
                <m:t>0.034</m:t>
              </m:r>
            </m:oMath>
          </w:p>
        </w:tc>
        <w:tc>
          <w:tcPr>
            <w:tcW w:type="dxa" w:w="943"/>
          </w:tcPr>
          <w:p>
            <w:pPr>
              <w:spacing w:line="190" w:lineRule="exact"/>
              <w:ind w:firstLine="0"/>
              <w:jc w:val="center"/>
            </w:pPr>
            <m:oMath>
              <m:r>
                <w:rPr>
                  <w:sz w:val="16"/>
                </w:rPr>
                <m:t>0.819</m:t>
              </m:r>
              <m:r>
                <m:rPr>
                  <m:sty m:val="p"/>
                </m:rPr>
                <w:rPr>
                  <w:sz w:val="16"/>
                </w:rPr>
                <m:t>±</m:t>
              </m:r>
              <m:r>
                <w:rPr>
                  <w:sz w:val="16"/>
                </w:rPr>
                <m:t>0.022</m:t>
              </m:r>
            </m:oMath>
          </w:p>
        </w:tc>
        <w:tc>
          <w:tcPr>
            <w:tcW w:type="dxa" w:w="943"/>
          </w:tcPr>
          <w:p>
            <w:pPr>
              <w:spacing w:line="190" w:lineRule="exact"/>
              <w:ind w:firstLine="0"/>
              <w:jc w:val="center"/>
            </w:pPr>
            <m:oMath>
              <m:r>
                <w:rPr>
                  <w:sz w:val="16"/>
                </w:rPr>
                <m:t>0.433</m:t>
              </m:r>
              <m:r>
                <m:rPr>
                  <m:sty m:val="p"/>
                </m:rPr>
                <w:rPr>
                  <w:sz w:val="16"/>
                </w:rPr>
                <m:t>±</m:t>
              </m:r>
              <m:r>
                <w:rPr>
                  <w:sz w:val="16"/>
                </w:rPr>
                <m:t>0.014</m:t>
              </m:r>
            </m:oMath>
          </w:p>
        </w:tc>
      </w:tr>
      <w:tr>
        <w:tc>
          <w:tcPr>
            <w:tcW w:type="dxa" w:w="2212"/>
          </w:tcPr>
          <w:p>
            <w:pPr>
              <w:spacing w:line="190" w:lineRule="exact"/>
              <w:ind w:firstLine="0"/>
              <w:jc w:val="left"/>
            </w:pPr>
            <w:r>
              <w:rPr>
                <w:rFonts w:ascii="Times New Roman" w:hAnsi="Times New Roman"/>
                <w:b w:val="0"/>
                <w:i w:val="0"/>
                <w:sz w:val="16"/>
              </w:rPr>
              <w:t>SBERT + XGBoost (weighted)</w:t>
            </w:r>
          </w:p>
        </w:tc>
        <w:tc>
          <w:tcPr>
            <w:tcW w:type="dxa" w:w="943"/>
          </w:tcPr>
          <w:p>
            <w:pPr>
              <w:spacing w:line="190" w:lineRule="exact"/>
              <w:ind w:firstLine="0"/>
              <w:jc w:val="center"/>
            </w:pPr>
            <m:oMath>
              <m:r>
                <w:rPr>
                  <w:sz w:val="16"/>
                </w:rPr>
                <m:t>1.000</m:t>
              </m:r>
              <m:r>
                <m:rPr>
                  <m:sty m:val="p"/>
                </m:rPr>
                <w:rPr>
                  <w:sz w:val="16"/>
                </w:rPr>
                <m:t>±</m:t>
              </m:r>
              <m:r>
                <w:rPr>
                  <w:sz w:val="16"/>
                </w:rPr>
                <m:t>0.027</m:t>
              </m:r>
            </m:oMath>
          </w:p>
        </w:tc>
        <w:tc>
          <w:tcPr>
            <w:tcW w:type="dxa" w:w="943"/>
          </w:tcPr>
          <w:p>
            <w:pPr>
              <w:spacing w:line="190" w:lineRule="exact"/>
              <w:ind w:firstLine="0"/>
              <w:jc w:val="center"/>
            </w:pPr>
            <m:oMath>
              <m:r>
                <w:rPr>
                  <w:sz w:val="16"/>
                </w:rPr>
                <m:t>0.768</m:t>
              </m:r>
              <m:r>
                <m:rPr>
                  <m:sty m:val="p"/>
                </m:rPr>
                <w:rPr>
                  <w:sz w:val="16"/>
                </w:rPr>
                <m:t>±</m:t>
              </m:r>
              <m:r>
                <w:rPr>
                  <w:sz w:val="16"/>
                </w:rPr>
                <m:t>0.024</m:t>
              </m:r>
            </m:oMath>
          </w:p>
        </w:tc>
        <w:tc>
          <w:tcPr>
            <w:tcW w:type="dxa" w:w="943"/>
          </w:tcPr>
          <w:p>
            <w:pPr>
              <w:spacing w:line="190" w:lineRule="exact"/>
              <w:ind w:firstLine="0"/>
              <w:jc w:val="center"/>
            </w:pPr>
            <m:oMath>
              <m:r>
                <w:rPr>
                  <w:sz w:val="16"/>
                </w:rPr>
                <m:t>0.516</m:t>
              </m:r>
              <m:r>
                <m:rPr>
                  <m:sty m:val="p"/>
                </m:rPr>
                <w:rPr>
                  <w:sz w:val="16"/>
                </w:rPr>
                <m:t>±</m:t>
              </m:r>
              <m:r>
                <w:rPr>
                  <w:sz w:val="16"/>
                </w:rPr>
                <m:t>0.026</m:t>
              </m:r>
            </m:oMath>
          </w:p>
        </w:tc>
      </w:tr>
      <w:tr>
        <w:tc>
          <w:tcPr>
            <w:tcW w:type="dxa" w:w="2212"/>
          </w:tcPr>
          <w:p>
            <w:pPr>
              <w:spacing w:line="190" w:lineRule="exact"/>
              <w:ind w:firstLine="0"/>
              <w:jc w:val="left"/>
            </w:pPr>
            <w:r>
              <w:rPr>
                <w:rFonts w:ascii="Times New Roman" w:hAnsi="Times New Roman"/>
                <w:b w:val="0"/>
                <w:i w:val="0"/>
                <w:sz w:val="16"/>
              </w:rPr>
              <w:t>SBERT + XGBoost (unweighted)</w:t>
            </w:r>
          </w:p>
        </w:tc>
        <w:tc>
          <w:tcPr>
            <w:tcW w:type="dxa" w:w="943"/>
          </w:tcPr>
          <w:p>
            <w:pPr>
              <w:spacing w:line="190" w:lineRule="exact"/>
              <w:ind w:firstLine="0"/>
              <w:jc w:val="center"/>
            </w:pPr>
            <m:oMath>
              <m:r>
                <w:rPr>
                  <w:sz w:val="16"/>
                </w:rPr>
                <m:t>0.958</m:t>
              </m:r>
              <m:r>
                <m:rPr>
                  <m:sty m:val="p"/>
                </m:rPr>
                <w:rPr>
                  <w:sz w:val="16"/>
                </w:rPr>
                <m:t>±</m:t>
              </m:r>
              <m:r>
                <w:rPr>
                  <w:sz w:val="16"/>
                </w:rPr>
                <m:t>0.033</m:t>
              </m:r>
            </m:oMath>
          </w:p>
        </w:tc>
        <w:tc>
          <w:tcPr>
            <w:tcW w:type="dxa" w:w="943"/>
          </w:tcPr>
          <w:p>
            <w:pPr>
              <w:spacing w:line="190" w:lineRule="exact"/>
              <w:ind w:firstLine="0"/>
              <w:jc w:val="center"/>
            </w:pPr>
            <m:oMath>
              <m:r>
                <w:rPr>
                  <w:sz w:val="16"/>
                </w:rPr>
                <m:t>0.720</m:t>
              </m:r>
              <m:r>
                <m:rPr>
                  <m:sty m:val="p"/>
                </m:rPr>
                <w:rPr>
                  <w:sz w:val="16"/>
                </w:rPr>
                <m:t>±</m:t>
              </m:r>
              <m:r>
                <w:rPr>
                  <w:sz w:val="16"/>
                </w:rPr>
                <m:t>0.027</m:t>
              </m:r>
            </m:oMath>
          </w:p>
        </w:tc>
        <w:tc>
          <w:tcPr>
            <w:tcW w:type="dxa" w:w="943"/>
          </w:tcPr>
          <w:p>
            <w:pPr>
              <w:spacing w:line="190" w:lineRule="exact"/>
              <w:ind w:firstLine="0"/>
              <w:jc w:val="center"/>
            </w:pPr>
            <m:oMath>
              <m:r>
                <w:rPr>
                  <w:sz w:val="16"/>
                </w:rPr>
                <m:t>0.556</m:t>
              </m:r>
              <m:r>
                <m:rPr>
                  <m:sty m:val="p"/>
                </m:rPr>
                <w:rPr>
                  <w:sz w:val="16"/>
                </w:rPr>
                <m:t>±</m:t>
              </m:r>
              <m:r>
                <w:rPr>
                  <w:sz w:val="16"/>
                </w:rPr>
                <m:t>0.009</m:t>
              </m:r>
            </m:oMath>
          </w:p>
        </w:tc>
      </w:tr>
      <w:tr>
        <w:tc>
          <w:tcPr>
            <w:tcW w:type="dxa" w:w="5040"/>
            <w:gridSpan w:val="4"/>
          </w:tcPr>
          <w:p>
            <w:pPr>
              <w:spacing w:line="190" w:lineRule="exact"/>
              <w:ind w:firstLine="0"/>
              <w:jc w:val="left"/>
            </w:pPr>
            <w:r>
              <w:rPr>
                <w:rFonts w:ascii="Times New Roman" w:hAnsi="Times New Roman"/>
                <w:b w:val="0"/>
                <w:i w:val="0"/>
                <w:sz w:val="16"/>
              </w:rPr>
              <w:t>Ensembling and tuning</w:t>
            </w:r>
          </w:p>
        </w:tc>
      </w:tr>
      <w:tr>
        <w:tc>
          <w:tcPr>
            <w:tcW w:type="dxa" w:w="2212"/>
          </w:tcPr>
          <w:p>
            <w:pPr>
              <w:spacing w:line="190" w:lineRule="exact"/>
              <w:ind w:firstLine="0"/>
              <w:jc w:val="left"/>
            </w:pPr>
            <w:r>
              <w:rPr>
                <w:rFonts w:ascii="Times New Roman" w:hAnsi="Times New Roman"/>
                <w:b w:val="0"/>
                <w:i w:val="0"/>
                <w:sz w:val="16"/>
              </w:rPr>
              <w:t>SBERT + XGBoost (stack base)</w:t>
            </w:r>
          </w:p>
        </w:tc>
        <w:tc>
          <w:tcPr>
            <w:tcW w:type="dxa" w:w="943"/>
          </w:tcPr>
          <w:p>
            <w:pPr>
              <w:spacing w:line="190" w:lineRule="exact"/>
              <w:ind w:firstLine="0"/>
              <w:jc w:val="center"/>
            </w:pPr>
            <m:oMath>
              <m:r>
                <w:rPr>
                  <w:sz w:val="16"/>
                </w:rPr>
                <m:t>0.956</m:t>
              </m:r>
              <m:r>
                <m:rPr>
                  <m:sty m:val="p"/>
                </m:rPr>
                <w:rPr>
                  <w:sz w:val="16"/>
                </w:rPr>
                <m:t>±</m:t>
              </m:r>
              <m:r>
                <w:rPr>
                  <w:sz w:val="16"/>
                </w:rPr>
                <m:t>0.034</m:t>
              </m:r>
            </m:oMath>
          </w:p>
        </w:tc>
        <w:tc>
          <w:tcPr>
            <w:tcW w:type="dxa" w:w="943"/>
          </w:tcPr>
          <w:p>
            <w:pPr>
              <w:spacing w:line="190" w:lineRule="exact"/>
              <w:ind w:firstLine="0"/>
              <w:jc w:val="center"/>
            </w:pPr>
            <m:oMath>
              <m:r>
                <w:rPr>
                  <w:sz w:val="16"/>
                </w:rPr>
                <m:t>0.719</m:t>
              </m:r>
              <m:r>
                <m:rPr>
                  <m:sty m:val="p"/>
                </m:rPr>
                <w:rPr>
                  <w:sz w:val="16"/>
                </w:rPr>
                <m:t>±</m:t>
              </m:r>
              <m:r>
                <w:rPr>
                  <w:sz w:val="16"/>
                </w:rPr>
                <m:t>0.028</m:t>
              </m:r>
            </m:oMath>
          </w:p>
        </w:tc>
        <w:tc>
          <w:tcPr>
            <w:tcW w:type="dxa" w:w="943"/>
          </w:tcPr>
          <w:p>
            <w:pPr>
              <w:spacing w:line="190" w:lineRule="exact"/>
              <w:ind w:firstLine="0"/>
              <w:jc w:val="center"/>
            </w:pPr>
            <m:oMath>
              <m:r>
                <w:rPr>
                  <w:sz w:val="16"/>
                </w:rPr>
                <m:t>0.558</m:t>
              </m:r>
              <m:r>
                <m:rPr>
                  <m:sty m:val="p"/>
                </m:rPr>
                <w:rPr>
                  <w:sz w:val="16"/>
                </w:rPr>
                <m:t>±</m:t>
              </m:r>
              <m:r>
                <w:rPr>
                  <w:sz w:val="16"/>
                </w:rPr>
                <m:t>0.013</m:t>
              </m:r>
            </m:oMath>
          </w:p>
        </w:tc>
      </w:tr>
      <w:tr>
        <w:tc>
          <w:tcPr>
            <w:tcW w:type="dxa" w:w="2212"/>
          </w:tcPr>
          <w:p>
            <w:pPr>
              <w:spacing w:line="190" w:lineRule="exact"/>
              <w:ind w:firstLine="0"/>
              <w:jc w:val="left"/>
            </w:pPr>
            <w:r>
              <w:rPr>
                <w:rFonts w:ascii="Times New Roman" w:hAnsi="Times New Roman"/>
                <w:b w:val="0"/>
                <w:i w:val="0"/>
                <w:sz w:val="16"/>
              </w:rPr>
              <w:t>Ridge stack over 4 base models</w:t>
            </w:r>
          </w:p>
        </w:tc>
        <w:tc>
          <w:tcPr>
            <w:tcW w:type="dxa" w:w="943"/>
          </w:tcPr>
          <w:p>
            <w:pPr>
              <w:spacing w:line="190" w:lineRule="exact"/>
              <w:ind w:firstLine="0"/>
              <w:jc w:val="center"/>
            </w:pPr>
            <m:oMath>
              <m:r>
                <w:rPr>
                  <w:sz w:val="16"/>
                </w:rPr>
                <m:t>0.935</m:t>
              </m:r>
              <m:r>
                <m:rPr>
                  <m:sty m:val="p"/>
                </m:rPr>
                <w:rPr>
                  <w:sz w:val="16"/>
                </w:rPr>
                <m:t>±</m:t>
              </m:r>
              <m:r>
                <w:rPr>
                  <w:sz w:val="16"/>
                </w:rPr>
                <m:t>0.032</m:t>
              </m:r>
            </m:oMath>
          </w:p>
        </w:tc>
        <w:tc>
          <w:tcPr>
            <w:tcW w:type="dxa" w:w="943"/>
          </w:tcPr>
          <w:p>
            <w:pPr>
              <w:spacing w:line="190" w:lineRule="exact"/>
              <w:ind w:firstLine="0"/>
              <w:jc w:val="center"/>
            </w:pPr>
            <m:oMath>
              <m:r>
                <w:rPr>
                  <w:sz w:val="16"/>
                </w:rPr>
                <m:t>0.706</m:t>
              </m:r>
              <m:r>
                <m:rPr>
                  <m:sty m:val="p"/>
                </m:rPr>
                <w:rPr>
                  <w:sz w:val="16"/>
                </w:rPr>
                <m:t>±</m:t>
              </m:r>
              <m:r>
                <w:rPr>
                  <w:sz w:val="16"/>
                </w:rPr>
                <m:t>0.028</m:t>
              </m:r>
            </m:oMath>
          </w:p>
        </w:tc>
        <w:tc>
          <w:tcPr>
            <w:tcW w:type="dxa" w:w="943"/>
          </w:tcPr>
          <w:p>
            <w:pPr>
              <w:spacing w:line="190" w:lineRule="exact"/>
              <w:ind w:firstLine="0"/>
              <w:jc w:val="center"/>
            </w:pPr>
            <m:oMath>
              <m:r>
                <w:rPr>
                  <w:sz w:val="16"/>
                </w:rPr>
                <m:t>0.577</m:t>
              </m:r>
              <m:r>
                <m:rPr>
                  <m:sty m:val="p"/>
                </m:rPr>
                <w:rPr>
                  <w:sz w:val="16"/>
                </w:rPr>
                <m:t>±</m:t>
              </m:r>
              <m:r>
                <w:rPr>
                  <w:sz w:val="16"/>
                </w:rPr>
                <m:t>0.010</m:t>
              </m:r>
            </m:oMath>
          </w:p>
        </w:tc>
      </w:tr>
      <w:tr>
        <w:tc>
          <w:tcPr>
            <w:tcW w:type="dxa" w:w="2212"/>
          </w:tcPr>
          <w:p>
            <w:pPr>
              <w:spacing w:line="190" w:lineRule="exact"/>
              <w:ind w:firstLine="0"/>
              <w:jc w:val="left"/>
            </w:pPr>
            <w:r>
              <w:rPr>
                <w:rFonts w:ascii="Times New Roman" w:hAnsi="Times New Roman"/>
                <w:b w:val="0"/>
                <w:i w:val="0"/>
                <w:sz w:val="16"/>
              </w:rPr>
              <w:t>SBERT + XGBoost, 100-trial TPE</w:t>
            </w:r>
            <m:oMath>
              <m:sSup>
                <m:e>
                  <m:r>
                    <w:rPr>
                      <w:sz w:val="16"/>
                    </w:rPr>
                    <m:t>​</m:t>
                  </m:r>
                </m:e>
                <m:sup>
                  <m:r>
                    <m:rPr>
                      <m:sty m:val="p"/>
                    </m:rPr>
                    <w:rPr>
                      <w:sz w:val="16"/>
                    </w:rPr>
                    <m:t>†</m:t>
                  </m:r>
                </m:sup>
              </m:sSup>
            </m:oMath>
          </w:p>
        </w:tc>
        <w:tc>
          <w:tcPr>
            <w:tcW w:type="dxa" w:w="943"/>
          </w:tcPr>
          <w:p>
            <w:pPr>
              <w:spacing w:line="190" w:lineRule="exact"/>
              <w:ind w:firstLine="0"/>
              <w:jc w:val="center"/>
            </w:pPr>
            <w:r>
              <w:rPr>
                <w:rFonts w:ascii="Times New Roman" w:hAnsi="Times New Roman"/>
                <w:b w:val="0"/>
                <w:i w:val="0"/>
                <w:sz w:val="16"/>
              </w:rPr>
              <w:t>0.966</w:t>
            </w:r>
          </w:p>
        </w:tc>
        <w:tc>
          <w:tcPr>
            <w:tcW w:type="dxa" w:w="943"/>
          </w:tcPr>
          <w:p>
            <w:pPr>
              <w:spacing w:line="190" w:lineRule="exact"/>
              <w:ind w:firstLine="0"/>
              <w:jc w:val="center"/>
            </w:pPr>
            <w:r>
              <w:rPr>
                <w:rFonts w:ascii="Times New Roman" w:hAnsi="Times New Roman"/>
                <w:b w:val="0"/>
                <w:i w:val="0"/>
                <w:sz w:val="16"/>
              </w:rPr>
              <w:t>0.714</w:t>
            </w:r>
          </w:p>
        </w:tc>
        <w:tc>
          <w:tcPr>
            <w:tcW w:type="dxa" w:w="943"/>
          </w:tcPr>
          <w:p>
            <w:pPr>
              <w:spacing w:line="190" w:lineRule="exact"/>
              <w:ind w:firstLine="0"/>
              <w:jc w:val="center"/>
            </w:pPr>
            <w:r>
              <w:rPr>
                <w:rFonts w:ascii="Times New Roman" w:hAnsi="Times New Roman"/>
                <w:b w:val="0"/>
                <w:i w:val="0"/>
                <w:sz w:val="16"/>
              </w:rPr>
              <w:t>0.581</w:t>
            </w:r>
          </w:p>
        </w:tc>
      </w:tr>
      <w:tr>
        <w:tc>
          <w:tcPr>
            <w:tcW w:type="dxa" w:w="5040"/>
            <w:gridSpan w:val="4"/>
          </w:tcPr>
          <w:p>
            <w:pPr>
              <w:spacing w:line="190" w:lineRule="exact"/>
              <w:ind w:firstLine="0"/>
              <w:jc w:val="left"/>
            </w:pPr>
            <m:oMath>
              <m:sSup>
                <m:e>
                  <m:r>
                    <w:rPr>
                      <w:sz w:val="16"/>
                    </w:rPr>
                    <m:t>​</m:t>
                  </m:r>
                </m:e>
                <m:sup>
                  <m:r>
                    <m:rPr>
                      <m:sty m:val="p"/>
                    </m:rPr>
                    <w:rPr>
                      <w:sz w:val="16"/>
                    </w:rPr>
                    <m:t>†</m:t>
                  </m:r>
                </m:sup>
              </m:sSup>
            </m:oMath>
            <w:r>
              <w:rPr>
                <w:rFonts w:ascii="Times New Roman" w:hAnsi="Times New Roman"/>
                <w:b w:val="0"/>
                <w:i w:val="0"/>
                <w:sz w:val="16"/>
              </w:rPr>
              <w:t>single 80/20 split with bootstrap intervals, not 5-fold CV.</w:t>
            </w:r>
          </w:p>
        </w:tc>
      </w:tr>
    </w:tbl>
    <w:p>
      <w:pPr>
        <w:spacing w:before="0" w:after="80" w:line="80" w:lineRule="exact"/>
        <w:ind w:firstLine="0"/>
      </w:pPr>
    </w:p>
    <w:p>
      <w:pPr>
        <w:spacing w:before="0" w:after="0" w:line="240" w:lineRule="exact"/>
        <w:ind w:firstLine="200"/>
      </w:pPr>
      <w:r>
        <w:rPr>
          <w:b w:val="0"/>
          <w:i w:val="0"/>
          <w:sz w:val="20"/>
        </w:rPr>
        <w:t xml:space="preserve">Three points survive the caveat. The lexical and structural arms land within 0.007 </w:t>
      </w:r>
      <m:oMath>
        <m:sSup>
          <m:e>
            <m:r>
              <w:rPr>
                <w:sz w:val="20"/>
              </w:rPr>
              <m:t>R</m:t>
            </m:r>
          </m:e>
          <m:sup>
            <m:r>
              <w:rPr>
                <w:sz w:val="20"/>
              </w:rPr>
              <m:t>2</m:t>
            </m:r>
          </m:sup>
        </m:sSup>
      </m:oMath>
      <w:r>
        <w:rPr>
          <w:b w:val="0"/>
          <w:i w:val="0"/>
          <w:sz w:val="20"/>
        </w:rPr>
        <w:t xml:space="preserve"> of each other — 8,000 TF-IDF weights buy almost exactly what sixteen hand-counted statistics buy, which says something unflattering about both. The semantic arm beats the lexical one by </w:t>
      </w:r>
      <m:oMath>
        <m:r>
          <w:rPr>
            <w:sz w:val="20"/>
          </w:rPr>
          <m:t>Δ</m:t>
        </m:r>
        <m:r>
          <m:rPr>
            <m:sty m:val="p"/>
          </m:rPr>
          <w:rPr>
            <w:sz w:val="20"/>
          </w:rPr>
          <m:t>M</m:t>
        </m:r>
        <m:r>
          <m:rPr>
            <m:sty m:val="p"/>
          </m:rPr>
          <w:rPr>
            <w:sz w:val="20"/>
          </w:rPr>
          <m:t>A</m:t>
        </m:r>
        <m:r>
          <m:rPr>
            <m:sty m:val="p"/>
          </m:rPr>
          <w:rPr>
            <w:sz w:val="20"/>
          </w:rPr>
          <m:t>E</m:t>
        </m:r>
        <m:r>
          <m:rPr>
            <m:sty m:val="p"/>
          </m:rPr>
          <w:rPr>
            <w:sz w:val="20"/>
          </w:rPr>
          <m:t>=</m:t>
        </m:r>
        <m:r>
          <w:rPr>
            <w:sz w:val="20"/>
          </w:rPr>
          <m:t>0.0514</m:t>
        </m:r>
      </m:oMath>
      <w:r>
        <w:rPr>
          <w:b w:val="0"/>
          <w:i w:val="0"/>
          <w:sz w:val="20"/>
        </w:rPr>
        <w:t xml:space="preserve"> [0.034, 0.067], </w:t>
      </w:r>
      <m:oMath>
        <m:r>
          <w:rPr>
            <w:sz w:val="20"/>
          </w:rPr>
          <m:t>p</m:t>
        </m:r>
        <m:r>
          <m:rPr>
            <m:sty m:val="p"/>
          </m:rPr>
          <w:rPr>
            <w:sz w:val="20"/>
          </w:rPr>
          <m:t>=</m:t>
        </m:r>
        <m:r>
          <w:rPr>
            <w:sz w:val="20"/>
          </w:rPr>
          <m:t>2.6</m:t>
        </m:r>
        <m:r>
          <m:rPr>
            <m:sty m:val="p"/>
          </m:rPr>
          <w:rPr>
            <w:sz w:val="20"/>
          </w:rPr>
          <m:t>×</m:t>
        </m:r>
        <m:sSup>
          <m:e>
            <m:r>
              <w:rPr>
                <w:sz w:val="20"/>
              </w:rPr>
              <m:t>10</m:t>
            </m:r>
          </m:e>
          <m:sup>
            <m:r>
              <m:rPr>
                <m:sty m:val="p"/>
              </m:rPr>
              <w:rPr>
                <w:sz w:val="20"/>
              </w:rPr>
              <m:t>−</m:t>
            </m:r>
            <m:r>
              <w:rPr>
                <w:sz w:val="20"/>
              </w:rPr>
              <m:t>5</m:t>
            </m:r>
          </m:sup>
        </m:sSup>
      </m:oMath>
      <w:r>
        <w:rPr>
          <w:b w:val="0"/>
          <w:i w:val="0"/>
          <w:sz w:val="20"/>
        </w:rPr>
        <w:t xml:space="preserve">, a real but modest margin. And inverse-frequency sample weighting, applied in the original pipeline to compensate for the rating imbalance, hurts: removing it improves MAE by 0.0482 [0.039, 0.057] at </w:t>
      </w:r>
      <m:oMath>
        <m:r>
          <w:rPr>
            <w:sz w:val="20"/>
          </w:rPr>
          <m:t>p</m:t>
        </m:r>
        <m:r>
          <m:rPr>
            <m:sty m:val="p"/>
          </m:rPr>
          <w:rPr>
            <w:sz w:val="20"/>
          </w:rPr>
          <m:t>=</m:t>
        </m:r>
        <m:r>
          <w:rPr>
            <w:sz w:val="20"/>
          </w:rPr>
          <m:t>2.5</m:t>
        </m:r>
        <m:r>
          <m:rPr>
            <m:sty m:val="p"/>
          </m:rPr>
          <w:rPr>
            <w:sz w:val="20"/>
          </w:rPr>
          <m:t>×</m:t>
        </m:r>
        <m:sSup>
          <m:e>
            <m:r>
              <w:rPr>
                <w:sz w:val="20"/>
              </w:rPr>
              <m:t>10</m:t>
            </m:r>
          </m:e>
          <m:sup>
            <m:r>
              <m:rPr>
                <m:sty m:val="p"/>
              </m:rPr>
              <w:rPr>
                <w:sz w:val="20"/>
              </w:rPr>
              <m:t>−</m:t>
            </m:r>
            <m:r>
              <w:rPr>
                <w:sz w:val="20"/>
              </w:rPr>
              <m:t>26</m:t>
            </m:r>
          </m:sup>
        </m:sSup>
      </m:oMath>
      <w:r>
        <w:rPr>
          <w:b w:val="0"/>
          <w:i w:val="0"/>
          <w:sz w:val="20"/>
        </w:rPr>
        <w:t>. Reweighting a regression target by frequency bucket optimises a criterion nobody reported.</w:t>
      </w:r>
    </w:p>
    <w:p>
      <w:pPr>
        <w:spacing w:before="0" w:after="0" w:line="240" w:lineRule="exact"/>
        <w:ind w:firstLine="200"/>
      </w:pPr>
      <w:r>
        <w:rPr>
          <w:b w:val="0"/>
          <w:i w:val="0"/>
          <w:sz w:val="20"/>
        </w:rPr>
        <w:t xml:space="preserve">The lower block of Table V covers two further archived experiments in the same random-protocol regime. A ridge meta-regressor stacked over four base models — metadata OLS, structural OLS, TF-IDF+XGBoost, SBERT+XGBoost — with inner five-fold out-of-fold meta-features improves on its own strongest base by </w:t>
      </w:r>
      <m:oMath>
        <m:r>
          <w:rPr>
            <w:sz w:val="20"/>
          </w:rPr>
          <m:t>Δ</m:t>
        </m:r>
        <m:r>
          <m:rPr>
            <m:sty m:val="p"/>
          </m:rPr>
          <w:rPr>
            <w:sz w:val="20"/>
          </w:rPr>
          <m:t>M</m:t>
        </m:r>
        <m:r>
          <m:rPr>
            <m:sty m:val="p"/>
          </m:rPr>
          <w:rPr>
            <w:sz w:val="20"/>
          </w:rPr>
          <m:t>A</m:t>
        </m:r>
        <m:r>
          <m:rPr>
            <m:sty m:val="p"/>
          </m:rPr>
          <w:rPr>
            <w:sz w:val="20"/>
          </w:rPr>
          <m:t>E</m:t>
        </m:r>
        <m:r>
          <m:rPr>
            <m:sty m:val="p"/>
          </m:rPr>
          <w:rPr>
            <w:sz w:val="20"/>
          </w:rPr>
          <m:t>=</m:t>
        </m:r>
        <m:r>
          <w:rPr>
            <w:sz w:val="20"/>
          </w:rPr>
          <m:t>0.0134</m:t>
        </m:r>
      </m:oMath>
      <w:r>
        <w:rPr>
          <w:b w:val="0"/>
          <w:i w:val="0"/>
          <w:sz w:val="20"/>
        </w:rPr>
        <w:t xml:space="preserve"> [0.008, 0.019], </w:t>
      </w:r>
      <m:oMath>
        <m:r>
          <w:rPr>
            <w:sz w:val="20"/>
          </w:rPr>
          <m:t>p</m:t>
        </m:r>
        <m:r>
          <m:rPr>
            <m:sty m:val="p"/>
          </m:rPr>
          <w:rPr>
            <w:sz w:val="20"/>
          </w:rPr>
          <m:t>=</m:t>
        </m:r>
        <m:r>
          <w:rPr>
            <w:sz w:val="20"/>
          </w:rPr>
          <m:t>4.2</m:t>
        </m:r>
        <m:r>
          <m:rPr>
            <m:sty m:val="p"/>
          </m:rPr>
          <w:rPr>
            <w:sz w:val="20"/>
          </w:rPr>
          <m:t>×</m:t>
        </m:r>
        <m:sSup>
          <m:e>
            <m:r>
              <w:rPr>
                <w:sz w:val="20"/>
              </w:rPr>
              <m:t>10</m:t>
            </m:r>
          </m:e>
          <m:sup>
            <m:r>
              <m:rPr>
                <m:sty m:val="p"/>
              </m:rPr>
              <w:rPr>
                <w:sz w:val="20"/>
              </w:rPr>
              <m:t>−</m:t>
            </m:r>
            <m:r>
              <w:rPr>
                <w:sz w:val="20"/>
              </w:rPr>
              <m:t>6</m:t>
            </m:r>
          </m:sup>
        </m:sSup>
      </m:oMath>
      <w:r>
        <w:rPr>
          <w:b w:val="0"/>
          <w:i w:val="0"/>
          <w:sz w:val="20"/>
        </w:rPr>
        <w:t xml:space="preserve">. A 100-trial TPE search over the boosting head reaches test </w:t>
      </w:r>
      <m:oMath>
        <m:sSup>
          <m:e>
            <m:r>
              <w:rPr>
                <w:sz w:val="20"/>
              </w:rPr>
              <m:t>R</m:t>
            </m:r>
          </m:e>
          <m:sup>
            <m:r>
              <w:rPr>
                <w:sz w:val="20"/>
              </w:rPr>
              <m:t>2</m:t>
            </m:r>
          </m:sup>
        </m:sSup>
        <m:r>
          <m:rPr>
            <m:sty m:val="p"/>
          </m:rPr>
          <w:rPr>
            <w:sz w:val="20"/>
          </w:rPr>
          <m:t>=</m:t>
        </m:r>
        <m:r>
          <w:rPr>
            <w:sz w:val="20"/>
          </w:rPr>
          <m:t>0.5811</m:t>
        </m:r>
      </m:oMath>
      <w:r>
        <w:rPr>
          <w:b w:val="0"/>
          <w:i w:val="0"/>
          <w:sz w:val="20"/>
        </w:rPr>
        <w:t xml:space="preserve"> [0.5471, 0.6182]. Both gains are real and both are small next to the 0.240 </w:t>
      </w:r>
      <m:oMath>
        <m:sSup>
          <m:e>
            <m:r>
              <w:rPr>
                <w:sz w:val="20"/>
              </w:rPr>
              <m:t>R</m:t>
            </m:r>
          </m:e>
          <m:sup>
            <m:r>
              <w:rPr>
                <w:sz w:val="20"/>
              </w:rPr>
              <m:t>2</m:t>
            </m:r>
          </m:sup>
        </m:sSup>
      </m:oMath>
      <w:r>
        <w:rPr>
          <w:b w:val="0"/>
          <w:i w:val="0"/>
          <w:sz w:val="20"/>
        </w:rPr>
        <w:t xml:space="preserve"> that separates the random and chronological protocols in Tables II and III. Ensembling and tuning move the third decimal; the split moves the first.</w:t>
      </w:r>
    </w:p>
    <w:p>
      <w:pPr>
        <w:spacing w:before="0" w:after="0" w:line="240" w:lineRule="exact"/>
        <w:ind w:firstLine="200"/>
      </w:pPr>
      <w:r>
        <w:rPr>
          <w:b w:val="0"/>
          <w:i w:val="0"/>
          <w:sz w:val="20"/>
        </w:rPr>
        <w:t>Whether the lexical arm would overtake the semantic arm under a chronological split is exactly the question this corpus cannot currently answer, and we decline to guess. The prior in either direction is weak: TF-IDF vocabulary is tied to the training era and might transfer worse, while frozen sentence embeddings encode general semantics and might transfer better. Section VII states the experiment we would run.</w:t>
      </w:r>
    </w:p>
    <w:p>
      <w:pPr>
        <w:keepNext/>
        <w:spacing w:before="80" w:after="40" w:line="240" w:lineRule="exact"/>
        <w:ind w:firstLine="0"/>
      </w:pPr>
      <w:r>
        <w:rPr>
          <w:b w:val="0"/>
          <w:i/>
          <w:sz w:val="20"/>
        </w:rPr>
        <w:t>D. Temporal shift in detail</w:t>
      </w:r>
    </w:p>
    <w:p>
      <w:pPr>
        <w:spacing w:before="0" w:after="0" w:line="240" w:lineRule="exact"/>
        <w:ind w:firstLine="200"/>
      </w:pPr>
      <w:r>
        <w:rPr>
          <w:b w:val="0"/>
          <w:i w:val="0"/>
          <w:sz w:val="20"/>
        </w:rPr>
        <w:t xml:space="preserve">The holdout target is compressed relative to the training pool: standard deviation falls from 1.4619 (records up to 2019) to 1.1701 (2020–2025), while the mean falls from 6.0119 to 5.7546. Part of the </w:t>
      </w:r>
      <m:oMath>
        <m:sSup>
          <m:e>
            <m:r>
              <w:rPr>
                <w:sz w:val="20"/>
              </w:rPr>
              <m:t>R</m:t>
            </m:r>
          </m:e>
          <m:sup>
            <m:r>
              <w:rPr>
                <w:sz w:val="20"/>
              </w:rPr>
              <m:t>2</m:t>
            </m:r>
          </m:sup>
        </m:sSup>
      </m:oMath>
      <w:r>
        <w:rPr>
          <w:b w:val="0"/>
          <w:i w:val="0"/>
          <w:sz w:val="20"/>
        </w:rPr>
        <w:t xml:space="preserve"> collapse is therefore arithmetic — the same absolute error against a narrower target yields a smaller </w:t>
      </w:r>
      <m:oMath>
        <m:sSup>
          <m:e>
            <m:r>
              <w:rPr>
                <w:sz w:val="20"/>
              </w:rPr>
              <m:t>R</m:t>
            </m:r>
          </m:e>
          <m:sup>
            <m:r>
              <w:rPr>
                <w:sz w:val="20"/>
              </w:rPr>
              <m:t>2</m:t>
            </m:r>
          </m:sup>
        </m:sSup>
      </m:oMath>
      <w:r>
        <w:rPr>
          <w:b w:val="0"/>
          <w:i w:val="0"/>
          <w:sz w:val="20"/>
        </w:rPr>
        <w:t xml:space="preserve"> — and part is genuine degradation. Mean absolute error separates them: it is 0.7276 under P1 and 0.7232 under P3, statistically indistinguishable. The model's typical error in rating points does not grow at all when it predicts the future. What collapses is how much of the (now narrower) variance it can order.</w:t>
      </w:r>
    </w:p>
    <w:p>
      <w:pPr>
        <w:spacing w:before="0" w:after="0" w:line="240" w:lineRule="exact"/>
        <w:ind w:firstLine="200"/>
      </w:pPr>
      <w:r>
        <w:rPr>
          <w:b w:val="0"/>
          <w:i w:val="0"/>
          <w:sz w:val="20"/>
        </w:rPr>
        <w:t xml:space="preserve">Per-year behaviour (Fig. 3, left) shows mild, drifting bias rather than a break: predictions run +0.27 high in 2021 and +0.23 high in 2022, then swing to -0.24 low in 2025, with per-year MAE between 0.641 and 0.799. Regressing prediction on truth over the holdout gives slope 0.4634 </w:t>
      </w:r>
      <m:oMath>
        <m:d>
          <m:dPr>
            <m:begChr m:val="("/>
            <m:endChr m:val=")"/>
            <m:sepChr m:val=""/>
            <m:grow/>
          </m:dPr>
          <m:e>
            <m:r>
              <m:rPr>
                <m:sty m:val="p"/>
              </m:rPr>
              <w:rPr>
                <w:sz w:val="20"/>
              </w:rPr>
              <m:t>s</m:t>
            </m:r>
            <m:r>
              <m:rPr>
                <m:sty m:val="p"/>
              </m:rPr>
              <w:rPr>
                <w:sz w:val="20"/>
              </w:rPr>
              <m:t>.</m:t>
            </m:r>
            <m:r>
              <m:rPr>
                <m:sty m:val="p"/>
              </m:rPr>
              <w:rPr>
                <w:sz w:val="20"/>
              </w:rPr>
              <m:t>e</m:t>
            </m:r>
            <m:r>
              <m:rPr>
                <m:sty m:val="p"/>
              </m:rPr>
              <w:rPr>
                <w:sz w:val="20"/>
              </w:rPr>
              <m:t>.</m:t>
            </m:r>
            <m:r>
              <w:rPr>
                <w:sz w:val="20"/>
              </w:rPr>
              <m:t> </m:t>
            </m:r>
            <m:r>
              <w:rPr>
                <w:sz w:val="20"/>
              </w:rPr>
              <m:t>0.0278</m:t>
            </m:r>
          </m:e>
        </m:d>
      </m:oMath>
      <w:r>
        <w:rPr>
          <w:b w:val="0"/>
          <w:i w:val="0"/>
          <w:sz w:val="20"/>
        </w:rPr>
        <w:t xml:space="preserve"> and intercept 3.1745, against an ideal slope of 1; the predicted standard deviation is 0.783 of the observed one. Fig. 3 (right) shows the resulting fan. The system is heavily shrunk toward the centre — it identifies which films are above or below average and declines to commit to how far.</w:t>
      </w:r>
    </w:p>
    <w:p>
      <w:pPr>
        <w:sectPr>
          <w:type w:val="continuous"/>
          <w:pgSz w:w="11906" w:h="16838"/>
          <w:pgMar w:top="940" w:right="793" w:bottom="2458" w:left="793" w:header="720" w:footer="720" w:gutter="0"/>
          <w:cols w:space="240" w:num="2"/>
          <w:docGrid w:linePitch="360"/>
        </w:sectPr>
      </w:pPr>
    </w:p>
    <w:p>
      <w:pPr>
        <w:ind w:firstLine="0"/>
        <w:jc w:val="center"/>
      </w:pPr>
      <w:r>
        <w:drawing>
          <wp:inline xmlns:a="http://schemas.openxmlformats.org/drawingml/2006/main" xmlns:pic="http://schemas.openxmlformats.org/drawingml/2006/picture">
            <wp:extent cx="6217920" cy="1984443"/>
            <wp:docPr id="3" name="Picture 3"/>
            <wp:cNvGraphicFramePr>
              <a:graphicFrameLocks noChangeAspect="1"/>
            </wp:cNvGraphicFramePr>
            <a:graphic>
              <a:graphicData uri="http://schemas.openxmlformats.org/drawingml/2006/picture">
                <pic:pic>
                  <pic:nvPicPr>
                    <pic:cNvPr id="0" name="13_temporal.png"/>
                    <pic:cNvPicPr/>
                  </pic:nvPicPr>
                  <pic:blipFill>
                    <a:blip r:embed="rId11"/>
                    <a:stretch>
                      <a:fillRect/>
                    </a:stretch>
                  </pic:blipFill>
                  <pic:spPr>
                    <a:xfrm>
                      <a:off x="0" y="0"/>
                      <a:ext cx="6217920" cy="1984443"/>
                    </a:xfrm>
                    <a:prstGeom prst="rect"/>
                  </pic:spPr>
                </pic:pic>
              </a:graphicData>
            </a:graphic>
          </wp:inline>
        </w:drawing>
      </w:r>
    </w:p>
    <w:p>
      <w:pPr>
        <w:spacing w:before="0" w:after="120" w:line="190" w:lineRule="exact"/>
        <w:ind w:firstLine="0"/>
        <w:jc w:val="both"/>
      </w:pPr>
      <w:r>
        <w:rPr>
          <w:b w:val="0"/>
          <w:i w:val="0"/>
          <w:sz w:val="16"/>
        </w:rPr>
        <w:t>Fig. 3.  Chronological holdout. Left: observed and predicted mean rating by release year (</w:t>
      </w:r>
      <m:oMath>
        <m:r>
          <w:rPr>
            <w:sz w:val="16"/>
          </w:rPr>
          <m:t>n</m:t>
        </m:r>
        <m:r>
          <m:rPr>
            <m:sty m:val="p"/>
          </m:rPr>
          <w:rPr>
            <w:sz w:val="16"/>
          </w:rPr>
          <m:t>=</m:t>
        </m:r>
        <m:r>
          <w:rPr>
            <w:sz w:val="16"/>
          </w:rPr>
          <m:t>84</m:t>
        </m:r>
        <m:r>
          <m:rPr>
            <m:sty m:val="p"/>
          </m:rPr>
          <w:rPr>
            <w:sz w:val="16"/>
          </w:rPr>
          <m:t>,</m:t>
        </m:r>
        <m:r>
          <w:rPr>
            <w:sz w:val="16"/>
          </w:rPr>
          <m:t>90</m:t>
        </m:r>
        <m:r>
          <m:rPr>
            <m:sty m:val="p"/>
          </m:rPr>
          <w:rPr>
            <w:sz w:val="16"/>
          </w:rPr>
          <m:t>,</m:t>
        </m:r>
        <m:r>
          <w:rPr>
            <w:sz w:val="16"/>
          </w:rPr>
          <m:t>94</m:t>
        </m:r>
        <m:r>
          <m:rPr>
            <m:sty m:val="p"/>
          </m:rPr>
          <w:rPr>
            <w:sz w:val="16"/>
          </w:rPr>
          <m:t>,</m:t>
        </m:r>
        <m:r>
          <w:rPr>
            <w:sz w:val="16"/>
          </w:rPr>
          <m:t>111</m:t>
        </m:r>
        <m:r>
          <m:rPr>
            <m:sty m:val="p"/>
          </m:rPr>
          <w:rPr>
            <w:sz w:val="16"/>
          </w:rPr>
          <m:t>,</m:t>
        </m:r>
        <m:r>
          <w:rPr>
            <w:sz w:val="16"/>
          </w:rPr>
          <m:t>90</m:t>
        </m:r>
        <m:r>
          <m:rPr>
            <m:sty m:val="p"/>
          </m:rPr>
          <w:rPr>
            <w:sz w:val="16"/>
          </w:rPr>
          <m:t>,</m:t>
        </m:r>
        <m:r>
          <w:rPr>
            <w:sz w:val="16"/>
          </w:rPr>
          <m:t>46</m:t>
        </m:r>
      </m:oMath>
      <w:r>
        <w:rPr>
          <w:b w:val="0"/>
          <w:i w:val="0"/>
          <w:sz w:val="16"/>
        </w:rPr>
        <w:t xml:space="preserve"> for 2020–2025). Right: per-film predictions against truth, with the fitted calibration line; slope 0.463 against an ideal of 1.</w:t>
      </w:r>
    </w:p>
    <w:p>
      <w:pPr>
        <w:sectPr>
          <w:type w:val="continuous"/>
          <w:pgSz w:w="11906" w:h="16838"/>
          <w:pgMar w:top="940" w:right="793" w:bottom="2458" w:left="793" w:header="720" w:footer="720" w:gutter="0"/>
          <w:cols w:space="240" w:num="1"/>
          <w:docGrid w:linePitch="360"/>
        </w:sectPr>
      </w:pPr>
    </w:p>
    <w:p>
      <w:pPr>
        <w:keepNext/>
        <w:spacing w:before="80" w:after="40" w:line="240" w:lineRule="exact"/>
        <w:ind w:firstLine="0"/>
      </w:pPr>
      <w:r>
        <w:rPr>
          <w:b w:val="0"/>
          <w:i/>
          <w:sz w:val="20"/>
        </w:rPr>
        <w:t>E. Variable definitions</w:t>
      </w:r>
    </w:p>
    <w:p>
      <w:pPr>
        <w:spacing w:before="0" w:after="0" w:line="240" w:lineRule="exact"/>
        <w:ind w:firstLine="200"/>
      </w:pPr>
      <w:r>
        <w:rPr>
          <w:b w:val="0"/>
          <w:i w:val="0"/>
          <w:sz w:val="20"/>
        </w:rPr>
        <w:t>Table VI is the reference for every non-embedding predictor. Definitions are transcribed from the extraction code rather than restated informally, because two of them turn out to measure transcription convention rather than screenwriting (Section IV) and the distinction is only visible in the operational definition. Gain shares are from the shipped model and sum with the 384 embedding dimensions to 100%.</w:t>
      </w:r>
    </w:p>
    <w:p>
      <w:pPr>
        <w:sectPr>
          <w:type w:val="continuous"/>
          <w:pgSz w:w="11906" w:h="16838"/>
          <w:pgMar w:top="940" w:right="793" w:bottom="2458" w:left="793" w:header="720" w:footer="720" w:gutter="0"/>
          <w:cols w:space="240" w:num="2"/>
          <w:docGrid w:linePitch="360"/>
        </w:sectPr>
      </w:pPr>
    </w:p>
    <w:p>
      <w:pPr>
        <w:keepNext/>
        <w:spacing w:before="120" w:after="0" w:line="190" w:lineRule="exact"/>
        <w:ind w:firstLine="0"/>
        <w:jc w:val="center"/>
      </w:pPr>
      <w:r>
        <w:rPr>
          <w:b w:val="0"/>
          <w:i w:val="0"/>
          <w:smallCaps/>
          <w:sz w:val="16"/>
        </w:rPr>
        <w:t>Table VI</w:t>
      </w:r>
    </w:p>
    <w:p>
      <w:pPr>
        <w:keepNext/>
        <w:spacing w:before="0" w:after="60" w:line="190" w:lineRule="exact"/>
        <w:ind w:firstLine="0"/>
        <w:jc w:val="center"/>
      </w:pPr>
      <w:r>
        <w:rPr>
          <w:b w:val="0"/>
          <w:i w:val="0"/>
          <w:sz w:val="16"/>
        </w:rPr>
        <w:t xml:space="preserve">The nineteen numeric predictors: operational definition, scale on the fitted corpus, and share of total split gain. </w:t>
      </w:r>
      <m:oMath>
        <m:r>
          <w:rPr>
            <w:sz w:val="16"/>
          </w:rPr>
          <m:t>W</m:t>
        </m:r>
      </m:oMath>
      <w:r>
        <w:rPr>
          <w:b w:val="0"/>
          <w:i w:val="0"/>
          <w:sz w:val="16"/>
        </w:rPr>
        <w:t xml:space="preserve"> is the word sequence, </w:t>
      </w:r>
      <m:oMath>
        <m:r>
          <w:rPr>
            <w:sz w:val="16"/>
          </w:rPr>
          <m:t>L</m:t>
        </m:r>
      </m:oMath>
      <w:r>
        <w:rPr>
          <w:b w:val="0"/>
          <w:i w:val="0"/>
          <w:sz w:val="16"/>
        </w:rPr>
        <w:t xml:space="preserve"> the line sequence, </w:t>
      </w:r>
      <m:oMath>
        <m:r>
          <w:rPr>
            <w:sz w:val="16"/>
          </w:rPr>
          <m:t>S</m:t>
        </m:r>
      </m:oMath>
      <w:r>
        <w:rPr>
          <w:b w:val="0"/>
          <w:i w:val="0"/>
          <w:sz w:val="16"/>
        </w:rPr>
        <w:t xml:space="preserve"> the sentence sequence obtained by splitting on </w:t>
      </w:r>
      <m:oMath>
        <m:sSup>
          <m:e>
            <m:d>
              <m:dPr>
                <m:begChr m:val="["/>
                <m:endChr m:val="]"/>
                <m:sepChr m:val=""/>
                <m:grow/>
              </m:dPr>
              <m:e>
                <m:r>
                  <m:rPr>
                    <m:sty m:val="p"/>
                  </m:rPr>
                  <w:rPr>
                    <w:sz w:val="16"/>
                  </w:rPr>
                  <m:t>.</m:t>
                </m:r>
                <m:r>
                  <m:rPr>
                    <m:sty m:val="p"/>
                  </m:rPr>
                  <w:rPr>
                    <w:sz w:val="16"/>
                  </w:rPr>
                  <m:t>!</m:t>
                </m:r>
                <m:r>
                  <m:rPr>
                    <m:sty m:val="p"/>
                  </m:rPr>
                  <w:rPr>
                    <w:sz w:val="16"/>
                  </w:rPr>
                  <m:t>?</m:t>
                </m:r>
              </m:e>
            </m:d>
          </m:e>
          <m:sup>
            <m:r>
              <m:rPr>
                <m:sty m:val="p"/>
              </m:rPr>
              <w:rPr>
                <w:sz w:val="16"/>
              </w:rPr>
              <m:t>+</m:t>
            </m:r>
          </m:sup>
        </m:sSup>
      </m:oMath>
      <w:r>
        <w:rPr>
          <w:b w:val="0"/>
          <w:i w:val="0"/>
          <w:sz w:val="16"/>
        </w:rPr>
        <w:t>, all computed on the raw file.</w:t>
      </w:r>
    </w:p>
    <w:tbl>
      <w:tblPr>
        <w:tblW w:type="auto" w:w="0"/>
        <w:jc w:val="center"/>
        <w:tblBorders>
          <w:top w:val="single" w:sz="8" w:space="0" w:color="000000"/>
          <w:bottom w:val="single" w:sz="8" w:space="0" w:color="000000"/>
        </w:tblBorders>
        <w:tblLayout w:type="fixed"/>
        <w:tblCellMar>
          <w:left w:w="60" w:type="dxa"/>
          <w:right w:w="60" w:type="dxa"/>
        </w:tblCellMar>
        <w:tblLook w:firstColumn="1" w:firstRow="1" w:lastColumn="0" w:lastRow="0" w:noHBand="0" w:noVBand="1" w:val="04A0"/>
      </w:tblPr>
      <w:tblGrid>
        <w:gridCol w:w="1568"/>
        <w:gridCol w:w="4200"/>
        <w:gridCol w:w="1268"/>
        <w:gridCol w:w="741"/>
      </w:tblGrid>
      <w:tr>
        <w:tc>
          <w:tcPr>
            <w:tcW w:type="dxa" w:w="1569"/>
            <w:tcBorders>
              <w:bottom w:val="single" w:sz="4" w:space="0" w:color="000000"/>
            </w:tcBorders>
          </w:tcPr>
          <w:p>
            <w:pPr>
              <w:spacing w:line="190" w:lineRule="exact"/>
              <w:ind w:firstLine="0"/>
              <w:jc w:val="left"/>
            </w:pPr>
            <w:r>
              <w:rPr>
                <w:rFonts w:ascii="Times New Roman" w:hAnsi="Times New Roman"/>
                <w:b/>
                <w:i w:val="0"/>
                <w:sz w:val="16"/>
              </w:rPr>
              <w:t>Variable</w:t>
            </w:r>
          </w:p>
        </w:tc>
        <w:tc>
          <w:tcPr>
            <w:tcW w:type="dxa" w:w="4201"/>
            <w:tcBorders>
              <w:bottom w:val="single" w:sz="4" w:space="0" w:color="000000"/>
            </w:tcBorders>
          </w:tcPr>
          <w:p>
            <w:pPr>
              <w:spacing w:line="190" w:lineRule="exact"/>
              <w:ind w:firstLine="0"/>
              <w:jc w:val="center"/>
            </w:pPr>
            <w:r>
              <w:rPr>
                <w:rFonts w:ascii="Times New Roman" w:hAnsi="Times New Roman"/>
                <w:b/>
                <w:i w:val="0"/>
                <w:sz w:val="16"/>
              </w:rPr>
              <w:t>Definition</w:t>
            </w:r>
          </w:p>
        </w:tc>
        <w:tc>
          <w:tcPr>
            <w:tcW w:type="dxa" w:w="1268"/>
            <w:tcBorders>
              <w:bottom w:val="single" w:sz="4" w:space="0" w:color="000000"/>
            </w:tcBorders>
          </w:tcPr>
          <w:p>
            <w:pPr>
              <w:spacing w:line="190" w:lineRule="exact"/>
              <w:ind w:firstLine="0"/>
              <w:jc w:val="center"/>
            </w:pPr>
            <w:r>
              <w:rPr>
                <w:rFonts w:ascii="Times New Roman" w:hAnsi="Times New Roman"/>
                <w:b/>
                <w:i w:val="0"/>
                <w:sz w:val="16"/>
              </w:rPr>
              <w:t xml:space="preserve">Mean </w:t>
            </w:r>
            <m:oMath>
              <m:r>
                <m:rPr>
                  <m:sty m:val="p"/>
                </m:rPr>
                <w:rPr>
                  <w:sz w:val="16"/>
                </w:rPr>
                <m:t>±</m:t>
              </m:r>
            </m:oMath>
            <w:r>
              <w:rPr>
                <w:rFonts w:ascii="Times New Roman" w:hAnsi="Times New Roman"/>
                <w:b/>
                <w:i w:val="0"/>
                <w:sz w:val="16"/>
              </w:rPr>
              <w:t xml:space="preserve"> s.d.</w:t>
            </w:r>
          </w:p>
        </w:tc>
        <w:tc>
          <w:tcPr>
            <w:tcW w:type="dxa" w:w="742"/>
            <w:tcBorders>
              <w:bottom w:val="single" w:sz="4" w:space="0" w:color="000000"/>
            </w:tcBorders>
          </w:tcPr>
          <w:p>
            <w:pPr>
              <w:spacing w:line="190" w:lineRule="exact"/>
              <w:ind w:firstLine="0"/>
              <w:jc w:val="center"/>
            </w:pPr>
            <w:r>
              <w:rPr>
                <w:rFonts w:ascii="Times New Roman" w:hAnsi="Times New Roman"/>
                <w:b/>
                <w:i w:val="0"/>
                <w:sz w:val="16"/>
              </w:rPr>
              <w:t>Gain (%)</w:t>
            </w:r>
          </w:p>
        </w:tc>
      </w:tr>
      <w:tr>
        <w:tc>
          <w:tcPr>
            <w:tcW w:type="dxa" w:w="7779"/>
            <w:gridSpan w:val="4"/>
          </w:tcPr>
          <w:p>
            <w:pPr>
              <w:spacing w:line="190" w:lineRule="exact"/>
              <w:ind w:firstLine="0"/>
              <w:jc w:val="left"/>
            </w:pPr>
            <w:r>
              <w:rPr>
                <w:rFonts w:ascii="Times New Roman" w:hAnsi="Times New Roman"/>
                <w:b w:val="0"/>
                <w:i w:val="0"/>
                <w:sz w:val="16"/>
              </w:rPr>
              <w:t>Size and structure</w:t>
            </w:r>
          </w:p>
        </w:tc>
      </w:tr>
      <w:tr>
        <w:tc>
          <w:tcPr>
            <w:tcW w:type="dxa" w:w="1569"/>
          </w:tcPr>
          <w:p>
            <w:pPr>
              <w:spacing w:line="190" w:lineRule="exact"/>
              <w:ind w:firstLine="0"/>
              <w:jc w:val="left"/>
            </w:pPr>
            <w:r>
              <w:rPr>
                <w:rFonts w:ascii="Times New Roman" w:hAnsi="Times New Roman"/>
                <w:b w:val="0"/>
                <w:i w:val="0"/>
                <w:sz w:val="16"/>
              </w:rPr>
              <w:t>char_count</w:t>
            </w:r>
          </w:p>
        </w:tc>
        <w:tc>
          <w:tcPr>
            <w:tcW w:type="dxa" w:w="4201"/>
          </w:tcPr>
          <w:p>
            <w:pPr>
              <w:spacing w:line="190" w:lineRule="exact"/>
              <w:ind w:firstLine="0"/>
              <w:jc w:val="center"/>
            </w:pPr>
            <m:oMath>
              <m:d>
                <m:dPr>
                  <m:begChr m:val="|"/>
                  <m:endChr m:val="|"/>
                  <m:sepChr m:val=""/>
                  <m:grow/>
                </m:dPr>
                <m:e>
                  <m:r>
                    <w:rPr>
                      <w:sz w:val="16"/>
                    </w:rPr>
                    <m:t> </m:t>
                  </m:r>
                  <m:r>
                    <m:rPr>
                      <m:nor/>
                      <m:sty m:val="p"/>
                    </m:rPr>
                    <w:rPr>
                      <w:sz w:val="16"/>
                    </w:rPr>
                    <m:t>raw text</m:t>
                  </m:r>
                  <m:r>
                    <w:rPr>
                      <w:sz w:val="16"/>
                    </w:rPr>
                    <m:t> </m:t>
                  </m:r>
                </m:e>
              </m:d>
            </m:oMath>
            <w:r>
              <w:rPr>
                <w:rFonts w:ascii="Times New Roman" w:hAnsi="Times New Roman"/>
                <w:b w:val="0"/>
                <w:i w:val="0"/>
                <w:sz w:val="16"/>
              </w:rPr>
              <w:t xml:space="preserve"> in characters</w:t>
            </w:r>
          </w:p>
        </w:tc>
        <w:tc>
          <w:tcPr>
            <w:tcW w:type="dxa" w:w="1268"/>
          </w:tcPr>
          <w:p>
            <w:pPr>
              <w:spacing w:line="190" w:lineRule="exact"/>
              <w:ind w:firstLine="0"/>
              <w:jc w:val="center"/>
            </w:pPr>
            <m:oMath>
              <m:r>
                <w:rPr>
                  <w:sz w:val="16"/>
                </w:rPr>
                <m:t>56</m:t>
              </m:r>
              <m:r>
                <m:rPr>
                  <m:sty m:val="p"/>
                </m:rPr>
                <w:rPr>
                  <w:sz w:val="16"/>
                </w:rPr>
                <m:t>,</m:t>
              </m:r>
              <m:r>
                <w:rPr>
                  <w:sz w:val="16"/>
                </w:rPr>
                <m:t>341</m:t>
              </m:r>
              <m:r>
                <m:rPr>
                  <m:sty m:val="p"/>
                </m:rPr>
                <w:rPr>
                  <w:sz w:val="16"/>
                </w:rPr>
                <m:t>±</m:t>
              </m:r>
              <m:r>
                <w:rPr>
                  <w:sz w:val="16"/>
                </w:rPr>
                <m:t>45</m:t>
              </m:r>
              <m:r>
                <m:rPr>
                  <m:sty m:val="p"/>
                </m:rPr>
                <w:rPr>
                  <w:sz w:val="16"/>
                </w:rPr>
                <m:t>,</m:t>
              </m:r>
              <m:r>
                <w:rPr>
                  <w:sz w:val="16"/>
                </w:rPr>
                <m:t>050</m:t>
              </m:r>
            </m:oMath>
          </w:p>
        </w:tc>
        <w:tc>
          <w:tcPr>
            <w:tcW w:type="dxa" w:w="742"/>
          </w:tcPr>
          <w:p>
            <w:pPr>
              <w:spacing w:line="190" w:lineRule="exact"/>
              <w:ind w:firstLine="0"/>
              <w:jc w:val="center"/>
            </w:pPr>
            <w:r>
              <w:rPr>
                <w:rFonts w:ascii="Times New Roman" w:hAnsi="Times New Roman"/>
                <w:b w:val="0"/>
                <w:i w:val="0"/>
                <w:sz w:val="16"/>
              </w:rPr>
              <w:t>2.41</w:t>
            </w:r>
          </w:p>
        </w:tc>
      </w:tr>
      <w:tr>
        <w:tc>
          <w:tcPr>
            <w:tcW w:type="dxa" w:w="1569"/>
          </w:tcPr>
          <w:p>
            <w:pPr>
              <w:spacing w:line="190" w:lineRule="exact"/>
              <w:ind w:firstLine="0"/>
              <w:jc w:val="left"/>
            </w:pPr>
            <w:r>
              <w:rPr>
                <w:rFonts w:ascii="Times New Roman" w:hAnsi="Times New Roman"/>
                <w:b w:val="0"/>
                <w:i w:val="0"/>
                <w:sz w:val="16"/>
              </w:rPr>
              <w:t>word_count</w:t>
            </w:r>
          </w:p>
        </w:tc>
        <w:tc>
          <w:tcPr>
            <w:tcW w:type="dxa" w:w="4201"/>
          </w:tcPr>
          <w:p>
            <w:pPr>
              <w:spacing w:line="190" w:lineRule="exact"/>
              <w:ind w:firstLine="0"/>
              <w:jc w:val="center"/>
            </w:pPr>
            <m:oMath>
              <m:d>
                <m:dPr>
                  <m:begChr m:val="|"/>
                  <m:endChr m:val="|"/>
                  <m:sepChr m:val=""/>
                  <m:grow/>
                </m:dPr>
                <m:e>
                  <m:r>
                    <w:rPr>
                      <w:sz w:val="16"/>
                    </w:rPr>
                    <m:t>W</m:t>
                  </m:r>
                </m:e>
              </m:d>
            </m:oMath>
            <w:r>
              <w:rPr>
                <w:rFonts w:ascii="Times New Roman" w:hAnsi="Times New Roman"/>
                <w:b w:val="0"/>
                <w:i w:val="0"/>
                <w:sz w:val="16"/>
              </w:rPr>
              <w:t>, whitespace split</w:t>
            </w:r>
          </w:p>
        </w:tc>
        <w:tc>
          <w:tcPr>
            <w:tcW w:type="dxa" w:w="1268"/>
          </w:tcPr>
          <w:p>
            <w:pPr>
              <w:spacing w:line="190" w:lineRule="exact"/>
              <w:ind w:firstLine="0"/>
              <w:jc w:val="center"/>
            </w:pPr>
            <m:oMath>
              <m:r>
                <w:rPr>
                  <w:sz w:val="16"/>
                </w:rPr>
                <m:t>9</m:t>
              </m:r>
              <m:r>
                <m:rPr>
                  <m:sty m:val="p"/>
                </m:rPr>
                <w:rPr>
                  <w:sz w:val="16"/>
                </w:rPr>
                <m:t>,</m:t>
              </m:r>
              <m:r>
                <w:rPr>
                  <w:sz w:val="16"/>
                </w:rPr>
                <m:t>916</m:t>
              </m:r>
              <m:r>
                <m:rPr>
                  <m:sty m:val="p"/>
                </m:rPr>
                <w:rPr>
                  <w:sz w:val="16"/>
                </w:rPr>
                <m:t>±</m:t>
              </m:r>
              <m:r>
                <w:rPr>
                  <w:sz w:val="16"/>
                </w:rPr>
                <m:t>7</m:t>
              </m:r>
              <m:r>
                <m:rPr>
                  <m:sty m:val="p"/>
                </m:rPr>
                <w:rPr>
                  <w:sz w:val="16"/>
                </w:rPr>
                <m:t>,</m:t>
              </m:r>
              <m:r>
                <w:rPr>
                  <w:sz w:val="16"/>
                </w:rPr>
                <m:t>003</m:t>
              </m:r>
            </m:oMath>
          </w:p>
        </w:tc>
        <w:tc>
          <w:tcPr>
            <w:tcW w:type="dxa" w:w="742"/>
          </w:tcPr>
          <w:p>
            <w:pPr>
              <w:spacing w:line="190" w:lineRule="exact"/>
              <w:ind w:firstLine="0"/>
              <w:jc w:val="center"/>
            </w:pPr>
            <w:r>
              <w:rPr>
                <w:rFonts w:ascii="Times New Roman" w:hAnsi="Times New Roman"/>
                <w:b w:val="0"/>
                <w:i w:val="0"/>
                <w:sz w:val="16"/>
              </w:rPr>
              <w:t>1.56</w:t>
            </w:r>
          </w:p>
        </w:tc>
      </w:tr>
      <w:tr>
        <w:tc>
          <w:tcPr>
            <w:tcW w:type="dxa" w:w="1569"/>
          </w:tcPr>
          <w:p>
            <w:pPr>
              <w:spacing w:line="190" w:lineRule="exact"/>
              <w:ind w:firstLine="0"/>
              <w:jc w:val="left"/>
            </w:pPr>
            <w:r>
              <w:rPr>
                <w:rFonts w:ascii="Times New Roman" w:hAnsi="Times New Roman"/>
                <w:b w:val="0"/>
                <w:i w:val="0"/>
                <w:sz w:val="16"/>
              </w:rPr>
              <w:t>line_count</w:t>
            </w:r>
          </w:p>
        </w:tc>
        <w:tc>
          <w:tcPr>
            <w:tcW w:type="dxa" w:w="4201"/>
          </w:tcPr>
          <w:p>
            <w:pPr>
              <w:spacing w:line="190" w:lineRule="exact"/>
              <w:ind w:firstLine="0"/>
              <w:jc w:val="center"/>
            </w:pPr>
            <m:oMath>
              <m:d>
                <m:dPr>
                  <m:begChr m:val="|"/>
                  <m:endChr m:val="|"/>
                  <m:sepChr m:val=""/>
                  <m:grow/>
                </m:dPr>
                <m:e>
                  <m:r>
                    <w:rPr>
                      <w:sz w:val="16"/>
                    </w:rPr>
                    <m:t>L</m:t>
                  </m:r>
                </m:e>
              </m:d>
            </m:oMath>
            <w:r>
              <w:rPr>
                <w:rFonts w:ascii="Times New Roman" w:hAnsi="Times New Roman"/>
                <w:b w:val="0"/>
                <w:i w:val="0"/>
                <w:sz w:val="16"/>
              </w:rPr>
              <w:t>, newline split</w:t>
            </w:r>
          </w:p>
        </w:tc>
        <w:tc>
          <w:tcPr>
            <w:tcW w:type="dxa" w:w="1268"/>
          </w:tcPr>
          <w:p>
            <w:pPr>
              <w:spacing w:line="190" w:lineRule="exact"/>
              <w:ind w:firstLine="0"/>
              <w:jc w:val="center"/>
            </w:pPr>
            <m:oMath>
              <m:r>
                <w:rPr>
                  <w:sz w:val="16"/>
                </w:rPr>
                <m:t>2</m:t>
              </m:r>
              <m:r>
                <m:rPr>
                  <m:sty m:val="p"/>
                </m:rPr>
                <w:rPr>
                  <w:sz w:val="16"/>
                </w:rPr>
                <m:t>,</m:t>
              </m:r>
              <m:r>
                <w:rPr>
                  <w:sz w:val="16"/>
                </w:rPr>
                <m:t>483</m:t>
              </m:r>
              <m:r>
                <m:rPr>
                  <m:sty m:val="p"/>
                </m:rPr>
                <w:rPr>
                  <w:sz w:val="16"/>
                </w:rPr>
                <m:t>±</m:t>
              </m:r>
              <m:r>
                <w:rPr>
                  <w:sz w:val="16"/>
                </w:rPr>
                <m:t>1</m:t>
              </m:r>
              <m:r>
                <m:rPr>
                  <m:sty m:val="p"/>
                </m:rPr>
                <w:rPr>
                  <w:sz w:val="16"/>
                </w:rPr>
                <m:t>,</m:t>
              </m:r>
              <m:r>
                <w:rPr>
                  <w:sz w:val="16"/>
                </w:rPr>
                <m:t>826</m:t>
              </m:r>
            </m:oMath>
          </w:p>
        </w:tc>
        <w:tc>
          <w:tcPr>
            <w:tcW w:type="dxa" w:w="742"/>
          </w:tcPr>
          <w:p>
            <w:pPr>
              <w:spacing w:line="190" w:lineRule="exact"/>
              <w:ind w:firstLine="0"/>
              <w:jc w:val="center"/>
            </w:pPr>
            <w:r>
              <w:rPr>
                <w:rFonts w:ascii="Times New Roman" w:hAnsi="Times New Roman"/>
                <w:b w:val="0"/>
                <w:i w:val="0"/>
                <w:sz w:val="16"/>
              </w:rPr>
              <w:t>0.75</w:t>
            </w:r>
          </w:p>
        </w:tc>
      </w:tr>
      <w:tr>
        <w:tc>
          <w:tcPr>
            <w:tcW w:type="dxa" w:w="1569"/>
          </w:tcPr>
          <w:p>
            <w:pPr>
              <w:spacing w:line="190" w:lineRule="exact"/>
              <w:ind w:firstLine="0"/>
              <w:jc w:val="left"/>
            </w:pPr>
            <w:r>
              <w:rPr>
                <w:rFonts w:ascii="Times New Roman" w:hAnsi="Times New Roman"/>
                <w:b w:val="0"/>
                <w:i w:val="0"/>
                <w:sz w:val="16"/>
              </w:rPr>
              <w:t>sentence_count</w:t>
            </w:r>
          </w:p>
        </w:tc>
        <w:tc>
          <w:tcPr>
            <w:tcW w:type="dxa" w:w="4201"/>
          </w:tcPr>
          <w:p>
            <w:pPr>
              <w:spacing w:line="190" w:lineRule="exact"/>
              <w:ind w:firstLine="0"/>
              <w:jc w:val="center"/>
            </w:pPr>
            <m:oMath>
              <m:d>
                <m:dPr>
                  <m:begChr m:val="|"/>
                  <m:endChr m:val="|"/>
                  <m:sepChr m:val=""/>
                  <m:grow/>
                </m:dPr>
                <m:e>
                  <m:r>
                    <w:rPr>
                      <w:sz w:val="16"/>
                    </w:rPr>
                    <m:t>S</m:t>
                  </m:r>
                </m:e>
              </m:d>
            </m:oMath>
          </w:p>
        </w:tc>
        <w:tc>
          <w:tcPr>
            <w:tcW w:type="dxa" w:w="1268"/>
          </w:tcPr>
          <w:p>
            <w:pPr>
              <w:spacing w:line="190" w:lineRule="exact"/>
              <w:ind w:firstLine="0"/>
              <w:jc w:val="center"/>
            </w:pPr>
            <m:oMath>
              <m:r>
                <w:rPr>
                  <w:sz w:val="16"/>
                </w:rPr>
                <m:t>1</m:t>
              </m:r>
              <m:r>
                <m:rPr>
                  <m:sty m:val="p"/>
                </m:rPr>
                <w:rPr>
                  <w:sz w:val="16"/>
                </w:rPr>
                <m:t>,</m:t>
              </m:r>
              <m:r>
                <w:rPr>
                  <w:sz w:val="16"/>
                </w:rPr>
                <m:t>610</m:t>
              </m:r>
              <m:r>
                <m:rPr>
                  <m:sty m:val="p"/>
                </m:rPr>
                <w:rPr>
                  <w:sz w:val="16"/>
                </w:rPr>
                <m:t>±</m:t>
              </m:r>
              <m:r>
                <w:rPr>
                  <w:sz w:val="16"/>
                </w:rPr>
                <m:t>873</m:t>
              </m:r>
            </m:oMath>
          </w:p>
        </w:tc>
        <w:tc>
          <w:tcPr>
            <w:tcW w:type="dxa" w:w="742"/>
          </w:tcPr>
          <w:p>
            <w:pPr>
              <w:spacing w:line="190" w:lineRule="exact"/>
              <w:ind w:firstLine="0"/>
              <w:jc w:val="center"/>
            </w:pPr>
            <w:r>
              <w:rPr>
                <w:rFonts w:ascii="Times New Roman" w:hAnsi="Times New Roman"/>
                <w:b w:val="0"/>
                <w:i w:val="0"/>
                <w:sz w:val="16"/>
              </w:rPr>
              <w:t>0.66</w:t>
            </w:r>
          </w:p>
        </w:tc>
      </w:tr>
      <w:tr>
        <w:tc>
          <w:tcPr>
            <w:tcW w:type="dxa" w:w="1569"/>
          </w:tcPr>
          <w:p>
            <w:pPr>
              <w:spacing w:line="190" w:lineRule="exact"/>
              <w:ind w:firstLine="0"/>
              <w:jc w:val="left"/>
            </w:pPr>
            <w:r>
              <w:rPr>
                <w:rFonts w:ascii="Times New Roman" w:hAnsi="Times New Roman"/>
                <w:b w:val="0"/>
                <w:i w:val="0"/>
                <w:sz w:val="16"/>
              </w:rPr>
              <w:t>scene_count</w:t>
            </w:r>
          </w:p>
        </w:tc>
        <w:tc>
          <w:tcPr>
            <w:tcW w:type="dxa" w:w="4201"/>
          </w:tcPr>
          <w:p>
            <w:pPr>
              <w:spacing w:line="190" w:lineRule="exact"/>
              <w:ind w:firstLine="0"/>
              <w:jc w:val="center"/>
            </w:pPr>
            <w:r>
              <w:rPr>
                <w:rFonts w:ascii="Times New Roman" w:hAnsi="Times New Roman"/>
                <w:b w:val="0"/>
                <w:i w:val="0"/>
                <w:sz w:val="16"/>
              </w:rPr>
              <w:t>count of case-insensitive INT./EXT. matches</w:t>
            </w:r>
          </w:p>
        </w:tc>
        <w:tc>
          <w:tcPr>
            <w:tcW w:type="dxa" w:w="1268"/>
          </w:tcPr>
          <w:p>
            <w:pPr>
              <w:spacing w:line="190" w:lineRule="exact"/>
              <w:ind w:firstLine="0"/>
              <w:jc w:val="center"/>
            </w:pPr>
            <m:oMath>
              <m:r>
                <w:rPr>
                  <w:sz w:val="16"/>
                </w:rPr>
                <m:t>19.0</m:t>
              </m:r>
              <m:r>
                <m:rPr>
                  <m:sty m:val="p"/>
                </m:rPr>
                <w:rPr>
                  <w:sz w:val="16"/>
                </w:rPr>
                <m:t>±</m:t>
              </m:r>
              <m:r>
                <w:rPr>
                  <w:sz w:val="16"/>
                </w:rPr>
                <m:t>54.5</m:t>
              </m:r>
            </m:oMath>
          </w:p>
        </w:tc>
        <w:tc>
          <w:tcPr>
            <w:tcW w:type="dxa" w:w="742"/>
          </w:tcPr>
          <w:p>
            <w:pPr>
              <w:spacing w:line="190" w:lineRule="exact"/>
              <w:ind w:firstLine="0"/>
              <w:jc w:val="center"/>
            </w:pPr>
            <w:r>
              <w:rPr>
                <w:rFonts w:ascii="Times New Roman" w:hAnsi="Times New Roman"/>
                <w:b w:val="0"/>
                <w:i w:val="0"/>
                <w:sz w:val="16"/>
              </w:rPr>
              <w:t>0.47</w:t>
            </w:r>
          </w:p>
        </w:tc>
      </w:tr>
      <w:tr>
        <w:tc>
          <w:tcPr>
            <w:tcW w:type="dxa" w:w="1569"/>
          </w:tcPr>
          <w:p>
            <w:pPr>
              <w:spacing w:line="190" w:lineRule="exact"/>
              <w:ind w:firstLine="0"/>
              <w:jc w:val="left"/>
            </w:pPr>
            <w:r>
              <w:rPr>
                <w:rFonts w:ascii="Times New Roman" w:hAnsi="Times New Roman"/>
                <w:b w:val="0"/>
                <w:i w:val="0"/>
                <w:sz w:val="16"/>
              </w:rPr>
              <w:t>words_per_scene</w:t>
            </w:r>
          </w:p>
        </w:tc>
        <w:tc>
          <w:tcPr>
            <w:tcW w:type="dxa" w:w="4201"/>
          </w:tcPr>
          <w:p>
            <w:pPr>
              <w:spacing w:line="190" w:lineRule="exact"/>
              <w:ind w:firstLine="0"/>
              <w:jc w:val="center"/>
            </w:pPr>
            <m:oMath>
              <m:d>
                <m:dPr>
                  <m:begChr m:val="|"/>
                  <m:endChr m:val="|"/>
                  <m:sepChr m:val=""/>
                  <m:grow/>
                </m:dPr>
                <m:e>
                  <m:r>
                    <w:rPr>
                      <w:sz w:val="16"/>
                    </w:rPr>
                    <m:t>W</m:t>
                  </m:r>
                </m:e>
              </m:d>
              <m:r>
                <m:rPr>
                  <m:sty m:val="p"/>
                </m:rPr>
                <w:rPr>
                  <w:sz w:val="16"/>
                </w:rPr>
                <m:t>/</m:t>
              </m:r>
              <m:r>
                <m:rPr>
                  <m:sty m:val="p"/>
                </m:rPr>
                <w:rPr>
                  <w:sz w:val="16"/>
                </w:rPr>
                <m:t>max</m:t>
              </m:r>
              <m:d>
                <m:dPr>
                  <m:begChr m:val="("/>
                  <m:endChr m:val=")"/>
                  <m:sepChr m:val=""/>
                  <m:grow/>
                </m:dPr>
                <m:e>
                  <m:r>
                    <m:rPr>
                      <m:nor/>
                      <m:sty m:val="p"/>
                      <m:scr m:val="monospace"/>
                    </m:rPr>
                    <w:rPr>
                      <w:sz w:val="16"/>
                    </w:rPr>
                    <m:t>scene_count</m:t>
                  </m:r>
                  <m:r>
                    <m:rPr>
                      <m:sty m:val="p"/>
                    </m:rPr>
                    <w:rPr>
                      <w:sz w:val="16"/>
                    </w:rPr>
                    <m:t>,</m:t>
                  </m:r>
                  <m:r>
                    <w:rPr>
                      <w:sz w:val="16"/>
                    </w:rPr>
                    <m:t>1</m:t>
                  </m:r>
                </m:e>
              </m:d>
            </m:oMath>
            <w:r>
              <w:rPr>
                <w:rFonts w:ascii="Times New Roman" w:hAnsi="Times New Roman"/>
                <w:b w:val="0"/>
                <w:i w:val="0"/>
                <w:sz w:val="16"/>
              </w:rPr>
              <w:t>; inverse tempo</w:t>
            </w:r>
          </w:p>
        </w:tc>
        <w:tc>
          <w:tcPr>
            <w:tcW w:type="dxa" w:w="1268"/>
          </w:tcPr>
          <w:p>
            <w:pPr>
              <w:spacing w:line="190" w:lineRule="exact"/>
              <w:ind w:firstLine="0"/>
              <w:jc w:val="center"/>
            </w:pPr>
            <m:oMath>
              <m:r>
                <w:rPr>
                  <w:sz w:val="16"/>
                </w:rPr>
                <m:t>6</m:t>
              </m:r>
              <m:r>
                <m:rPr>
                  <m:sty m:val="p"/>
                </m:rPr>
                <w:rPr>
                  <w:sz w:val="16"/>
                </w:rPr>
                <m:t>,</m:t>
              </m:r>
              <m:r>
                <w:rPr>
                  <w:sz w:val="16"/>
                </w:rPr>
                <m:t>700</m:t>
              </m:r>
              <m:r>
                <m:rPr>
                  <m:sty m:val="p"/>
                </m:rPr>
                <w:rPr>
                  <w:sz w:val="16"/>
                </w:rPr>
                <m:t>±</m:t>
              </m:r>
              <m:r>
                <w:rPr>
                  <w:sz w:val="16"/>
                </w:rPr>
                <m:t>4</m:t>
              </m:r>
              <m:r>
                <m:rPr>
                  <m:sty m:val="p"/>
                </m:rPr>
                <w:rPr>
                  <w:sz w:val="16"/>
                </w:rPr>
                <m:t>,</m:t>
              </m:r>
              <m:r>
                <w:rPr>
                  <w:sz w:val="16"/>
                </w:rPr>
                <m:t>598</m:t>
              </m:r>
            </m:oMath>
          </w:p>
        </w:tc>
        <w:tc>
          <w:tcPr>
            <w:tcW w:type="dxa" w:w="742"/>
          </w:tcPr>
          <w:p>
            <w:pPr>
              <w:spacing w:line="190" w:lineRule="exact"/>
              <w:ind w:firstLine="0"/>
              <w:jc w:val="center"/>
            </w:pPr>
            <w:r>
              <w:rPr>
                <w:rFonts w:ascii="Times New Roman" w:hAnsi="Times New Roman"/>
                <w:b w:val="0"/>
                <w:i w:val="0"/>
                <w:sz w:val="16"/>
              </w:rPr>
              <w:t>0.65</w:t>
            </w:r>
          </w:p>
        </w:tc>
      </w:tr>
      <w:tr>
        <w:tc>
          <w:tcPr>
            <w:tcW w:type="dxa" w:w="7779"/>
            <w:gridSpan w:val="4"/>
          </w:tcPr>
          <w:p>
            <w:pPr>
              <w:spacing w:line="190" w:lineRule="exact"/>
              <w:ind w:firstLine="0"/>
              <w:jc w:val="left"/>
            </w:pPr>
            <w:r>
              <w:rPr>
                <w:rFonts w:ascii="Times New Roman" w:hAnsi="Times New Roman"/>
                <w:b w:val="0"/>
                <w:i w:val="0"/>
                <w:sz w:val="16"/>
              </w:rPr>
              <w:t>Lexical sophistication</w:t>
            </w:r>
          </w:p>
        </w:tc>
      </w:tr>
      <w:tr>
        <w:tc>
          <w:tcPr>
            <w:tcW w:type="dxa" w:w="1569"/>
          </w:tcPr>
          <w:p>
            <w:pPr>
              <w:spacing w:line="190" w:lineRule="exact"/>
              <w:ind w:firstLine="0"/>
              <w:jc w:val="left"/>
            </w:pPr>
            <w:r>
              <w:rPr>
                <w:rFonts w:ascii="Times New Roman" w:hAnsi="Times New Roman"/>
                <w:b w:val="0"/>
                <w:i w:val="0"/>
                <w:sz w:val="16"/>
              </w:rPr>
              <w:t>avg_word_length</w:t>
            </w:r>
          </w:p>
        </w:tc>
        <w:tc>
          <w:tcPr>
            <w:tcW w:type="dxa" w:w="4201"/>
          </w:tcPr>
          <w:p>
            <w:pPr>
              <w:spacing w:line="190" w:lineRule="exact"/>
              <w:ind w:firstLine="0"/>
              <w:jc w:val="center"/>
            </w:pPr>
            <m:oMath>
              <m:f>
                <m:fPr>
                  <m:type m:val="bar"/>
                </m:fPr>
                <m:num>
                  <m:r>
                    <w:rPr>
                      <w:sz w:val="16"/>
                    </w:rPr>
                    <m:t>1</m:t>
                  </m:r>
                </m:num>
                <m:den>
                  <m:d>
                    <m:dPr>
                      <m:begChr m:val="|"/>
                      <m:endChr m:val="|"/>
                      <m:sepChr m:val=""/>
                      <m:grow/>
                    </m:dPr>
                    <m:e>
                      <m:r>
                        <w:rPr>
                          <w:sz w:val="16"/>
                        </w:rPr>
                        <m:t>W</m:t>
                      </m:r>
                    </m:e>
                  </m:d>
                </m:den>
              </m:f>
              <m:nary>
                <m:naryPr>
                  <m:chr m:val="∑"/>
                  <m:limLoc m:val="undOvr"/>
                  <m:subHide m:val="off"/>
                  <m:supHide m:val="on"/>
                </m:naryPr>
                <m:sub>
                  <m:r>
                    <w:rPr>
                      <w:sz w:val="16"/>
                    </w:rPr>
                    <m:t>w</m:t>
                  </m:r>
                  <m:r>
                    <m:rPr>
                      <m:sty m:val="p"/>
                    </m:rPr>
                    <w:rPr>
                      <w:sz w:val="16"/>
                    </w:rPr>
                    <m:t>∈</m:t>
                  </m:r>
                  <m:r>
                    <w:rPr>
                      <w:sz w:val="16"/>
                    </w:rPr>
                    <m:t>W</m:t>
                  </m:r>
                </m:sub>
                <m:sup>
                  <m:r>
                    <w:rPr>
                      <w:sz w:val="16"/>
                    </w:rPr>
                    <m:t>​</m:t>
                  </m:r>
                </m:sup>
                <m:e>
                  <m:d>
                    <m:dPr>
                      <m:begChr m:val="|"/>
                      <m:endChr m:val="|"/>
                      <m:sepChr m:val=""/>
                      <m:grow/>
                    </m:dPr>
                    <m:e>
                      <m:r>
                        <w:rPr>
                          <w:sz w:val="16"/>
                        </w:rPr>
                        <m:t>w</m:t>
                      </m:r>
                    </m:e>
                  </m:d>
                </m:e>
              </m:nary>
            </m:oMath>
          </w:p>
        </w:tc>
        <w:tc>
          <w:tcPr>
            <w:tcW w:type="dxa" w:w="1268"/>
          </w:tcPr>
          <w:p>
            <w:pPr>
              <w:spacing w:line="190" w:lineRule="exact"/>
              <w:ind w:firstLine="0"/>
              <w:jc w:val="center"/>
            </w:pPr>
            <m:oMath>
              <m:r>
                <w:rPr>
                  <w:sz w:val="16"/>
                </w:rPr>
                <m:t>4.31</m:t>
              </m:r>
              <m:r>
                <m:rPr>
                  <m:sty m:val="p"/>
                </m:rPr>
                <w:rPr>
                  <w:sz w:val="16"/>
                </w:rPr>
                <m:t>±</m:t>
              </m:r>
              <m:r>
                <w:rPr>
                  <w:sz w:val="16"/>
                </w:rPr>
                <m:t>0.23</m:t>
              </m:r>
            </m:oMath>
          </w:p>
        </w:tc>
        <w:tc>
          <w:tcPr>
            <w:tcW w:type="dxa" w:w="742"/>
          </w:tcPr>
          <w:p>
            <w:pPr>
              <w:spacing w:line="190" w:lineRule="exact"/>
              <w:ind w:firstLine="0"/>
              <w:jc w:val="center"/>
            </w:pPr>
            <w:r>
              <w:rPr>
                <w:rFonts w:ascii="Times New Roman" w:hAnsi="Times New Roman"/>
                <w:b w:val="0"/>
                <w:i w:val="0"/>
                <w:sz w:val="16"/>
              </w:rPr>
              <w:t>0.26</w:t>
            </w:r>
          </w:p>
        </w:tc>
      </w:tr>
      <w:tr>
        <w:tc>
          <w:tcPr>
            <w:tcW w:type="dxa" w:w="1569"/>
          </w:tcPr>
          <w:p>
            <w:pPr>
              <w:spacing w:line="190" w:lineRule="exact"/>
              <w:ind w:firstLine="0"/>
              <w:jc w:val="left"/>
            </w:pPr>
            <w:r>
              <w:rPr>
                <w:rFonts w:ascii="Times New Roman" w:hAnsi="Times New Roman"/>
                <w:b w:val="0"/>
                <w:i w:val="0"/>
                <w:sz w:val="16"/>
              </w:rPr>
              <w:t>unique_word_ratio</w:t>
            </w:r>
          </w:p>
        </w:tc>
        <w:tc>
          <w:tcPr>
            <w:tcW w:type="dxa" w:w="4201"/>
          </w:tcPr>
          <w:p>
            <w:pPr>
              <w:spacing w:line="190" w:lineRule="exact"/>
              <w:ind w:firstLine="0"/>
              <w:jc w:val="center"/>
            </w:pPr>
            <m:oMath>
              <m:d>
                <m:dPr>
                  <m:begChr m:val="|"/>
                  <m:endChr m:val="|"/>
                  <m:sepChr m:val=""/>
                  <m:grow/>
                </m:dPr>
                <m:e>
                  <m:r>
                    <m:rPr>
                      <m:sty m:val="p"/>
                    </m:rPr>
                    <w:rPr>
                      <w:sz w:val="16"/>
                    </w:rPr>
                    <m:t>{</m:t>
                  </m:r>
                  <m:r>
                    <w:rPr>
                      <w:sz w:val="16"/>
                    </w:rPr>
                    <m:t>W</m:t>
                  </m:r>
                  <m:r>
                    <m:rPr>
                      <m:sty m:val="p"/>
                    </m:rPr>
                    <w:rPr>
                      <w:sz w:val="16"/>
                    </w:rPr>
                    <m:t>}</m:t>
                  </m:r>
                </m:e>
              </m:d>
              <m:r>
                <m:rPr>
                  <m:sty m:val="p"/>
                </m:rPr>
                <w:rPr>
                  <w:sz w:val="16"/>
                </w:rPr>
                <m:t>/</m:t>
              </m:r>
              <m:d>
                <m:dPr>
                  <m:begChr m:val="|"/>
                  <m:endChr m:val="|"/>
                  <m:sepChr m:val=""/>
                  <m:grow/>
                </m:dPr>
                <m:e>
                  <m:r>
                    <w:rPr>
                      <w:sz w:val="16"/>
                    </w:rPr>
                    <m:t>W</m:t>
                  </m:r>
                </m:e>
              </m:d>
            </m:oMath>
            <w:r>
              <w:rPr>
                <w:rFonts w:ascii="Times New Roman" w:hAnsi="Times New Roman"/>
                <w:b w:val="0"/>
                <w:i w:val="0"/>
                <w:sz w:val="16"/>
              </w:rPr>
              <w:t>, type–token ratio</w:t>
            </w:r>
          </w:p>
        </w:tc>
        <w:tc>
          <w:tcPr>
            <w:tcW w:type="dxa" w:w="1268"/>
          </w:tcPr>
          <w:p>
            <w:pPr>
              <w:spacing w:line="190" w:lineRule="exact"/>
              <w:ind w:firstLine="0"/>
              <w:jc w:val="center"/>
            </w:pPr>
            <m:oMath>
              <m:r>
                <w:rPr>
                  <w:sz w:val="16"/>
                </w:rPr>
                <m:t>0.298</m:t>
              </m:r>
              <m:r>
                <m:rPr>
                  <m:sty m:val="p"/>
                </m:rPr>
                <w:rPr>
                  <w:sz w:val="16"/>
                </w:rPr>
                <m:t>±</m:t>
              </m:r>
              <m:r>
                <w:rPr>
                  <w:sz w:val="16"/>
                </w:rPr>
                <m:t>0.057</m:t>
              </m:r>
            </m:oMath>
          </w:p>
        </w:tc>
        <w:tc>
          <w:tcPr>
            <w:tcW w:type="dxa" w:w="742"/>
          </w:tcPr>
          <w:p>
            <w:pPr>
              <w:spacing w:line="190" w:lineRule="exact"/>
              <w:ind w:firstLine="0"/>
              <w:jc w:val="center"/>
            </w:pPr>
            <w:r>
              <w:rPr>
                <w:rFonts w:ascii="Times New Roman" w:hAnsi="Times New Roman"/>
                <w:b w:val="0"/>
                <w:i w:val="0"/>
                <w:sz w:val="16"/>
              </w:rPr>
              <w:t>0.16</w:t>
            </w:r>
          </w:p>
        </w:tc>
      </w:tr>
      <w:tr>
        <w:tc>
          <w:tcPr>
            <w:tcW w:type="dxa" w:w="1569"/>
          </w:tcPr>
          <w:p>
            <w:pPr>
              <w:spacing w:line="190" w:lineRule="exact"/>
              <w:ind w:firstLine="0"/>
              <w:jc w:val="left"/>
            </w:pPr>
            <w:r>
              <w:rPr>
                <w:rFonts w:ascii="Times New Roman" w:hAnsi="Times New Roman"/>
                <w:b w:val="0"/>
                <w:i w:val="0"/>
                <w:sz w:val="16"/>
              </w:rPr>
              <w:t>long_word_ratio</w:t>
            </w:r>
          </w:p>
        </w:tc>
        <w:tc>
          <w:tcPr>
            <w:tcW w:type="dxa" w:w="4201"/>
          </w:tcPr>
          <w:p>
            <w:pPr>
              <w:spacing w:line="190" w:lineRule="exact"/>
              <w:ind w:firstLine="0"/>
              <w:jc w:val="center"/>
            </w:pPr>
            <m:oMath>
              <m:d>
                <m:dPr>
                  <m:begChr m:val="|"/>
                  <m:endChr m:val="|"/>
                  <m:sepChr m:val=""/>
                  <m:grow/>
                </m:dPr>
                <m:e>
                  <m:r>
                    <m:rPr>
                      <m:sty m:val="p"/>
                    </m:rPr>
                    <w:rPr>
                      <w:sz w:val="16"/>
                    </w:rPr>
                    <m:t>{</m:t>
                  </m:r>
                  <m:r>
                    <w:rPr>
                      <w:sz w:val="16"/>
                    </w:rPr>
                    <m:t>w</m:t>
                  </m:r>
                  <m:r>
                    <m:rPr>
                      <m:sty m:val="p"/>
                    </m:rPr>
                    <w:rPr>
                      <w:sz w:val="16"/>
                    </w:rPr>
                    <m:t>∈</m:t>
                  </m:r>
                  <m:r>
                    <w:rPr>
                      <w:sz w:val="16"/>
                    </w:rPr>
                    <m:t>W</m:t>
                  </m:r>
                  <m:r>
                    <m:rPr>
                      <m:sty m:val="p"/>
                    </m:rPr>
                    <w:rPr>
                      <w:sz w:val="16"/>
                    </w:rPr>
                    <m:t>:</m:t>
                  </m:r>
                </m:e>
              </m:d>
              <m:r>
                <w:rPr>
                  <w:sz w:val="16"/>
                </w:rPr>
                <m:t>w</m:t>
              </m:r>
              <m:d>
                <m:dPr>
                  <m:begChr m:val="|"/>
                  <m:endChr m:val="|"/>
                  <m:sepChr m:val=""/>
                  <m:grow/>
                </m:dPr>
                <m:e>
                  <m:r>
                    <m:rPr>
                      <m:sty m:val="p"/>
                    </m:rPr>
                    <w:rPr>
                      <w:sz w:val="16"/>
                    </w:rPr>
                    <m:t>≥</m:t>
                  </m:r>
                  <m:r>
                    <w:rPr>
                      <w:sz w:val="16"/>
                    </w:rPr>
                    <m:t>8</m:t>
                  </m:r>
                  <m:r>
                    <m:rPr>
                      <m:sty m:val="p"/>
                    </m:rPr>
                    <w:rPr>
                      <w:sz w:val="16"/>
                    </w:rPr>
                    <m:t>}</m:t>
                  </m:r>
                </m:e>
              </m:d>
              <m:r>
                <m:rPr>
                  <m:sty m:val="p"/>
                </m:rPr>
                <w:rPr>
                  <w:sz w:val="16"/>
                </w:rPr>
                <m:t>/</m:t>
              </m:r>
              <m:d>
                <m:dPr>
                  <m:begChr m:val="|"/>
                  <m:endChr m:val="|"/>
                  <m:sepChr m:val=""/>
                  <m:grow/>
                </m:dPr>
                <m:e>
                  <m:r>
                    <w:rPr>
                      <w:sz w:val="16"/>
                    </w:rPr>
                    <m:t>W</m:t>
                  </m:r>
                </m:e>
              </m:d>
            </m:oMath>
          </w:p>
        </w:tc>
        <w:tc>
          <w:tcPr>
            <w:tcW w:type="dxa" w:w="1268"/>
          </w:tcPr>
          <w:p>
            <w:pPr>
              <w:spacing w:line="190" w:lineRule="exact"/>
              <w:ind w:firstLine="0"/>
              <w:jc w:val="center"/>
            </w:pPr>
            <m:oMath>
              <m:r>
                <w:rPr>
                  <w:sz w:val="16"/>
                </w:rPr>
                <m:t>0.089</m:t>
              </m:r>
              <m:r>
                <m:rPr>
                  <m:sty m:val="p"/>
                </m:rPr>
                <w:rPr>
                  <w:sz w:val="16"/>
                </w:rPr>
                <m:t>±</m:t>
              </m:r>
              <m:r>
                <w:rPr>
                  <w:sz w:val="16"/>
                </w:rPr>
                <m:t>0.026</m:t>
              </m:r>
            </m:oMath>
          </w:p>
        </w:tc>
        <w:tc>
          <w:tcPr>
            <w:tcW w:type="dxa" w:w="742"/>
          </w:tcPr>
          <w:p>
            <w:pPr>
              <w:spacing w:line="190" w:lineRule="exact"/>
              <w:ind w:firstLine="0"/>
              <w:jc w:val="center"/>
            </w:pPr>
            <w:r>
              <w:rPr>
                <w:rFonts w:ascii="Times New Roman" w:hAnsi="Times New Roman"/>
                <w:b w:val="0"/>
                <w:i w:val="0"/>
                <w:sz w:val="16"/>
              </w:rPr>
              <w:t>0.09</w:t>
            </w:r>
          </w:p>
        </w:tc>
      </w:tr>
      <w:tr>
        <w:tc>
          <w:tcPr>
            <w:tcW w:type="dxa" w:w="7779"/>
            <w:gridSpan w:val="4"/>
          </w:tcPr>
          <w:p>
            <w:pPr>
              <w:spacing w:line="190" w:lineRule="exact"/>
              <w:ind w:firstLine="0"/>
              <w:jc w:val="left"/>
            </w:pPr>
            <w:r>
              <w:rPr>
                <w:rFonts w:ascii="Times New Roman" w:hAnsi="Times New Roman"/>
                <w:b w:val="0"/>
                <w:i w:val="0"/>
                <w:sz w:val="16"/>
              </w:rPr>
              <w:t>Sentence geometry</w:t>
            </w:r>
          </w:p>
        </w:tc>
      </w:tr>
      <w:tr>
        <w:tc>
          <w:tcPr>
            <w:tcW w:type="dxa" w:w="1569"/>
          </w:tcPr>
          <w:p>
            <w:pPr>
              <w:spacing w:line="190" w:lineRule="exact"/>
              <w:ind w:firstLine="0"/>
              <w:jc w:val="left"/>
            </w:pPr>
            <w:r>
              <w:rPr>
                <w:rFonts w:ascii="Times New Roman" w:hAnsi="Times New Roman"/>
                <w:b w:val="0"/>
                <w:i w:val="0"/>
                <w:sz w:val="16"/>
              </w:rPr>
              <w:t>avg_sentence_length</w:t>
            </w:r>
          </w:p>
        </w:tc>
        <w:tc>
          <w:tcPr>
            <w:tcW w:type="dxa" w:w="4201"/>
          </w:tcPr>
          <w:p>
            <w:pPr>
              <w:spacing w:line="190" w:lineRule="exact"/>
              <w:ind w:firstLine="0"/>
              <w:jc w:val="center"/>
            </w:pPr>
            <w:r>
              <w:rPr>
                <w:rFonts w:ascii="Times New Roman" w:hAnsi="Times New Roman"/>
                <w:b w:val="0"/>
                <w:i w:val="0"/>
                <w:sz w:val="16"/>
              </w:rPr>
              <w:t xml:space="preserve">mean of </w:t>
            </w:r>
            <m:oMath>
              <m:d>
                <m:dPr>
                  <m:begChr m:val="|"/>
                  <m:endChr m:val="|"/>
                  <m:sepChr m:val=""/>
                  <m:grow/>
                </m:dPr>
                <m:e>
                  <m:r>
                    <w:rPr>
                      <w:sz w:val="16"/>
                    </w:rPr>
                    <m:t>s</m:t>
                  </m:r>
                </m:e>
              </m:d>
            </m:oMath>
            <w:r>
              <w:rPr>
                <w:rFonts w:ascii="Times New Roman" w:hAnsi="Times New Roman"/>
                <w:b w:val="0"/>
                <w:i w:val="0"/>
                <w:sz w:val="16"/>
              </w:rPr>
              <w:t xml:space="preserve"> in words, </w:t>
            </w:r>
            <m:oMath>
              <m:r>
                <w:rPr>
                  <w:sz w:val="16"/>
                </w:rPr>
                <m:t>s</m:t>
              </m:r>
              <m:r>
                <m:rPr>
                  <m:sty m:val="p"/>
                </m:rPr>
                <w:rPr>
                  <w:sz w:val="16"/>
                </w:rPr>
                <m:t>∈</m:t>
              </m:r>
              <m:r>
                <w:rPr>
                  <w:sz w:val="16"/>
                </w:rPr>
                <m:t>S</m:t>
              </m:r>
            </m:oMath>
          </w:p>
        </w:tc>
        <w:tc>
          <w:tcPr>
            <w:tcW w:type="dxa" w:w="1268"/>
          </w:tcPr>
          <w:p>
            <w:pPr>
              <w:spacing w:line="190" w:lineRule="exact"/>
              <w:ind w:firstLine="0"/>
              <w:jc w:val="center"/>
            </w:pPr>
            <m:oMath>
              <m:r>
                <w:rPr>
                  <w:sz w:val="16"/>
                </w:rPr>
                <m:t>6.74</m:t>
              </m:r>
              <m:r>
                <m:rPr>
                  <m:sty m:val="p"/>
                </m:rPr>
                <w:rPr>
                  <w:sz w:val="16"/>
                </w:rPr>
                <m:t>±</m:t>
              </m:r>
              <m:r>
                <w:rPr>
                  <w:sz w:val="16"/>
                </w:rPr>
                <m:t>19.95</m:t>
              </m:r>
            </m:oMath>
          </w:p>
        </w:tc>
        <w:tc>
          <w:tcPr>
            <w:tcW w:type="dxa" w:w="742"/>
          </w:tcPr>
          <w:p>
            <w:pPr>
              <w:spacing w:line="190" w:lineRule="exact"/>
              <w:ind w:firstLine="0"/>
              <w:jc w:val="center"/>
            </w:pPr>
            <w:r>
              <w:rPr>
                <w:rFonts w:ascii="Times New Roman" w:hAnsi="Times New Roman"/>
                <w:b w:val="0"/>
                <w:i w:val="0"/>
                <w:sz w:val="16"/>
              </w:rPr>
              <w:t>0.17</w:t>
            </w:r>
          </w:p>
        </w:tc>
      </w:tr>
      <w:tr>
        <w:tc>
          <w:tcPr>
            <w:tcW w:type="dxa" w:w="1569"/>
          </w:tcPr>
          <w:p>
            <w:pPr>
              <w:spacing w:line="190" w:lineRule="exact"/>
              <w:ind w:firstLine="0"/>
              <w:jc w:val="left"/>
            </w:pPr>
            <w:r>
              <w:rPr>
                <w:rFonts w:ascii="Times New Roman" w:hAnsi="Times New Roman"/>
                <w:b w:val="0"/>
                <w:i w:val="0"/>
                <w:sz w:val="16"/>
              </w:rPr>
              <w:t>sentence_length_std</w:t>
            </w:r>
          </w:p>
        </w:tc>
        <w:tc>
          <w:tcPr>
            <w:tcW w:type="dxa" w:w="4201"/>
          </w:tcPr>
          <w:p>
            <w:pPr>
              <w:spacing w:line="190" w:lineRule="exact"/>
              <w:ind w:firstLine="0"/>
              <w:jc w:val="center"/>
            </w:pPr>
            <w:r>
              <w:rPr>
                <w:rFonts w:ascii="Times New Roman" w:hAnsi="Times New Roman"/>
                <w:b w:val="0"/>
                <w:i w:val="0"/>
                <w:sz w:val="16"/>
              </w:rPr>
              <w:t xml:space="preserve">population s.d. of </w:t>
            </w:r>
            <m:oMath>
              <m:d>
                <m:dPr>
                  <m:begChr m:val="|"/>
                  <m:endChr m:val="|"/>
                  <m:sepChr m:val=""/>
                  <m:grow/>
                </m:dPr>
                <m:e>
                  <m:r>
                    <w:rPr>
                      <w:sz w:val="16"/>
                    </w:rPr>
                    <m:t>s</m:t>
                  </m:r>
                </m:e>
              </m:d>
            </m:oMath>
            <w:r>
              <w:rPr>
                <w:rFonts w:ascii="Times New Roman" w:hAnsi="Times New Roman"/>
                <w:b w:val="0"/>
                <w:i w:val="0"/>
                <w:sz w:val="16"/>
              </w:rPr>
              <w:t xml:space="preserve">, </w:t>
            </w:r>
            <m:oMath>
              <m:r>
                <w:rPr>
                  <w:sz w:val="16"/>
                </w:rPr>
                <m:t>s</m:t>
              </m:r>
              <m:r>
                <m:rPr>
                  <m:sty m:val="p"/>
                </m:rPr>
                <w:rPr>
                  <w:sz w:val="16"/>
                </w:rPr>
                <m:t>∈</m:t>
              </m:r>
              <m:r>
                <w:rPr>
                  <w:sz w:val="16"/>
                </w:rPr>
                <m:t>S</m:t>
              </m:r>
            </m:oMath>
          </w:p>
        </w:tc>
        <w:tc>
          <w:tcPr>
            <w:tcW w:type="dxa" w:w="1268"/>
          </w:tcPr>
          <w:p>
            <w:pPr>
              <w:spacing w:line="190" w:lineRule="exact"/>
              <w:ind w:firstLine="0"/>
              <w:jc w:val="center"/>
            </w:pPr>
            <m:oMath>
              <m:r>
                <w:rPr>
                  <w:sz w:val="16"/>
                </w:rPr>
                <m:t>6.27</m:t>
              </m:r>
              <m:r>
                <m:rPr>
                  <m:sty m:val="p"/>
                </m:rPr>
                <w:rPr>
                  <w:sz w:val="16"/>
                </w:rPr>
                <m:t>±</m:t>
              </m:r>
              <m:r>
                <w:rPr>
                  <w:sz w:val="16"/>
                </w:rPr>
                <m:t>16.90</m:t>
              </m:r>
            </m:oMath>
          </w:p>
        </w:tc>
        <w:tc>
          <w:tcPr>
            <w:tcW w:type="dxa" w:w="742"/>
          </w:tcPr>
          <w:p>
            <w:pPr>
              <w:spacing w:line="190" w:lineRule="exact"/>
              <w:ind w:firstLine="0"/>
              <w:jc w:val="center"/>
            </w:pPr>
            <w:r>
              <w:rPr>
                <w:rFonts w:ascii="Times New Roman" w:hAnsi="Times New Roman"/>
                <w:b w:val="0"/>
                <w:i w:val="0"/>
                <w:sz w:val="16"/>
              </w:rPr>
              <w:t>0.21</w:t>
            </w:r>
          </w:p>
        </w:tc>
      </w:tr>
      <w:tr>
        <w:tc>
          <w:tcPr>
            <w:tcW w:type="dxa" w:w="7779"/>
            <w:gridSpan w:val="4"/>
          </w:tcPr>
          <w:p>
            <w:pPr>
              <w:spacing w:line="190" w:lineRule="exact"/>
              <w:ind w:firstLine="0"/>
              <w:jc w:val="left"/>
            </w:pPr>
            <w:r>
              <w:rPr>
                <w:rFonts w:ascii="Times New Roman" w:hAnsi="Times New Roman"/>
                <w:b w:val="0"/>
                <w:i w:val="0"/>
                <w:sz w:val="16"/>
              </w:rPr>
              <w:t>Dialogue (format-sensitive; see IV)</w:t>
            </w:r>
          </w:p>
        </w:tc>
      </w:tr>
      <w:tr>
        <w:tc>
          <w:tcPr>
            <w:tcW w:type="dxa" w:w="1569"/>
          </w:tcPr>
          <w:p>
            <w:pPr>
              <w:spacing w:line="190" w:lineRule="exact"/>
              <w:ind w:firstLine="0"/>
              <w:jc w:val="left"/>
            </w:pPr>
            <w:r>
              <w:rPr>
                <w:rFonts w:ascii="Times New Roman" w:hAnsi="Times New Roman"/>
                <w:b w:val="0"/>
                <w:i w:val="0"/>
                <w:sz w:val="16"/>
              </w:rPr>
              <w:t>dialogue_density</w:t>
            </w:r>
          </w:p>
        </w:tc>
        <w:tc>
          <w:tcPr>
            <w:tcW w:type="dxa" w:w="4201"/>
          </w:tcPr>
          <w:p>
            <w:pPr>
              <w:spacing w:line="190" w:lineRule="exact"/>
              <w:ind w:firstLine="0"/>
              <w:jc w:val="center"/>
            </w:pPr>
            <w:r>
              <w:rPr>
                <w:rFonts w:ascii="Times New Roman" w:hAnsi="Times New Roman"/>
                <w:b w:val="0"/>
                <w:i w:val="0"/>
                <w:sz w:val="16"/>
              </w:rPr>
              <w:t xml:space="preserve">ALL-CAPS speaker-cue lines </w:t>
            </w:r>
            <m:oMath>
              <m:r>
                <m:rPr>
                  <m:sty m:val="p"/>
                </m:rPr>
                <w:rPr>
                  <w:sz w:val="16"/>
                </w:rPr>
                <m:t>/</m:t>
              </m:r>
              <m:r>
                <w:rPr>
                  <w:sz w:val="16"/>
                </w:rPr>
                <m:t> </m:t>
              </m:r>
              <m:d>
                <m:dPr>
                  <m:begChr m:val="|"/>
                  <m:endChr m:val="|"/>
                  <m:sepChr m:val=""/>
                  <m:grow/>
                </m:dPr>
                <m:e>
                  <m:r>
                    <w:rPr>
                      <w:sz w:val="16"/>
                    </w:rPr>
                    <m:t>L</m:t>
                  </m:r>
                </m:e>
              </m:d>
            </m:oMath>
          </w:p>
        </w:tc>
        <w:tc>
          <w:tcPr>
            <w:tcW w:type="dxa" w:w="1268"/>
          </w:tcPr>
          <w:p>
            <w:pPr>
              <w:spacing w:line="190" w:lineRule="exact"/>
              <w:ind w:firstLine="0"/>
              <w:jc w:val="center"/>
            </w:pPr>
            <m:oMath>
              <m:r>
                <w:rPr>
                  <w:sz w:val="16"/>
                </w:rPr>
                <m:t>0.0087</m:t>
              </m:r>
              <m:r>
                <m:rPr>
                  <m:sty m:val="p"/>
                </m:rPr>
                <w:rPr>
                  <w:sz w:val="16"/>
                </w:rPr>
                <m:t>±</m:t>
              </m:r>
              <m:r>
                <w:rPr>
                  <w:sz w:val="16"/>
                </w:rPr>
                <m:t>0.0361</m:t>
              </m:r>
            </m:oMath>
          </w:p>
        </w:tc>
        <w:tc>
          <w:tcPr>
            <w:tcW w:type="dxa" w:w="742"/>
          </w:tcPr>
          <w:p>
            <w:pPr>
              <w:spacing w:line="190" w:lineRule="exact"/>
              <w:ind w:firstLine="0"/>
              <w:jc w:val="center"/>
            </w:pPr>
            <w:r>
              <w:rPr>
                <w:rFonts w:ascii="Times New Roman" w:hAnsi="Times New Roman"/>
                <w:b w:val="0"/>
                <w:i w:val="0"/>
                <w:sz w:val="16"/>
              </w:rPr>
              <w:t>0.09</w:t>
            </w:r>
          </w:p>
        </w:tc>
      </w:tr>
      <w:tr>
        <w:tc>
          <w:tcPr>
            <w:tcW w:type="dxa" w:w="1569"/>
          </w:tcPr>
          <w:p>
            <w:pPr>
              <w:spacing w:line="190" w:lineRule="exact"/>
              <w:ind w:firstLine="0"/>
              <w:jc w:val="left"/>
            </w:pPr>
            <w:r>
              <w:rPr>
                <w:rFonts w:ascii="Times New Roman" w:hAnsi="Times New Roman"/>
                <w:b w:val="0"/>
                <w:i w:val="0"/>
                <w:sz w:val="16"/>
              </w:rPr>
              <w:t>unique_characters</w:t>
            </w:r>
          </w:p>
        </w:tc>
        <w:tc>
          <w:tcPr>
            <w:tcW w:type="dxa" w:w="4201"/>
          </w:tcPr>
          <w:p>
            <w:pPr>
              <w:spacing w:line="190" w:lineRule="exact"/>
              <w:ind w:firstLine="0"/>
              <w:jc w:val="center"/>
            </w:pPr>
            <w:r>
              <w:rPr>
                <w:rFonts w:ascii="Times New Roman" w:hAnsi="Times New Roman"/>
                <w:b w:val="0"/>
                <w:i w:val="0"/>
                <w:sz w:val="16"/>
              </w:rPr>
              <w:t>distinct speaker-cue names</w:t>
            </w:r>
          </w:p>
        </w:tc>
        <w:tc>
          <w:tcPr>
            <w:tcW w:type="dxa" w:w="1268"/>
          </w:tcPr>
          <w:p>
            <w:pPr>
              <w:spacing w:line="190" w:lineRule="exact"/>
              <w:ind w:firstLine="0"/>
              <w:jc w:val="center"/>
            </w:pPr>
            <m:oMath>
              <m:r>
                <w:rPr>
                  <w:sz w:val="16"/>
                </w:rPr>
                <m:t>3.41</m:t>
              </m:r>
              <m:r>
                <m:rPr>
                  <m:sty m:val="p"/>
                </m:rPr>
                <w:rPr>
                  <w:sz w:val="16"/>
                </w:rPr>
                <m:t>±</m:t>
              </m:r>
              <m:r>
                <w:rPr>
                  <w:sz w:val="16"/>
                </w:rPr>
                <m:t>10.77</m:t>
              </m:r>
            </m:oMath>
          </w:p>
        </w:tc>
        <w:tc>
          <w:tcPr>
            <w:tcW w:type="dxa" w:w="742"/>
          </w:tcPr>
          <w:p>
            <w:pPr>
              <w:spacing w:line="190" w:lineRule="exact"/>
              <w:ind w:firstLine="0"/>
              <w:jc w:val="center"/>
            </w:pPr>
            <w:r>
              <w:rPr>
                <w:rFonts w:ascii="Times New Roman" w:hAnsi="Times New Roman"/>
                <w:b w:val="0"/>
                <w:i w:val="0"/>
                <w:sz w:val="16"/>
              </w:rPr>
              <w:t>0.05</w:t>
            </w:r>
          </w:p>
        </w:tc>
      </w:tr>
      <w:tr>
        <w:tc>
          <w:tcPr>
            <w:tcW w:type="dxa" w:w="7779"/>
            <w:gridSpan w:val="4"/>
          </w:tcPr>
          <w:p>
            <w:pPr>
              <w:spacing w:line="190" w:lineRule="exact"/>
              <w:ind w:firstLine="0"/>
              <w:jc w:val="left"/>
            </w:pPr>
            <w:r>
              <w:rPr>
                <w:rFonts w:ascii="Times New Roman" w:hAnsi="Times New Roman"/>
                <w:b w:val="0"/>
                <w:i w:val="0"/>
                <w:sz w:val="16"/>
              </w:rPr>
              <w:t>Affect and direction proxies</w:t>
            </w:r>
          </w:p>
        </w:tc>
      </w:tr>
      <w:tr>
        <w:tc>
          <w:tcPr>
            <w:tcW w:type="dxa" w:w="1569"/>
          </w:tcPr>
          <w:p>
            <w:pPr>
              <w:spacing w:line="190" w:lineRule="exact"/>
              <w:ind w:firstLine="0"/>
              <w:jc w:val="left"/>
            </w:pPr>
            <w:r>
              <w:rPr>
                <w:rFonts w:ascii="Times New Roman" w:hAnsi="Times New Roman"/>
                <w:b w:val="0"/>
                <w:i w:val="0"/>
                <w:sz w:val="16"/>
              </w:rPr>
              <w:t>exclamation_ratio</w:t>
            </w:r>
          </w:p>
        </w:tc>
        <w:tc>
          <w:tcPr>
            <w:tcW w:type="dxa" w:w="4201"/>
          </w:tcPr>
          <w:p>
            <w:pPr>
              <w:spacing w:line="190" w:lineRule="exact"/>
              <w:ind w:firstLine="0"/>
              <w:jc w:val="center"/>
            </w:pPr>
            <m:oMath>
              <m:r>
                <w:rPr>
                  <w:sz w:val="16"/>
                </w:rPr>
                <m:t>100</m:t>
              </m:r>
              <m:r>
                <m:rPr>
                  <m:sty m:val="p"/>
                </m:rPr>
                <w:rPr>
                  <w:sz w:val="16"/>
                </w:rPr>
                <m:t>⋅</m:t>
              </m:r>
              <m:r>
                <m:rPr>
                  <m:sty m:val="p"/>
                </m:rPr>
                <w:rPr>
                  <w:sz w:val="16"/>
                </w:rPr>
                <m:t>#</m:t>
              </m:r>
              <m:r>
                <m:rPr>
                  <m:sty m:val="p"/>
                </m:rPr>
                <w:rPr>
                  <w:sz w:val="16"/>
                </w:rPr>
                <m:t>{</m:t>
              </m:r>
              <m:r>
                <m:rPr>
                  <m:nor/>
                  <m:sty m:val="p"/>
                  <m:scr m:val="monospace"/>
                </m:rPr>
                <w:rPr>
                  <w:sz w:val="16"/>
                </w:rPr>
                <m:t>!</m:t>
              </m:r>
              <m:r>
                <m:rPr>
                  <m:sty m:val="p"/>
                </m:rPr>
                <w:rPr>
                  <w:sz w:val="16"/>
                </w:rPr>
                <m:t>}</m:t>
              </m:r>
              <m:r>
                <m:rPr>
                  <m:sty m:val="p"/>
                </m:rPr>
                <w:rPr>
                  <w:sz w:val="16"/>
                </w:rPr>
                <m:t>/</m:t>
              </m:r>
              <m:d>
                <m:dPr>
                  <m:begChr m:val="|"/>
                  <m:endChr m:val="|"/>
                  <m:sepChr m:val=""/>
                  <m:grow/>
                </m:dPr>
                <m:e>
                  <m:r>
                    <w:rPr>
                      <w:sz w:val="16"/>
                    </w:rPr>
                    <m:t>W</m:t>
                  </m:r>
                </m:e>
              </m:d>
            </m:oMath>
          </w:p>
        </w:tc>
        <w:tc>
          <w:tcPr>
            <w:tcW w:type="dxa" w:w="1268"/>
          </w:tcPr>
          <w:p>
            <w:pPr>
              <w:spacing w:line="190" w:lineRule="exact"/>
              <w:ind w:firstLine="0"/>
              <w:jc w:val="center"/>
            </w:pPr>
            <m:oMath>
              <m:r>
                <w:rPr>
                  <w:sz w:val="16"/>
                </w:rPr>
                <m:t>1.73</m:t>
              </m:r>
              <m:r>
                <m:rPr>
                  <m:sty m:val="p"/>
                </m:rPr>
                <w:rPr>
                  <w:sz w:val="16"/>
                </w:rPr>
                <m:t>±</m:t>
              </m:r>
              <m:r>
                <w:rPr>
                  <w:sz w:val="16"/>
                </w:rPr>
                <m:t>1.61</m:t>
              </m:r>
            </m:oMath>
          </w:p>
        </w:tc>
        <w:tc>
          <w:tcPr>
            <w:tcW w:type="dxa" w:w="742"/>
          </w:tcPr>
          <w:p>
            <w:pPr>
              <w:spacing w:line="190" w:lineRule="exact"/>
              <w:ind w:firstLine="0"/>
              <w:jc w:val="center"/>
            </w:pPr>
            <w:r>
              <w:rPr>
                <w:rFonts w:ascii="Times New Roman" w:hAnsi="Times New Roman"/>
                <w:b w:val="0"/>
                <w:i w:val="0"/>
                <w:sz w:val="16"/>
              </w:rPr>
              <w:t>0.22</w:t>
            </w:r>
          </w:p>
        </w:tc>
      </w:tr>
      <w:tr>
        <w:tc>
          <w:tcPr>
            <w:tcW w:type="dxa" w:w="1569"/>
          </w:tcPr>
          <w:p>
            <w:pPr>
              <w:spacing w:line="190" w:lineRule="exact"/>
              <w:ind w:firstLine="0"/>
              <w:jc w:val="left"/>
            </w:pPr>
            <w:r>
              <w:rPr>
                <w:rFonts w:ascii="Times New Roman" w:hAnsi="Times New Roman"/>
                <w:b w:val="0"/>
                <w:i w:val="0"/>
                <w:sz w:val="16"/>
              </w:rPr>
              <w:t>question_ratio</w:t>
            </w:r>
          </w:p>
        </w:tc>
        <w:tc>
          <w:tcPr>
            <w:tcW w:type="dxa" w:w="4201"/>
          </w:tcPr>
          <w:p>
            <w:pPr>
              <w:spacing w:line="190" w:lineRule="exact"/>
              <w:ind w:firstLine="0"/>
              <w:jc w:val="center"/>
            </w:pPr>
            <m:oMath>
              <m:r>
                <w:rPr>
                  <w:sz w:val="16"/>
                </w:rPr>
                <m:t>100</m:t>
              </m:r>
              <m:r>
                <m:rPr>
                  <m:sty m:val="p"/>
                </m:rPr>
                <w:rPr>
                  <w:sz w:val="16"/>
                </w:rPr>
                <m:t>⋅</m:t>
              </m:r>
              <m:r>
                <m:rPr>
                  <m:sty m:val="p"/>
                </m:rPr>
                <w:rPr>
                  <w:sz w:val="16"/>
                </w:rPr>
                <m:t>#</m:t>
              </m:r>
              <m:r>
                <m:rPr>
                  <m:sty m:val="p"/>
                </m:rPr>
                <w:rPr>
                  <w:sz w:val="16"/>
                </w:rPr>
                <m:t>{</m:t>
              </m:r>
              <m:r>
                <m:rPr>
                  <m:nor/>
                  <m:sty m:val="p"/>
                  <m:scr m:val="monospace"/>
                </m:rPr>
                <w:rPr>
                  <w:sz w:val="16"/>
                </w:rPr>
                <m:t>?</m:t>
              </m:r>
              <m:r>
                <m:rPr>
                  <m:sty m:val="p"/>
                </m:rPr>
                <w:rPr>
                  <w:sz w:val="16"/>
                </w:rPr>
                <m:t>}</m:t>
              </m:r>
              <m:r>
                <m:rPr>
                  <m:sty m:val="p"/>
                </m:rPr>
                <w:rPr>
                  <w:sz w:val="16"/>
                </w:rPr>
                <m:t>/</m:t>
              </m:r>
              <m:d>
                <m:dPr>
                  <m:begChr m:val="|"/>
                  <m:endChr m:val="|"/>
                  <m:sepChr m:val=""/>
                  <m:grow/>
                </m:dPr>
                <m:e>
                  <m:r>
                    <w:rPr>
                      <w:sz w:val="16"/>
                    </w:rPr>
                    <m:t>W</m:t>
                  </m:r>
                </m:e>
              </m:d>
            </m:oMath>
          </w:p>
        </w:tc>
        <w:tc>
          <w:tcPr>
            <w:tcW w:type="dxa" w:w="1268"/>
          </w:tcPr>
          <w:p>
            <w:pPr>
              <w:spacing w:line="190" w:lineRule="exact"/>
              <w:ind w:firstLine="0"/>
              <w:jc w:val="center"/>
            </w:pPr>
            <m:oMath>
              <m:r>
                <w:rPr>
                  <w:sz w:val="16"/>
                </w:rPr>
                <m:t>2.95</m:t>
              </m:r>
              <m:r>
                <m:rPr>
                  <m:sty m:val="p"/>
                </m:rPr>
                <w:rPr>
                  <w:sz w:val="16"/>
                </w:rPr>
                <m:t>±</m:t>
              </m:r>
              <m:r>
                <w:rPr>
                  <w:sz w:val="16"/>
                </w:rPr>
                <m:t>1.11</m:t>
              </m:r>
            </m:oMath>
          </w:p>
        </w:tc>
        <w:tc>
          <w:tcPr>
            <w:tcW w:type="dxa" w:w="742"/>
          </w:tcPr>
          <w:p>
            <w:pPr>
              <w:spacing w:line="190" w:lineRule="exact"/>
              <w:ind w:firstLine="0"/>
              <w:jc w:val="center"/>
            </w:pPr>
            <w:r>
              <w:rPr>
                <w:rFonts w:ascii="Times New Roman" w:hAnsi="Times New Roman"/>
                <w:b w:val="0"/>
                <w:i w:val="0"/>
                <w:sz w:val="16"/>
              </w:rPr>
              <w:t>0.13</w:t>
            </w:r>
          </w:p>
        </w:tc>
      </w:tr>
      <w:tr>
        <w:tc>
          <w:tcPr>
            <w:tcW w:type="dxa" w:w="1569"/>
          </w:tcPr>
          <w:p>
            <w:pPr>
              <w:spacing w:line="190" w:lineRule="exact"/>
              <w:ind w:firstLine="0"/>
              <w:jc w:val="left"/>
            </w:pPr>
            <w:r>
              <w:rPr>
                <w:rFonts w:ascii="Times New Roman" w:hAnsi="Times New Roman"/>
                <w:b w:val="0"/>
                <w:i w:val="0"/>
                <w:sz w:val="16"/>
              </w:rPr>
              <w:t>action_density</w:t>
            </w:r>
          </w:p>
        </w:tc>
        <w:tc>
          <w:tcPr>
            <w:tcW w:type="dxa" w:w="4201"/>
          </w:tcPr>
          <w:p>
            <w:pPr>
              <w:spacing w:line="190" w:lineRule="exact"/>
              <w:ind w:firstLine="0"/>
              <w:jc w:val="center"/>
            </w:pPr>
            <m:oMath>
              <m:r>
                <w:rPr>
                  <w:sz w:val="16"/>
                </w:rPr>
                <m:t>100</m:t>
              </m:r>
              <m:r>
                <m:rPr>
                  <m:sty m:val="p"/>
                </m:rPr>
                <w:rPr>
                  <w:sz w:val="16"/>
                </w:rPr>
                <m:t>⋅</m:t>
              </m:r>
              <m:d>
                <m:dPr>
                  <m:begChr m:val="("/>
                  <m:endChr m:val=")"/>
                  <m:sepChr m:val=""/>
                  <m:grow/>
                </m:dPr>
                <m:e>
                  <m:r>
                    <m:rPr>
                      <m:sty m:val="p"/>
                    </m:rPr>
                    <w:rPr>
                      <w:sz w:val="16"/>
                    </w:rPr>
                    <m:t>#</m:t>
                  </m:r>
                  <m:r>
                    <m:rPr>
                      <m:nor/>
                      <m:sty m:val="p"/>
                    </m:rPr>
                    <w:rPr>
                      <w:sz w:val="16"/>
                    </w:rPr>
                    <m:t>bracketed</m:t>
                  </m:r>
                  <m:r>
                    <m:rPr>
                      <m:sty m:val="p"/>
                    </m:rPr>
                    <w:rPr>
                      <w:sz w:val="16"/>
                    </w:rPr>
                    <m:t>+</m:t>
                  </m:r>
                  <m:r>
                    <m:rPr>
                      <m:sty m:val="p"/>
                    </m:rPr>
                    <w:rPr>
                      <w:sz w:val="16"/>
                    </w:rPr>
                    <m:t>#</m:t>
                  </m:r>
                  <m:r>
                    <m:rPr>
                      <m:nor/>
                      <m:sty m:val="p"/>
                    </m:rPr>
                    <w:rPr>
                      <w:sz w:val="16"/>
                    </w:rPr>
                    <m:t>parenthesised</m:t>
                  </m:r>
                </m:e>
              </m:d>
              <m:r>
                <m:rPr>
                  <m:sty m:val="p"/>
                </m:rPr>
                <w:rPr>
                  <w:sz w:val="16"/>
                </w:rPr>
                <m:t>/</m:t>
              </m:r>
              <m:d>
                <m:dPr>
                  <m:begChr m:val="|"/>
                  <m:endChr m:val="|"/>
                  <m:sepChr m:val=""/>
                  <m:grow/>
                </m:dPr>
                <m:e>
                  <m:r>
                    <w:rPr>
                      <w:sz w:val="16"/>
                    </w:rPr>
                    <m:t>W</m:t>
                  </m:r>
                </m:e>
              </m:d>
            </m:oMath>
          </w:p>
        </w:tc>
        <w:tc>
          <w:tcPr>
            <w:tcW w:type="dxa" w:w="1268"/>
          </w:tcPr>
          <w:p>
            <w:pPr>
              <w:spacing w:line="190" w:lineRule="exact"/>
              <w:ind w:firstLine="0"/>
              <w:jc w:val="center"/>
            </w:pPr>
            <m:oMath>
              <m:r>
                <w:rPr>
                  <w:sz w:val="16"/>
                </w:rPr>
                <m:t>0.85</m:t>
              </m:r>
              <m:r>
                <m:rPr>
                  <m:sty m:val="p"/>
                </m:rPr>
                <w:rPr>
                  <w:sz w:val="16"/>
                </w:rPr>
                <m:t>±</m:t>
              </m:r>
              <m:r>
                <w:rPr>
                  <w:sz w:val="16"/>
                </w:rPr>
                <m:t>1.85</m:t>
              </m:r>
            </m:oMath>
          </w:p>
        </w:tc>
        <w:tc>
          <w:tcPr>
            <w:tcW w:type="dxa" w:w="742"/>
          </w:tcPr>
          <w:p>
            <w:pPr>
              <w:spacing w:line="190" w:lineRule="exact"/>
              <w:ind w:firstLine="0"/>
              <w:jc w:val="center"/>
            </w:pPr>
            <w:r>
              <w:rPr>
                <w:rFonts w:ascii="Times New Roman" w:hAnsi="Times New Roman"/>
                <w:b w:val="0"/>
                <w:i w:val="0"/>
                <w:sz w:val="16"/>
              </w:rPr>
              <w:t>0.10</w:t>
            </w:r>
          </w:p>
        </w:tc>
      </w:tr>
      <w:tr>
        <w:tc>
          <w:tcPr>
            <w:tcW w:type="dxa" w:w="5770"/>
            <w:gridSpan w:val="2"/>
          </w:tcPr>
          <w:p>
            <w:pPr>
              <w:spacing w:line="190" w:lineRule="exact"/>
              <w:ind w:firstLine="0"/>
              <w:jc w:val="center"/>
            </w:pPr>
            <w:r>
              <w:rPr>
                <w:rFonts w:ascii="Times New Roman" w:hAnsi="Times New Roman"/>
                <w:b w:val="0"/>
                <w:i w:val="0"/>
                <w:sz w:val="16"/>
              </w:rPr>
              <w:t>Structural subtotal (16 variables)</w:t>
            </w:r>
          </w:p>
        </w:tc>
        <w:tc>
          <w:tcPr>
            <w:tcW w:type="dxa" w:w="1268"/>
          </w:tcPr>
          <w:p>
            <w:pPr>
              <w:spacing w:line="190" w:lineRule="exact"/>
              <w:ind w:firstLine="0"/>
              <w:jc w:val="center"/>
            </w:pPr>
          </w:p>
        </w:tc>
        <w:tc>
          <w:tcPr>
            <w:tcW w:type="dxa" w:w="742"/>
          </w:tcPr>
          <w:p>
            <w:pPr>
              <w:spacing w:line="190" w:lineRule="exact"/>
              <w:ind w:firstLine="0"/>
              <w:jc w:val="center"/>
            </w:pPr>
            <w:r>
              <w:rPr>
                <w:rFonts w:ascii="Times New Roman" w:hAnsi="Times New Roman"/>
                <w:b w:val="0"/>
                <w:i w:val="0"/>
                <w:sz w:val="16"/>
              </w:rPr>
              <w:t>7.98</w:t>
            </w:r>
          </w:p>
        </w:tc>
      </w:tr>
      <w:tr>
        <w:tc>
          <w:tcPr>
            <w:tcW w:type="dxa" w:w="7779"/>
            <w:gridSpan w:val="4"/>
          </w:tcPr>
          <w:p>
            <w:pPr>
              <w:spacing w:line="190" w:lineRule="exact"/>
              <w:ind w:firstLine="0"/>
              <w:jc w:val="left"/>
            </w:pPr>
            <w:r>
              <w:rPr>
                <w:rFonts w:ascii="Times New Roman" w:hAnsi="Times New Roman"/>
                <w:b w:val="0"/>
                <w:i w:val="0"/>
                <w:sz w:val="16"/>
              </w:rPr>
              <w:t>Metadata (not derived from the script)</w:t>
            </w:r>
          </w:p>
        </w:tc>
      </w:tr>
      <w:tr>
        <w:tc>
          <w:tcPr>
            <w:tcW w:type="dxa" w:w="1569"/>
          </w:tcPr>
          <w:p>
            <w:pPr>
              <w:spacing w:line="190" w:lineRule="exact"/>
              <w:ind w:firstLine="0"/>
              <w:jc w:val="left"/>
            </w:pPr>
            <w:r>
              <w:rPr>
                <w:rFonts w:ascii="Times New Roman" w:hAnsi="Times New Roman"/>
                <w:b w:val="0"/>
                <w:i w:val="0"/>
                <w:sz w:val="16"/>
              </w:rPr>
              <w:t>movie_length</w:t>
            </w:r>
          </w:p>
        </w:tc>
        <w:tc>
          <w:tcPr>
            <w:tcW w:type="dxa" w:w="4201"/>
          </w:tcPr>
          <w:p>
            <w:pPr>
              <w:spacing w:line="190" w:lineRule="exact"/>
              <w:ind w:firstLine="0"/>
              <w:jc w:val="center"/>
            </w:pPr>
            <w:r>
              <w:rPr>
                <w:rFonts w:ascii="Times New Roman" w:hAnsi="Times New Roman"/>
                <w:b w:val="0"/>
                <w:i w:val="0"/>
                <w:sz w:val="16"/>
              </w:rPr>
              <w:t>runtime in minutes, median-imputed</w:t>
            </w:r>
          </w:p>
        </w:tc>
        <w:tc>
          <w:tcPr>
            <w:tcW w:type="dxa" w:w="1268"/>
          </w:tcPr>
          <w:p>
            <w:pPr>
              <w:spacing w:line="190" w:lineRule="exact"/>
              <w:ind w:firstLine="0"/>
              <w:jc w:val="center"/>
            </w:pPr>
            <m:oMath>
              <m:r>
                <w:rPr>
                  <w:sz w:val="16"/>
                </w:rPr>
                <m:t>104.2</m:t>
              </m:r>
              <m:r>
                <m:rPr>
                  <m:sty m:val="p"/>
                </m:rPr>
                <w:rPr>
                  <w:sz w:val="16"/>
                </w:rPr>
                <m:t>±</m:t>
              </m:r>
              <m:r>
                <w:rPr>
                  <w:sz w:val="16"/>
                </w:rPr>
                <m:t>20.0</m:t>
              </m:r>
            </m:oMath>
          </w:p>
        </w:tc>
        <w:tc>
          <w:tcPr>
            <w:tcW w:type="dxa" w:w="742"/>
          </w:tcPr>
          <w:p>
            <w:pPr>
              <w:spacing w:line="190" w:lineRule="exact"/>
              <w:ind w:firstLine="0"/>
              <w:jc w:val="center"/>
            </w:pPr>
            <w:r>
              <w:rPr>
                <w:rFonts w:ascii="Times New Roman" w:hAnsi="Times New Roman"/>
                <w:b w:val="0"/>
                <w:i w:val="0"/>
                <w:sz w:val="16"/>
              </w:rPr>
              <w:t>25.50</w:t>
            </w:r>
          </w:p>
        </w:tc>
      </w:tr>
      <w:tr>
        <w:tc>
          <w:tcPr>
            <w:tcW w:type="dxa" w:w="1569"/>
          </w:tcPr>
          <w:p>
            <w:pPr>
              <w:spacing w:line="190" w:lineRule="exact"/>
              <w:ind w:firstLine="0"/>
              <w:jc w:val="left"/>
            </w:pPr>
            <w:r>
              <w:rPr>
                <w:rFonts w:ascii="Times New Roman" w:hAnsi="Times New Roman"/>
                <w:b w:val="0"/>
                <w:i w:val="0"/>
                <w:sz w:val="16"/>
              </w:rPr>
              <w:t>year</w:t>
            </w:r>
          </w:p>
        </w:tc>
        <w:tc>
          <w:tcPr>
            <w:tcW w:type="dxa" w:w="4201"/>
          </w:tcPr>
          <w:p>
            <w:pPr>
              <w:spacing w:line="190" w:lineRule="exact"/>
              <w:ind w:firstLine="0"/>
              <w:jc w:val="center"/>
            </w:pPr>
            <w:r>
              <w:rPr>
                <w:rFonts w:ascii="Times New Roman" w:hAnsi="Times New Roman"/>
                <w:b w:val="0"/>
                <w:i w:val="0"/>
                <w:sz w:val="16"/>
              </w:rPr>
              <w:t>release year</w:t>
            </w:r>
          </w:p>
        </w:tc>
        <w:tc>
          <w:tcPr>
            <w:tcW w:type="dxa" w:w="1268"/>
          </w:tcPr>
          <w:p>
            <w:pPr>
              <w:spacing w:line="190" w:lineRule="exact"/>
              <w:ind w:firstLine="0"/>
              <w:jc w:val="center"/>
            </w:pPr>
            <m:oMath>
              <m:r>
                <w:rPr>
                  <w:sz w:val="16"/>
                </w:rPr>
                <m:t>1999.9</m:t>
              </m:r>
              <m:r>
                <m:rPr>
                  <m:sty m:val="p"/>
                </m:rPr>
                <w:rPr>
                  <w:sz w:val="16"/>
                </w:rPr>
                <m:t>±</m:t>
              </m:r>
              <m:r>
                <w:rPr>
                  <w:sz w:val="16"/>
                </w:rPr>
                <m:t>33.4</m:t>
              </m:r>
            </m:oMath>
          </w:p>
        </w:tc>
        <w:tc>
          <w:tcPr>
            <w:tcW w:type="dxa" w:w="742"/>
          </w:tcPr>
          <w:p>
            <w:pPr>
              <w:spacing w:line="190" w:lineRule="exact"/>
              <w:ind w:firstLine="0"/>
              <w:jc w:val="center"/>
            </w:pPr>
            <w:r>
              <w:rPr>
                <w:rFonts w:ascii="Times New Roman" w:hAnsi="Times New Roman"/>
                <w:b w:val="0"/>
                <w:i w:val="0"/>
                <w:sz w:val="16"/>
              </w:rPr>
              <w:t>11.01</w:t>
            </w:r>
          </w:p>
        </w:tc>
      </w:tr>
      <w:tr>
        <w:tc>
          <w:tcPr>
            <w:tcW w:type="dxa" w:w="1569"/>
          </w:tcPr>
          <w:p>
            <w:pPr>
              <w:spacing w:line="190" w:lineRule="exact"/>
              <w:ind w:firstLine="0"/>
              <w:jc w:val="left"/>
            </w:pPr>
            <w:r>
              <w:rPr>
                <w:rFonts w:ascii="Times New Roman" w:hAnsi="Times New Roman"/>
                <w:b w:val="0"/>
                <w:i w:val="0"/>
                <w:sz w:val="16"/>
              </w:rPr>
              <w:t>decade_encoded</w:t>
            </w:r>
          </w:p>
        </w:tc>
        <w:tc>
          <w:tcPr>
            <w:tcW w:type="dxa" w:w="4201"/>
          </w:tcPr>
          <w:p>
            <w:pPr>
              <w:spacing w:line="190" w:lineRule="exact"/>
              <w:ind w:firstLine="0"/>
              <w:jc w:val="center"/>
            </w:pPr>
            <w:r>
              <w:rPr>
                <w:rFonts w:ascii="Times New Roman" w:hAnsi="Times New Roman"/>
                <w:b w:val="0"/>
                <w:i w:val="0"/>
                <w:sz w:val="16"/>
              </w:rPr>
              <w:t>ordinal label encoding of the decade string, 14 levels</w:t>
            </w:r>
          </w:p>
        </w:tc>
        <w:tc>
          <w:tcPr>
            <w:tcW w:type="dxa" w:w="1268"/>
          </w:tcPr>
          <w:p>
            <w:pPr>
              <w:spacing w:line="190" w:lineRule="exact"/>
              <w:ind w:firstLine="0"/>
              <w:jc w:val="center"/>
            </w:pPr>
            <m:oMath>
              <m:r>
                <w:rPr>
                  <w:sz w:val="16"/>
                </w:rPr>
                <m:t>10.24</m:t>
              </m:r>
              <m:r>
                <m:rPr>
                  <m:sty m:val="p"/>
                </m:rPr>
                <w:rPr>
                  <w:sz w:val="16"/>
                </w:rPr>
                <m:t>±</m:t>
              </m:r>
              <m:r>
                <w:rPr>
                  <w:sz w:val="16"/>
                </w:rPr>
                <m:t>2.50</m:t>
              </m:r>
            </m:oMath>
          </w:p>
        </w:tc>
        <w:tc>
          <w:tcPr>
            <w:tcW w:type="dxa" w:w="742"/>
          </w:tcPr>
          <w:p>
            <w:pPr>
              <w:spacing w:line="190" w:lineRule="exact"/>
              <w:ind w:firstLine="0"/>
              <w:jc w:val="center"/>
            </w:pPr>
            <w:r>
              <w:rPr>
                <w:rFonts w:ascii="Times New Roman" w:hAnsi="Times New Roman"/>
                <w:b w:val="0"/>
                <w:i w:val="0"/>
                <w:sz w:val="16"/>
              </w:rPr>
              <w:t>0.06</w:t>
            </w:r>
          </w:p>
        </w:tc>
      </w:tr>
      <w:tr>
        <w:tc>
          <w:tcPr>
            <w:tcW w:type="dxa" w:w="5770"/>
            <w:gridSpan w:val="2"/>
          </w:tcPr>
          <w:p>
            <w:pPr>
              <w:spacing w:line="190" w:lineRule="exact"/>
              <w:ind w:firstLine="0"/>
              <w:jc w:val="center"/>
            </w:pPr>
            <w:r>
              <w:rPr>
                <w:rFonts w:ascii="Times New Roman" w:hAnsi="Times New Roman"/>
                <w:b w:val="0"/>
                <w:i w:val="0"/>
                <w:sz w:val="16"/>
              </w:rPr>
              <w:t>Metadata subtotal (3 variables)</w:t>
            </w:r>
          </w:p>
        </w:tc>
        <w:tc>
          <w:tcPr>
            <w:tcW w:type="dxa" w:w="1268"/>
          </w:tcPr>
          <w:p>
            <w:pPr>
              <w:spacing w:line="190" w:lineRule="exact"/>
              <w:ind w:firstLine="0"/>
              <w:jc w:val="center"/>
            </w:pPr>
          </w:p>
        </w:tc>
        <w:tc>
          <w:tcPr>
            <w:tcW w:type="dxa" w:w="742"/>
          </w:tcPr>
          <w:p>
            <w:pPr>
              <w:spacing w:line="190" w:lineRule="exact"/>
              <w:ind w:firstLine="0"/>
              <w:jc w:val="center"/>
            </w:pPr>
            <w:r>
              <w:rPr>
                <w:rFonts w:ascii="Times New Roman" w:hAnsi="Times New Roman"/>
                <w:b w:val="0"/>
                <w:i w:val="0"/>
                <w:sz w:val="16"/>
              </w:rPr>
              <w:t>36.57</w:t>
            </w:r>
          </w:p>
        </w:tc>
      </w:tr>
      <w:tr>
        <w:tc>
          <w:tcPr>
            <w:tcW w:type="dxa" w:w="5770"/>
            <w:gridSpan w:val="2"/>
          </w:tcPr>
          <w:p>
            <w:pPr>
              <w:spacing w:line="190" w:lineRule="exact"/>
              <w:ind w:firstLine="0"/>
              <w:jc w:val="center"/>
            </w:pPr>
            <w:r>
              <w:rPr>
                <w:rFonts w:ascii="Times New Roman" w:hAnsi="Times New Roman"/>
                <w:b w:val="0"/>
                <w:i w:val="0"/>
                <w:sz w:val="16"/>
              </w:rPr>
              <w:t>SBERT subtotal (384 dimensions)</w:t>
            </w:r>
          </w:p>
        </w:tc>
        <w:tc>
          <w:tcPr>
            <w:tcW w:type="dxa" w:w="1268"/>
          </w:tcPr>
          <w:p>
            <w:pPr>
              <w:spacing w:line="190" w:lineRule="exact"/>
              <w:ind w:firstLine="0"/>
              <w:jc w:val="center"/>
            </w:pPr>
          </w:p>
        </w:tc>
        <w:tc>
          <w:tcPr>
            <w:tcW w:type="dxa" w:w="742"/>
          </w:tcPr>
          <w:p>
            <w:pPr>
              <w:spacing w:line="190" w:lineRule="exact"/>
              <w:ind w:firstLine="0"/>
              <w:jc w:val="center"/>
            </w:pPr>
            <w:r>
              <w:rPr>
                <w:rFonts w:ascii="Times New Roman" w:hAnsi="Times New Roman"/>
                <w:b w:val="0"/>
                <w:i w:val="0"/>
                <w:sz w:val="16"/>
              </w:rPr>
              <w:t>55.45</w:t>
            </w:r>
          </w:p>
        </w:tc>
      </w:tr>
    </w:tbl>
    <w:p>
      <w:pPr>
        <w:spacing w:before="0" w:after="80" w:line="80" w:lineRule="exact"/>
        <w:ind w:firstLine="0"/>
      </w:pPr>
    </w:p>
    <w:p>
      <w:pPr>
        <w:sectPr>
          <w:type w:val="continuous"/>
          <w:pgSz w:w="11906" w:h="16838"/>
          <w:pgMar w:top="940" w:right="793" w:bottom="2458" w:left="793" w:header="720" w:footer="720" w:gutter="0"/>
          <w:cols w:space="240" w:num="1"/>
          <w:docGrid w:linePitch="360"/>
        </w:sectPr>
      </w:pPr>
    </w:p>
    <w:p>
      <w:pPr>
        <w:keepNext/>
        <w:spacing w:before="160" w:after="80" w:line="240" w:lineRule="exact"/>
        <w:ind w:firstLine="0"/>
        <w:jc w:val="center"/>
      </w:pPr>
      <w:r>
        <w:rPr>
          <w:b w:val="0"/>
          <w:i w:val="0"/>
          <w:smallCaps/>
          <w:sz w:val="20"/>
        </w:rPr>
        <w:t>VI. What the Features Are Doing</w:t>
      </w:r>
    </w:p>
    <w:p>
      <w:pPr>
        <w:keepNext/>
        <w:spacing w:before="80" w:after="40" w:line="240" w:lineRule="exact"/>
        <w:ind w:firstLine="0"/>
      </w:pPr>
      <w:r>
        <w:rPr>
          <w:b w:val="0"/>
          <w:i/>
          <w:sz w:val="20"/>
        </w:rPr>
        <w:t>A. In-sample gain is not out-of-sample use</w:t>
      </w:r>
    </w:p>
    <w:p>
      <w:pPr>
        <w:spacing w:before="0" w:after="0" w:line="240" w:lineRule="exact"/>
        <w:ind w:firstLine="200"/>
      </w:pPr>
      <w:r>
        <w:rPr>
          <w:b w:val="0"/>
          <w:i w:val="0"/>
          <w:sz w:val="20"/>
        </w:rPr>
        <w:t>Fig. 4(a) splits the shipped model's total split gain across the three feature blocks. The 384 embedding dimensions take 55.5%, the three metadata columns take 36.6%, and the sixteen structural statistics take 8.0%. Per dimension the picture inverts: the single largest embedding dimension contributes 1.68% and the mean dimension 0.14%, whereas movie_length alone contributes 25.50% and year 11.01%. One tabular column outweighs all sixteen structural statistics by a factor of three.</w:t>
      </w:r>
    </w:p>
    <w:p>
      <w:pPr>
        <w:spacing w:before="0" w:after="0" w:line="240" w:lineRule="exact"/>
        <w:ind w:firstLine="200"/>
      </w:pPr>
      <w:r>
        <w:rPr>
          <w:b w:val="0"/>
          <w:i w:val="0"/>
          <w:sz w:val="20"/>
        </w:rPr>
        <w:t>Within the structural block the ordering is almost purely a size ordering. Character count (2.41%), word count (1.56%), line count (0.75%), and sentence count (0.66%) occupy the top four positions; they are four measurements of the same latent quantity, script length, which is itself a proxy for runtime. The tempo measure words_per_scene follows at 0.65%. At the bottom sit the features that were supposed to capture craft: action_density (0.10%, rank 246 of 403), dialogue_density (0.09%, rank 275), long_word_ratio (0.09%, rank 285), and unique_characters (0.05%, rank 377). The last two are the degenerate features flagged in Section IV; the model correctly declines to use them.</w:t>
      </w:r>
    </w:p>
    <w:p>
      <w:pPr>
        <w:sectPr>
          <w:type w:val="continuous"/>
          <w:pgSz w:w="11906" w:h="16838"/>
          <w:pgMar w:top="940" w:right="793" w:bottom="2458" w:left="793" w:header="720" w:footer="720" w:gutter="0"/>
          <w:cols w:space="240" w:num="2"/>
          <w:docGrid w:linePitch="360"/>
        </w:sectPr>
      </w:pPr>
    </w:p>
    <w:p>
      <w:pPr>
        <w:ind w:firstLine="0"/>
        <w:jc w:val="center"/>
      </w:pPr>
      <w:r>
        <w:drawing>
          <wp:inline xmlns:a="http://schemas.openxmlformats.org/drawingml/2006/main" xmlns:pic="http://schemas.openxmlformats.org/drawingml/2006/picture">
            <wp:extent cx="6217920" cy="1852146"/>
            <wp:docPr id="4" name="Picture 4"/>
            <wp:cNvGraphicFramePr>
              <a:graphicFrameLocks noChangeAspect="1"/>
            </wp:cNvGraphicFramePr>
            <a:graphic>
              <a:graphicData uri="http://schemas.openxmlformats.org/drawingml/2006/picture">
                <pic:pic>
                  <pic:nvPicPr>
                    <pic:cNvPr id="0" name="14_importance.png"/>
                    <pic:cNvPicPr/>
                  </pic:nvPicPr>
                  <pic:blipFill>
                    <a:blip r:embed="rId12"/>
                    <a:stretch>
                      <a:fillRect/>
                    </a:stretch>
                  </pic:blipFill>
                  <pic:spPr>
                    <a:xfrm>
                      <a:off x="0" y="0"/>
                      <a:ext cx="6217920" cy="1852146"/>
                    </a:xfrm>
                    <a:prstGeom prst="rect"/>
                  </pic:spPr>
                </pic:pic>
              </a:graphicData>
            </a:graphic>
          </wp:inline>
        </w:drawing>
      </w:r>
    </w:p>
    <w:p>
      <w:pPr>
        <w:spacing w:before="0" w:after="120" w:line="190" w:lineRule="exact"/>
        <w:ind w:firstLine="0"/>
        <w:jc w:val="both"/>
      </w:pPr>
      <w:r>
        <w:rPr>
          <w:b w:val="0"/>
          <w:i w:val="0"/>
          <w:sz w:val="16"/>
        </w:rPr>
        <w:t>Fig. 4.  (a) Share of total split gain by feature block in the shipped model. (b) Increase in holdout MAE when a block is permuted, over 20 repetitions (</w:t>
      </w:r>
      <m:oMath>
        <m:r>
          <m:rPr>
            <m:sty m:val="p"/>
          </m:rPr>
          <w:rPr>
            <w:sz w:val="16"/>
          </w:rPr>
          <m:t>±</m:t>
        </m:r>
      </m:oMath>
      <w:r>
        <w:rPr>
          <w:b w:val="0"/>
          <w:i w:val="0"/>
          <w:sz w:val="16"/>
        </w:rPr>
        <w:t xml:space="preserve"> s.d.). Year and decade have no measurable use once the test years lie outside the training range.</w:t>
      </w:r>
    </w:p>
    <w:p>
      <w:pPr>
        <w:sectPr>
          <w:type w:val="continuous"/>
          <w:pgSz w:w="11906" w:h="16838"/>
          <w:pgMar w:top="940" w:right="793" w:bottom="2458" w:left="793" w:header="720" w:footer="720" w:gutter="0"/>
          <w:cols w:space="240" w:num="1"/>
          <w:docGrid w:linePitch="360"/>
        </w:sectPr>
      </w:pPr>
    </w:p>
    <w:p>
      <w:pPr>
        <w:keepNext/>
        <w:spacing w:before="80" w:after="40" w:line="240" w:lineRule="exact"/>
        <w:ind w:firstLine="0"/>
      </w:pPr>
      <w:r>
        <w:rPr>
          <w:b w:val="0"/>
          <w:i/>
          <w:sz w:val="20"/>
        </w:rPr>
        <w:t>B. Block permutation on the temporal holdout</w:t>
      </w:r>
    </w:p>
    <w:p>
      <w:pPr>
        <w:spacing w:before="0" w:after="0" w:line="240" w:lineRule="exact"/>
        <w:ind w:firstLine="200"/>
      </w:pPr>
      <w:r>
        <w:rPr>
          <w:b w:val="0"/>
          <w:i w:val="0"/>
          <w:sz w:val="20"/>
        </w:rPr>
        <w:t xml:space="preserve">Gain is computed on training splits and therefore inherits every in-sample advantage. Permutation on the holdout does not. We shuffle each feature block across the 515 holdout films, re-predict, and record the increase in MAE over 20 repetitions; the baseline is </w:t>
      </w:r>
      <m:oMath>
        <m:r>
          <m:rPr>
            <m:sty m:val="p"/>
          </m:rPr>
          <w:rPr>
            <w:sz w:val="20"/>
          </w:rPr>
          <m:t>M</m:t>
        </m:r>
        <m:r>
          <m:rPr>
            <m:sty m:val="p"/>
          </m:rPr>
          <w:rPr>
            <w:sz w:val="20"/>
          </w:rPr>
          <m:t>A</m:t>
        </m:r>
        <m:r>
          <m:rPr>
            <m:sty m:val="p"/>
          </m:rPr>
          <w:rPr>
            <w:sz w:val="20"/>
          </w:rPr>
          <m:t>E</m:t>
        </m:r>
        <m:r>
          <m:rPr>
            <m:sty m:val="p"/>
          </m:rPr>
          <w:rPr>
            <w:sz w:val="20"/>
          </w:rPr>
          <m:t>=</m:t>
        </m:r>
        <m:r>
          <w:rPr>
            <w:sz w:val="20"/>
          </w:rPr>
          <m:t>0.7232</m:t>
        </m:r>
      </m:oMath>
      <w:r>
        <w:rPr>
          <w:b w:val="0"/>
          <w:i w:val="0"/>
          <w:sz w:val="20"/>
        </w:rPr>
        <w:t>. Fig. 4(b) reports the result, and it is stark:</w:t>
      </w:r>
    </w:p>
    <w:p>
      <w:pPr>
        <w:tabs>
          <w:tab w:pos="360" w:val="left"/>
        </w:tabs>
        <w:spacing w:before="0" w:after="0" w:line="240" w:lineRule="exact"/>
        <w:ind w:hanging="180" w:left="360"/>
      </w:pPr>
      <w:r>
        <w:rPr>
          <w:b w:val="0"/>
          <w:i w:val="0"/>
          <w:sz w:val="20"/>
        </w:rPr>
        <w:t>•</w:t>
        <w:tab/>
        <w:t xml:space="preserve">permuting all three metadata columns: </w:t>
      </w:r>
      <m:oMath>
        <m:r>
          <m:rPr>
            <m:sty m:val="p"/>
          </m:rPr>
          <w:rPr>
            <w:sz w:val="20"/>
          </w:rPr>
          <m:t>+</m:t>
        </m:r>
        <m:r>
          <w:rPr>
            <w:sz w:val="20"/>
          </w:rPr>
          <m:t>0.2168</m:t>
        </m:r>
        <m:r>
          <m:rPr>
            <m:sty m:val="p"/>
          </m:rPr>
          <w:rPr>
            <w:sz w:val="20"/>
          </w:rPr>
          <m:t>±</m:t>
        </m:r>
        <m:r>
          <w:rPr>
            <w:sz w:val="20"/>
          </w:rPr>
          <m:t>0.0250</m:t>
        </m:r>
      </m:oMath>
      <w:r>
        <w:rPr>
          <w:b w:val="0"/>
          <w:i w:val="0"/>
          <w:sz w:val="20"/>
        </w:rPr>
        <w:t>;</w:t>
      </w:r>
    </w:p>
    <w:p>
      <w:pPr>
        <w:tabs>
          <w:tab w:pos="360" w:val="left"/>
        </w:tabs>
        <w:spacing w:before="0" w:after="0" w:line="240" w:lineRule="exact"/>
        <w:ind w:hanging="180" w:left="360"/>
      </w:pPr>
      <w:r>
        <w:rPr>
          <w:b w:val="0"/>
          <w:i w:val="0"/>
          <w:sz w:val="20"/>
        </w:rPr>
        <w:t>•</w:t>
        <w:tab/>
        <w:t xml:space="preserve">permuting movie_length alone: </w:t>
      </w:r>
      <m:oMath>
        <m:r>
          <m:rPr>
            <m:sty m:val="p"/>
          </m:rPr>
          <w:rPr>
            <w:sz w:val="20"/>
          </w:rPr>
          <m:t>+</m:t>
        </m:r>
        <m:r>
          <w:rPr>
            <w:sz w:val="20"/>
          </w:rPr>
          <m:t>0.1988</m:t>
        </m:r>
        <m:r>
          <m:rPr>
            <m:sty m:val="p"/>
          </m:rPr>
          <w:rPr>
            <w:sz w:val="20"/>
          </w:rPr>
          <m:t>±</m:t>
        </m:r>
        <m:r>
          <w:rPr>
            <w:sz w:val="20"/>
          </w:rPr>
          <m:t>0.0185</m:t>
        </m:r>
      </m:oMath>
      <w:r>
        <w:rPr>
          <w:b w:val="0"/>
          <w:i w:val="0"/>
          <w:sz w:val="20"/>
        </w:rPr>
        <w:t>;</w:t>
      </w:r>
    </w:p>
    <w:p>
      <w:pPr>
        <w:tabs>
          <w:tab w:pos="360" w:val="left"/>
        </w:tabs>
        <w:spacing w:before="0" w:after="0" w:line="240" w:lineRule="exact"/>
        <w:ind w:hanging="180" w:left="360"/>
      </w:pPr>
      <w:r>
        <w:rPr>
          <w:b w:val="0"/>
          <w:i w:val="0"/>
          <w:sz w:val="20"/>
        </w:rPr>
        <w:t>•</w:t>
        <w:tab/>
        <w:t xml:space="preserve">permuting the entire 384-dimensional embedding: </w:t>
      </w:r>
      <m:oMath>
        <m:r>
          <m:rPr>
            <m:sty m:val="p"/>
          </m:rPr>
          <w:rPr>
            <w:sz w:val="20"/>
          </w:rPr>
          <m:t>+</m:t>
        </m:r>
        <m:r>
          <w:rPr>
            <w:sz w:val="20"/>
          </w:rPr>
          <m:t>0.1950</m:t>
        </m:r>
        <m:r>
          <m:rPr>
            <m:sty m:val="p"/>
          </m:rPr>
          <w:rPr>
            <w:sz w:val="20"/>
          </w:rPr>
          <m:t>±</m:t>
        </m:r>
        <m:r>
          <w:rPr>
            <w:sz w:val="20"/>
          </w:rPr>
          <m:t>0.0217</m:t>
        </m:r>
      </m:oMath>
      <w:r>
        <w:rPr>
          <w:b w:val="0"/>
          <w:i w:val="0"/>
          <w:sz w:val="20"/>
        </w:rPr>
        <w:t>;</w:t>
      </w:r>
    </w:p>
    <w:p>
      <w:pPr>
        <w:tabs>
          <w:tab w:pos="360" w:val="left"/>
        </w:tabs>
        <w:spacing w:before="0" w:after="0" w:line="240" w:lineRule="exact"/>
        <w:ind w:hanging="180" w:left="360"/>
      </w:pPr>
      <w:r>
        <w:rPr>
          <w:b w:val="0"/>
          <w:i w:val="0"/>
          <w:sz w:val="20"/>
        </w:rPr>
        <w:t>•</w:t>
        <w:tab/>
        <w:t xml:space="preserve">permuting year: </w:t>
      </w:r>
      <m:oMath>
        <m:r>
          <m:rPr>
            <m:sty m:val="p"/>
          </m:rPr>
          <w:rPr>
            <w:sz w:val="20"/>
          </w:rPr>
          <m:t>+</m:t>
        </m:r>
        <m:r>
          <w:rPr>
            <w:sz w:val="20"/>
          </w:rPr>
          <m:t>0.0000</m:t>
        </m:r>
        <m:r>
          <m:rPr>
            <m:sty m:val="p"/>
          </m:rPr>
          <w:rPr>
            <w:sz w:val="20"/>
          </w:rPr>
          <m:t>±</m:t>
        </m:r>
        <m:r>
          <w:rPr>
            <w:sz w:val="20"/>
          </w:rPr>
          <m:t>0.0000</m:t>
        </m:r>
      </m:oMath>
      <w:r>
        <w:rPr>
          <w:b w:val="0"/>
          <w:i w:val="0"/>
          <w:sz w:val="20"/>
        </w:rPr>
        <w:t>;</w:t>
      </w:r>
    </w:p>
    <w:p>
      <w:pPr>
        <w:tabs>
          <w:tab w:pos="360" w:val="left"/>
        </w:tabs>
        <w:spacing w:before="0" w:after="0" w:line="240" w:lineRule="exact"/>
        <w:ind w:hanging="180" w:left="360"/>
      </w:pPr>
      <w:r>
        <w:rPr>
          <w:b w:val="0"/>
          <w:i w:val="0"/>
          <w:sz w:val="20"/>
        </w:rPr>
        <w:t>•</w:t>
        <w:tab/>
        <w:t xml:space="preserve">permuting decade_encoded: </w:t>
      </w:r>
      <m:oMath>
        <m:r>
          <m:rPr>
            <m:sty m:val="p"/>
          </m:rPr>
          <w:rPr>
            <w:sz w:val="20"/>
          </w:rPr>
          <m:t>+</m:t>
        </m:r>
        <m:r>
          <w:rPr>
            <w:sz w:val="20"/>
          </w:rPr>
          <m:t>0.0000</m:t>
        </m:r>
        <m:r>
          <m:rPr>
            <m:sty m:val="p"/>
          </m:rPr>
          <w:rPr>
            <w:sz w:val="20"/>
          </w:rPr>
          <m:t>±</m:t>
        </m:r>
        <m:r>
          <w:rPr>
            <w:sz w:val="20"/>
          </w:rPr>
          <m:t>0.0000</m:t>
        </m:r>
      </m:oMath>
      <w:r>
        <w:rPr>
          <w:b w:val="0"/>
          <w:i w:val="0"/>
          <w:sz w:val="20"/>
        </w:rPr>
        <w:t>.</w:t>
      </w:r>
    </w:p>
    <w:p>
      <w:pPr>
        <w:spacing w:before="0" w:after="0" w:line="240" w:lineRule="exact"/>
        <w:ind w:firstLine="200"/>
      </w:pPr>
      <w:r>
        <w:rPr>
          <w:b w:val="0"/>
          <w:i w:val="0"/>
          <w:sz w:val="20"/>
        </w:rPr>
        <w:t>The two zeros are not rounding. Every holdout film was released in 2020–2025, and the model was fitted on films up to 2015, so every holdout value of year lies beyond the largest training split threshold. A tree ensemble routes all of them down the same branch; shuffling values that already share a leaf changes nothing. The feature carrying 11% of in-sample gain becomes a constant at deployment. decade_encoded is worse still — 0.06% of gain in-sample, corrupt levels in its vocabulary, and no effect out of sample.</w:t>
      </w:r>
    </w:p>
    <w:p>
      <w:pPr>
        <w:spacing w:before="0" w:after="0" w:line="240" w:lineRule="exact"/>
        <w:ind w:firstLine="200"/>
      </w:pPr>
      <w:r>
        <w:rPr>
          <w:b w:val="0"/>
          <w:i w:val="0"/>
          <w:sz w:val="20"/>
        </w:rPr>
        <w:t>Runtime is the opposite case. It transfers cleanly, because a 130-minute film in 2023 occupies the same region of feature space as a 130-minute film in 1994, and it alone reproduces the predictive value of the entire semantic block. The honest summary of the temporal result is that the model has two working channels: how long the film is, and what the screenplay is broadly about. The calendar is not one of them.</w:t>
      </w:r>
    </w:p>
    <w:p>
      <w:pPr>
        <w:keepNext/>
        <w:spacing w:before="80" w:after="40" w:line="240" w:lineRule="exact"/>
        <w:ind w:firstLine="0"/>
      </w:pPr>
      <w:r>
        <w:rPr>
          <w:b w:val="0"/>
          <w:i/>
          <w:sz w:val="20"/>
        </w:rPr>
        <w:t>C. Why mean pooling limits the semantic channel</w:t>
      </w:r>
    </w:p>
    <w:p>
      <w:pPr>
        <w:spacing w:before="0" w:after="0" w:line="240" w:lineRule="exact"/>
        <w:ind w:firstLine="200"/>
      </w:pPr>
      <w:r>
        <w:rPr>
          <w:b w:val="0"/>
          <w:i w:val="0"/>
          <w:sz w:val="20"/>
        </w:rPr>
        <w:t>The embedding block earns +0.195 MAE under permutation, so it carries real signal, but its per-dimension gain is flat — no dimension exceeds 1.7% and none is unused. That is the signature of a diffuse representation, and Eq. (11) explains it. Averaging 36 median unit-norm window embeddings drives the document vector toward the centroid of the corpus, damping precisely the localised evidence — a sharp scene, an unusual register — that a human reader would use to judge a script. Combined with the 31.6% of tokens that truncation removes before pooling begins, the semantic channel is operating on a heavily smoothed, partially observed view of the screenplay. That it still contributes as much as it does is the more surprising half of the result.</w:t>
      </w:r>
    </w:p>
    <w:p>
      <w:pPr>
        <w:keepNext/>
        <w:spacing w:before="160" w:after="80" w:line="240" w:lineRule="exact"/>
        <w:ind w:firstLine="0"/>
        <w:jc w:val="center"/>
      </w:pPr>
      <w:r>
        <w:rPr>
          <w:b w:val="0"/>
          <w:i w:val="0"/>
          <w:smallCaps/>
          <w:sz w:val="20"/>
        </w:rPr>
        <w:t>VII. Threats to Validity and Limitations</w:t>
      </w:r>
    </w:p>
    <w:p>
      <w:pPr>
        <w:spacing w:before="0" w:after="0" w:line="240" w:lineRule="exact"/>
        <w:ind w:firstLine="200"/>
      </w:pPr>
      <w:r>
        <w:rPr>
          <w:b w:val="0"/>
          <w:i w:val="0"/>
          <w:sz w:val="20"/>
        </w:rPr>
        <w:t>The content-digest audit is verified on a subset. As stated in Section III-E, SHA-256 deduplication was executed over the 356 script files distributed with the code and returned zero duplicate groups. The remaining 4,848 files are not redistributed, so the corpus-wide exact-duplicate rate is unmeasured. The metadata identity keys covering all 5,204 records found no duplicate identifiers and no duplicate title</w:t>
      </w:r>
      <m:oMath>
        <m:r>
          <m:rPr>
            <m:sty m:val="p"/>
          </m:rPr>
          <w:rPr>
            <w:sz w:val="20"/>
          </w:rPr>
          <m:t>×</m:t>
        </m:r>
      </m:oMath>
      <w:r>
        <w:rPr>
          <w:b w:val="0"/>
          <w:i w:val="0"/>
          <w:sz w:val="20"/>
        </w:rPr>
        <w:t>year pairs, which bounds the plausible residual duplication, but does not eliminate the possibility of two distinct films sharing a byte-identical file through a scraping error. We report this rather than assert a number we did not compute.</w:t>
      </w:r>
    </w:p>
    <w:p>
      <w:pPr>
        <w:spacing w:before="0" w:after="0" w:line="240" w:lineRule="exact"/>
        <w:ind w:firstLine="200"/>
      </w:pPr>
      <w:r>
        <w:rPr>
          <w:b w:val="0"/>
          <w:i w:val="0"/>
          <w:sz w:val="20"/>
        </w:rPr>
        <w:t>Two arms are missing from the strict protocols. TF-IDF and the sixteen structural statistics require raw text and could therefore be evaluated only under P1. The paper's temporal comparison is consequently between semantic embeddings, metadata, and their combination. Restoring the corpus makes the full three-way comparison a single re-run of the released scripts, and we regard that as the first experiment any extension should perform.</w:t>
      </w:r>
    </w:p>
    <w:p>
      <w:pPr>
        <w:spacing w:before="0" w:after="0" w:line="240" w:lineRule="exact"/>
        <w:ind w:firstLine="200"/>
      </w:pPr>
      <w:r>
        <w:rPr>
          <w:b w:val="0"/>
          <w:i w:val="0"/>
          <w:sz w:val="20"/>
        </w:rPr>
        <w:t>Selection effects in IMSDb are severe and not correctable. Contributors upload what they value, so canonical and acclaimed films are over-represented among older titles while recent years sample more broadly. The corpus-wide mean rating falls monotonically from 7.87 in the 1920s to 5.48 in the 2010s, which is a statement about who uploads what, not about film quality. Any model reading year learns this curation artifact, and P3 is the protocol that refuses to reward it. Generalisation claims extend to films resembling IMSDb's selection, not to an arbitrary IMDb title.</w:t>
      </w:r>
    </w:p>
    <w:p>
      <w:pPr>
        <w:spacing w:before="0" w:after="0" w:line="240" w:lineRule="exact"/>
        <w:ind w:firstLine="200"/>
      </w:pPr>
      <w:r>
        <w:rPr>
          <w:b w:val="0"/>
          <w:i w:val="0"/>
          <w:sz w:val="20"/>
        </w:rPr>
        <w:t xml:space="preserve">Temporal target compression confounds </w:t>
      </w:r>
      <m:oMath>
        <m:sSup>
          <m:e>
            <m:r>
              <w:rPr>
                <w:sz w:val="20"/>
              </w:rPr>
              <m:t>R</m:t>
            </m:r>
          </m:e>
          <m:sup>
            <m:r>
              <w:rPr>
                <w:sz w:val="20"/>
              </w:rPr>
              <m:t>2</m:t>
            </m:r>
          </m:sup>
        </m:sSup>
      </m:oMath>
      <w:r>
        <w:rPr>
          <w:b w:val="0"/>
          <w:i w:val="0"/>
          <w:sz w:val="20"/>
        </w:rPr>
        <w:t xml:space="preserve">. The holdout's rating standard deviation is </w:t>
      </w:r>
      <m:oMath>
        <m:r>
          <w:rPr>
            <w:sz w:val="20"/>
          </w:rPr>
          <m:t>0.80</m:t>
        </m:r>
        <m:r>
          <m:rPr>
            <m:sty m:val="p"/>
          </m:rPr>
          <w:rPr>
            <w:sz w:val="20"/>
          </w:rPr>
          <m:t>×</m:t>
        </m:r>
      </m:oMath>
      <w:r>
        <w:rPr>
          <w:b w:val="0"/>
          <w:i w:val="0"/>
          <w:sz w:val="20"/>
        </w:rPr>
        <w:t xml:space="preserve"> the training pool's. Because </w:t>
      </w:r>
      <m:oMath>
        <m:sSup>
          <m:e>
            <m:r>
              <w:rPr>
                <w:sz w:val="20"/>
              </w:rPr>
              <m:t>R</m:t>
            </m:r>
          </m:e>
          <m:sup>
            <m:r>
              <w:rPr>
                <w:sz w:val="20"/>
              </w:rPr>
              <m:t>2</m:t>
            </m:r>
          </m:sup>
        </m:sSup>
      </m:oMath>
      <w:r>
        <w:rPr>
          <w:b w:val="0"/>
          <w:i w:val="0"/>
          <w:sz w:val="20"/>
        </w:rPr>
        <w:t xml:space="preserve"> is normalised by target variance, part of the </w:t>
      </w:r>
      <m:oMath>
        <m:r>
          <w:rPr>
            <w:sz w:val="20"/>
          </w:rPr>
          <m:t>0.536</m:t>
        </m:r>
        <m:r>
          <m:rPr>
            <m:sty m:val="p"/>
          </m:rPr>
          <w:rPr>
            <w:sz w:val="20"/>
          </w:rPr>
          <m:t>→</m:t>
        </m:r>
        <m:r>
          <w:rPr>
            <w:sz w:val="20"/>
          </w:rPr>
          <m:t>0.309</m:t>
        </m:r>
      </m:oMath>
      <w:r>
        <w:rPr>
          <w:b w:val="0"/>
          <w:i w:val="0"/>
          <w:sz w:val="20"/>
        </w:rPr>
        <w:t xml:space="preserve"> drop is definitional. We report MAE alongside for this reason, and MAE is flat across protocols. Readers should treat the </w:t>
      </w:r>
      <m:oMath>
        <m:sSup>
          <m:e>
            <m:r>
              <w:rPr>
                <w:sz w:val="20"/>
              </w:rPr>
              <m:t>R</m:t>
            </m:r>
          </m:e>
          <m:sup>
            <m:r>
              <w:rPr>
                <w:sz w:val="20"/>
              </w:rPr>
              <m:t>2</m:t>
            </m:r>
          </m:sup>
        </m:sSup>
      </m:oMath>
      <w:r>
        <w:rPr>
          <w:b w:val="0"/>
          <w:i w:val="0"/>
          <w:sz w:val="20"/>
        </w:rPr>
        <w:t xml:space="preserve"> collapse as a statement about rank-ordering power on recent films, not about absolute error growth.</w:t>
      </w:r>
    </w:p>
    <w:p>
      <w:pPr>
        <w:spacing w:before="0" w:after="0" w:line="240" w:lineRule="exact"/>
        <w:ind w:firstLine="200"/>
      </w:pPr>
      <w:r>
        <w:rPr>
          <w:b w:val="0"/>
          <w:i w:val="0"/>
          <w:sz w:val="20"/>
        </w:rPr>
        <w:t>The holdout is one window. A single 2020–2025 test period of 515 films cannot separate a general temporal-decay law from the particulars of those six years, which include a pandemic-disrupted release calendar and a shift toward streaming premieres. Rolling-origin evaluation over several cut years would estimate the decay rate; we report one cut.</w:t>
      </w:r>
    </w:p>
    <w:p>
      <w:pPr>
        <w:spacing w:before="0" w:after="0" w:line="240" w:lineRule="exact"/>
        <w:ind w:firstLine="200"/>
      </w:pPr>
      <w:r>
        <w:rPr>
          <w:b w:val="0"/>
          <w:i w:val="0"/>
          <w:sz w:val="20"/>
        </w:rPr>
        <w:t>The strongest transferring feature is unavailable at deployment. Runtime dominates the temporal holdout, matching the entire embedding block under permutation. A screenplay-stage predictor does not know the runtime, because the film has not been cut — or shot. The repository's own inference path concedes the point: when metadata is not supplied it substitutes constants, defaulting movie_length to 120 minutes, year to 2020, and decade_encoded to 0. Under those defaults the deployed system is closer to our SBERT-only row (</w:t>
      </w:r>
      <m:oMath>
        <m:sSup>
          <m:e>
            <m:r>
              <w:rPr>
                <w:sz w:val="20"/>
              </w:rPr>
              <m:t>R</m:t>
            </m:r>
          </m:e>
          <m:sup>
            <m:r>
              <w:rPr>
                <w:sz w:val="20"/>
              </w:rPr>
              <m:t>2</m:t>
            </m:r>
          </m:sup>
        </m:sSup>
        <m:r>
          <m:rPr>
            <m:sty m:val="p"/>
          </m:rPr>
          <w:rPr>
            <w:sz w:val="20"/>
          </w:rPr>
          <m:t>=</m:t>
        </m:r>
        <m:r>
          <w:rPr>
            <w:sz w:val="20"/>
          </w:rPr>
          <m:t>0.267</m:t>
        </m:r>
      </m:oMath>
      <w:r>
        <w:rPr>
          <w:b w:val="0"/>
          <w:i w:val="0"/>
          <w:sz w:val="20"/>
        </w:rPr>
        <w:t xml:space="preserve"> on the holdout) than to the headline. Page count is a legitimate pre-production proxy for runtime and is recoverable from the script; we did not evaluate it, and it is the obvious substitution to test next.</w:t>
      </w:r>
    </w:p>
    <w:p>
      <w:pPr>
        <w:spacing w:before="0" w:after="0" w:line="240" w:lineRule="exact"/>
        <w:ind w:firstLine="200"/>
      </w:pPr>
      <w:r>
        <w:rPr>
          <w:b w:val="0"/>
          <w:i w:val="0"/>
          <w:sz w:val="20"/>
        </w:rPr>
        <w:t>Observational ceiling. An IMDb rating aggregates audience response to a finished film — casting, direction, editing, marketing, release timing — of which the screenplay is one input. No script-only model can exceed the share of rating variance attributable to the script, and that ceiling is unknown. The results here should be read as a lower bound on achievable skill and, more usefully, as a measurement of how much of the apparent skill was an artifact of the split.</w:t>
      </w:r>
    </w:p>
    <w:p>
      <w:pPr>
        <w:spacing w:before="0" w:after="0" w:line="240" w:lineRule="exact"/>
        <w:ind w:firstLine="200"/>
      </w:pPr>
      <w:r>
        <w:rPr>
          <w:b w:val="0"/>
          <w:i w:val="0"/>
          <w:sz w:val="20"/>
        </w:rPr>
        <w:t>Single encoder, single pooling. We audit mean-pooled all-MiniLM-L6-v2. Larger encoders, learned pooling, and token-aligned windows are all plausible improvements, and none is evaluated here; the point of the paper is the protocol, and holding the representation fixed is what makes the protocol comparison clean.</w:t>
      </w:r>
    </w:p>
    <w:p>
      <w:pPr>
        <w:keepNext/>
        <w:spacing w:before="160" w:after="80" w:line="240" w:lineRule="exact"/>
        <w:ind w:firstLine="0"/>
        <w:jc w:val="center"/>
      </w:pPr>
      <w:r>
        <w:rPr>
          <w:b w:val="0"/>
          <w:i w:val="0"/>
          <w:smallCaps/>
          <w:sz w:val="20"/>
        </w:rPr>
        <w:t>VIII. Conclusion</w:t>
      </w:r>
    </w:p>
    <w:p>
      <w:pPr>
        <w:spacing w:before="0" w:after="0" w:line="240" w:lineRule="exact"/>
        <w:ind w:firstLine="200"/>
      </w:pPr>
      <w:r>
        <w:rPr>
          <w:b w:val="0"/>
          <w:i w:val="0"/>
          <w:sz w:val="20"/>
        </w:rPr>
        <w:t>We audited a screenplay-to-rating pipeline instead of extending it. The corpus turned out to be clean at the record level — 5,204 distinct identifiers, no repeated title</w:t>
      </w:r>
      <m:oMath>
        <m:r>
          <m:rPr>
            <m:sty m:val="p"/>
          </m:rPr>
          <w:rPr>
            <w:sz w:val="20"/>
          </w:rPr>
          <m:t>×</m:t>
        </m:r>
      </m:oMath>
      <w:r>
        <w:rPr>
          <w:b w:val="0"/>
          <w:i w:val="0"/>
          <w:sz w:val="20"/>
        </w:rPr>
        <w:t xml:space="preserve">year pair — but to carry 164 multi-member title families, four corrupt release years, and a corrupt ordinal decade vocabulary that reaches the feature matrix intact. The chunking configuration turned out to discard 31.60% of WordPiece tokens without warning, because the window is measured in words and the budget is measured in tokens. And the headline metric turned out to depend on the partition far more than on the model: </w:t>
      </w:r>
      <m:oMath>
        <m:sSup>
          <m:e>
            <m:r>
              <w:rPr>
                <w:sz w:val="20"/>
              </w:rPr>
              <m:t>R</m:t>
            </m:r>
          </m:e>
          <m:sup>
            <m:r>
              <w:rPr>
                <w:sz w:val="20"/>
              </w:rPr>
              <m:t>2</m:t>
            </m:r>
          </m:sup>
        </m:sSup>
        <m:r>
          <m:rPr>
            <m:sty m:val="p"/>
          </m:rPr>
          <w:rPr>
            <w:sz w:val="20"/>
          </w:rPr>
          <m:t>=</m:t>
        </m:r>
        <m:r>
          <w:rPr>
            <w:sz w:val="20"/>
          </w:rPr>
          <m:t>0.549</m:t>
        </m:r>
      </m:oMath>
      <w:r>
        <w:rPr>
          <w:b w:val="0"/>
          <w:i w:val="0"/>
          <w:sz w:val="20"/>
        </w:rPr>
        <w:t xml:space="preserve"> under random folds, 0.536 once franchises are kept together, 0.309 when the test films are drawn from years the model never saw.</w:t>
      </w:r>
    </w:p>
    <w:p>
      <w:pPr>
        <w:spacing w:before="0" w:after="0" w:line="240" w:lineRule="exact"/>
        <w:ind w:firstLine="200"/>
      </w:pPr>
      <w:r>
        <w:rPr>
          <w:b w:val="0"/>
          <w:i w:val="0"/>
          <w:sz w:val="20"/>
        </w:rPr>
        <w:t xml:space="preserve">The block-permutation analysis identifies the mechanism. Release year supplies 11% of in-sample split gain and exactly zero out-of-sample utility, because every holdout year falls beyond the training range and a tree ensemble cannot extrapolate past its last split point. Runtime transfers; semantics transfer; the calendar does not. For anyone building a screenplay-stage predictor, the operational recommendations are narrow and concrete: group by title family, hold out by release year, report MAE next to </w:t>
      </w:r>
      <m:oMath>
        <m:sSup>
          <m:e>
            <m:r>
              <w:rPr>
                <w:sz w:val="20"/>
              </w:rPr>
              <m:t>R</m:t>
            </m:r>
          </m:e>
          <m:sup>
            <m:r>
              <w:rPr>
                <w:sz w:val="20"/>
              </w:rPr>
              <m:t>2</m:t>
            </m:r>
          </m:sup>
        </m:sSup>
      </m:oMath>
      <w:r>
        <w:rPr>
          <w:b w:val="0"/>
          <w:i w:val="0"/>
          <w:sz w:val="20"/>
        </w:rPr>
        <w:t xml:space="preserve"> when the target distribution shifts, align the chunk to the tokeniser rather than to whitespace, and store an immutable record key beside every cached representation.</w:t>
      </w:r>
    </w:p>
    <w:p>
      <w:pPr>
        <w:keepNext/>
        <w:spacing w:before="160" w:after="80" w:line="240" w:lineRule="exact"/>
        <w:ind w:firstLine="0"/>
        <w:jc w:val="center"/>
      </w:pPr>
      <w:r>
        <w:rPr>
          <w:b w:val="0"/>
          <w:i w:val="0"/>
          <w:smallCaps/>
          <w:sz w:val="20"/>
        </w:rPr>
        <w:t>Reproducibility</w:t>
      </w:r>
    </w:p>
    <w:p>
      <w:pPr>
        <w:spacing w:before="0" w:after="0" w:line="240" w:lineRule="exact"/>
        <w:ind w:firstLine="200"/>
      </w:pPr>
      <w:r>
        <w:rPr>
          <w:b w:val="0"/>
          <w:i w:val="0"/>
          <w:sz w:val="20"/>
        </w:rPr>
        <w:t>The audit, alignment-recovery, evaluation, and figure code are released with the paper (audit_corpus.py, recover_alignment.py, audit_tokens.py, leakage_eval.py, analysis_xai.py, make_paper_figures.py). Every number in Tables I– V and every figure is regenerated from the committed JSON artifacts in results/. The random seed is 42 throughout; bootstrap resampling uses 1000 draws.</w:t>
      </w:r>
    </w:p>
    <w:p>
      <w:pPr>
        <w:keepNext/>
        <w:spacing w:before="160" w:after="80" w:line="240" w:lineRule="exact"/>
        <w:ind w:firstLine="0"/>
        <w:jc w:val="center"/>
      </w:pPr>
      <w:r>
        <w:rPr>
          <w:b w:val="0"/>
          <w:i w:val="0"/>
          <w:smallCaps/>
          <w:sz w:val="20"/>
        </w:rPr>
        <w:t>References</w:t>
      </w:r>
    </w:p>
    <w:p>
      <w:pPr>
        <w:tabs>
          <w:tab w:pos="360" w:val="left"/>
        </w:tabs>
        <w:spacing w:before="0" w:after="20" w:line="190" w:lineRule="exact"/>
        <w:ind w:left="360" w:hanging="360"/>
      </w:pPr>
      <w:r>
        <w:rPr>
          <w:b w:val="0"/>
          <w:i w:val="0"/>
          <w:sz w:val="16"/>
        </w:rPr>
        <w:t>[1]</w:t>
        <w:tab/>
        <w:t>I. Beltagy, M. E. Peters, and A. Cohan, “Longformer: The long-document transformer,” arXiv:2004.05150, 2020.</w:t>
      </w:r>
    </w:p>
    <w:p>
      <w:pPr>
        <w:tabs>
          <w:tab w:pos="360" w:val="left"/>
        </w:tabs>
        <w:spacing w:before="0" w:after="20" w:line="190" w:lineRule="exact"/>
        <w:ind w:left="360" w:hanging="360"/>
      </w:pPr>
      <w:r>
        <w:rPr>
          <w:b w:val="0"/>
          <w:i w:val="0"/>
          <w:sz w:val="16"/>
        </w:rPr>
        <w:t>[2]</w:t>
        <w:tab/>
        <w:t>N. Reimers and I. Gurevych, “Sentence-BERT: Sentence embeddings using Siamese BERT-networks,” in Proc. EMNLP, 2019.</w:t>
      </w:r>
    </w:p>
    <w:p>
      <w:pPr>
        <w:tabs>
          <w:tab w:pos="360" w:val="left"/>
        </w:tabs>
        <w:spacing w:before="0" w:after="20" w:line="190" w:lineRule="exact"/>
        <w:ind w:left="360" w:hanging="360"/>
      </w:pPr>
      <w:r>
        <w:rPr>
          <w:b w:val="0"/>
          <w:i w:val="0"/>
          <w:sz w:val="16"/>
        </w:rPr>
        <w:t>[3]</w:t>
        <w:tab/>
        <w:t>J. Eliashberg, S. K. Hui, and Z. J. Zhang, “Assessing box office performance using movie scripts: A kernel-based approach,” IEEE Trans. Knowl. Data Eng., vol. 26, no. 11, 2014.</w:t>
      </w:r>
    </w:p>
    <w:p>
      <w:pPr>
        <w:tabs>
          <w:tab w:pos="360" w:val="left"/>
        </w:tabs>
        <w:spacing w:before="0" w:after="20" w:line="190" w:lineRule="exact"/>
        <w:ind w:left="360" w:hanging="360"/>
      </w:pPr>
      <w:r>
        <w:rPr>
          <w:b w:val="0"/>
          <w:i w:val="0"/>
          <w:sz w:val="16"/>
        </w:rPr>
        <w:t>[4]</w:t>
        <w:tab/>
        <w:t>S. D. Hunter, S. Smith, and S. Singh, “Predicting box office from the screenplay: A text analytical approach,” West East Institute, 2016.</w:t>
      </w:r>
    </w:p>
    <w:p>
      <w:pPr>
        <w:tabs>
          <w:tab w:pos="360" w:val="left"/>
        </w:tabs>
        <w:spacing w:before="0" w:after="20" w:line="190" w:lineRule="exact"/>
        <w:ind w:left="360" w:hanging="360"/>
      </w:pPr>
      <w:r>
        <w:rPr>
          <w:b w:val="0"/>
          <w:i w:val="0"/>
          <w:sz w:val="16"/>
        </w:rPr>
        <w:t>[5]</w:t>
        <w:tab/>
        <w:t>A. J. Reagan, L. Mitchell, D. Kiley, C. M. Danforth, and P. S. Dodds, “The emotional arcs of stories are dominated by six basic shapes,” EPJ Data Science, vol. 5, no. 31, 2016.</w:t>
      </w:r>
    </w:p>
    <w:p>
      <w:pPr>
        <w:tabs>
          <w:tab w:pos="360" w:val="left"/>
        </w:tabs>
        <w:spacing w:before="0" w:after="20" w:line="190" w:lineRule="exact"/>
        <w:ind w:left="360" w:hanging="360"/>
      </w:pPr>
      <w:r>
        <w:rPr>
          <w:b w:val="0"/>
          <w:i w:val="0"/>
          <w:sz w:val="16"/>
        </w:rPr>
        <w:t>[6]</w:t>
        <w:tab/>
        <w:t>A. Ramakrishna, V. R. Martínez, N. Malandrakis, K. Singla, and S. Narayanan, “Linguistic analysis of differences in portrayal of movie characters,” in Proc. ACL, 2017.</w:t>
      </w:r>
    </w:p>
    <w:p>
      <w:pPr>
        <w:tabs>
          <w:tab w:pos="360" w:val="left"/>
        </w:tabs>
        <w:spacing w:before="0" w:after="20" w:line="190" w:lineRule="exact"/>
        <w:ind w:left="360" w:hanging="360"/>
      </w:pPr>
      <w:r>
        <w:rPr>
          <w:b w:val="0"/>
          <w:i w:val="0"/>
          <w:sz w:val="16"/>
        </w:rPr>
        <w:t>[7]</w:t>
        <w:tab/>
        <w:t>M. Shafaei, C. Smailis, I. Kakadiaris, and T. Solorio, “Age suitability rating: Predicting MPAA ratings based on movie dialogues,” in Proc. LREC, 2020.</w:t>
      </w:r>
    </w:p>
    <w:p>
      <w:pPr>
        <w:tabs>
          <w:tab w:pos="360" w:val="left"/>
        </w:tabs>
        <w:spacing w:before="0" w:after="20" w:line="190" w:lineRule="exact"/>
        <w:ind w:left="360" w:hanging="360"/>
      </w:pPr>
      <w:r>
        <w:rPr>
          <w:b w:val="0"/>
          <w:i w:val="0"/>
          <w:sz w:val="16"/>
        </w:rPr>
        <w:t>[8]</w:t>
        <w:tab/>
        <w:t>Y. Zhang, M. Shafaei, and T. Solorio, “From none to severe: Predicting severity in movie scripts,” in Findings of EMNLP, 2021.</w:t>
      </w:r>
    </w:p>
    <w:p>
      <w:pPr>
        <w:tabs>
          <w:tab w:pos="360" w:val="left"/>
        </w:tabs>
        <w:spacing w:before="0" w:after="20" w:line="190" w:lineRule="exact"/>
        <w:ind w:left="360" w:hanging="360"/>
      </w:pPr>
      <w:r>
        <w:rPr>
          <w:b w:val="0"/>
          <w:i w:val="0"/>
          <w:sz w:val="16"/>
        </w:rPr>
        <w:t>[9]</w:t>
        <w:tab/>
        <w:t>E. Chu, D. Roy, and J. Glass, “Audio-visual sentiment analysis for learning emotional arcs in movies,” in Proc. ICCV, 2017.</w:t>
      </w:r>
    </w:p>
    <w:p>
      <w:pPr>
        <w:tabs>
          <w:tab w:pos="360" w:val="left"/>
        </w:tabs>
        <w:spacing w:before="0" w:after="20" w:line="190" w:lineRule="exact"/>
        <w:ind w:left="360" w:hanging="360"/>
      </w:pPr>
      <w:r>
        <w:rPr>
          <w:b w:val="0"/>
          <w:i w:val="0"/>
          <w:sz w:val="16"/>
        </w:rPr>
        <w:t>[10]</w:t>
        <w:tab/>
        <w:t>R. Sharda and D. Delen, “Predicting box-office success of motion pictures with neural networks,” Expert Systems with Applications, vol. 30, no. 2, 2006.</w:t>
      </w:r>
    </w:p>
    <w:p>
      <w:pPr>
        <w:tabs>
          <w:tab w:pos="360" w:val="left"/>
        </w:tabs>
        <w:spacing w:before="0" w:after="20" w:line="190" w:lineRule="exact"/>
        <w:ind w:left="360" w:hanging="360"/>
      </w:pPr>
      <w:r>
        <w:rPr>
          <w:b w:val="0"/>
          <w:i w:val="0"/>
          <w:sz w:val="16"/>
        </w:rPr>
        <w:t>[11]</w:t>
        <w:tab/>
        <w:t>C. T. Madongo, Z. Tang, and J. Hassan, “Movie box-office revenue prediction model by mining deep features from trailers using recurrent neural networks,” J. Adv. Inf. Technol., 2024.</w:t>
      </w:r>
    </w:p>
    <w:p>
      <w:pPr>
        <w:tabs>
          <w:tab w:pos="360" w:val="left"/>
        </w:tabs>
        <w:spacing w:before="0" w:after="20" w:line="190" w:lineRule="exact"/>
        <w:ind w:left="360" w:hanging="360"/>
      </w:pPr>
      <w:r>
        <w:rPr>
          <w:b w:val="0"/>
          <w:i w:val="0"/>
          <w:sz w:val="16"/>
        </w:rPr>
        <w:t>[12]</w:t>
        <w:tab/>
        <w:t>A. Bhadrashetty and S. Patil, “Movie success and rating prediction using data mining,” J. Sci. Res. Technol., 2024.</w:t>
      </w:r>
    </w:p>
    <w:p>
      <w:pPr>
        <w:tabs>
          <w:tab w:pos="360" w:val="left"/>
        </w:tabs>
        <w:spacing w:before="0" w:after="20" w:line="190" w:lineRule="exact"/>
        <w:ind w:left="360" w:hanging="360"/>
      </w:pPr>
      <w:r>
        <w:rPr>
          <w:b w:val="0"/>
          <w:i w:val="0"/>
          <w:sz w:val="16"/>
        </w:rPr>
        <w:t>[13]</w:t>
        <w:tab/>
        <w:t>M. Z. Naeem, F. Rustam, A. Mehmood, I. Ashraf, and G. S. Choi, “Classification of movie reviews using term frequency-inverse document frequency and optimized machine learning algorithms,” PeerJ Comput. Sci., 2022.</w:t>
      </w:r>
    </w:p>
    <w:p>
      <w:pPr>
        <w:tabs>
          <w:tab w:pos="360" w:val="left"/>
        </w:tabs>
        <w:spacing w:before="0" w:after="20" w:line="190" w:lineRule="exact"/>
        <w:ind w:left="360" w:hanging="360"/>
      </w:pPr>
      <w:r>
        <w:rPr>
          <w:b w:val="0"/>
          <w:i w:val="0"/>
          <w:sz w:val="16"/>
        </w:rPr>
        <w:t>[14]</w:t>
        <w:tab/>
        <w:t>I. Chalkidis, X. Dai, M. Fergadiotis, P. Malakasiotis, and D. Elliott, “An exploration of hierarchical attention transformers for efficient long document classification,” arXiv:2210.05529, 2022.</w:t>
      </w:r>
    </w:p>
    <w:p>
      <w:pPr>
        <w:tabs>
          <w:tab w:pos="360" w:val="left"/>
        </w:tabs>
        <w:spacing w:before="0" w:after="20" w:line="190" w:lineRule="exact"/>
        <w:ind w:left="360" w:hanging="360"/>
      </w:pPr>
      <w:r>
        <w:rPr>
          <w:b w:val="0"/>
          <w:i w:val="0"/>
          <w:sz w:val="16"/>
        </w:rPr>
        <w:t>[15]</w:t>
        <w:tab/>
        <w:t>S. Asur and B. A. Huberman, “Predicting the future with social media,” in Proc. IEEE/WIC/ACM Web Intelligence, 2010.</w:t>
      </w:r>
    </w:p>
    <w:p>
      <w:pPr>
        <w:tabs>
          <w:tab w:pos="360" w:val="left"/>
        </w:tabs>
        <w:spacing w:before="0" w:after="20" w:line="190" w:lineRule="exact"/>
        <w:ind w:left="360" w:hanging="360"/>
      </w:pPr>
      <w:r>
        <w:rPr>
          <w:b w:val="0"/>
          <w:i w:val="0"/>
          <w:sz w:val="16"/>
        </w:rPr>
        <w:t>[16]</w:t>
        <w:tab/>
        <w:t>A. Oghina, M. Breuss, M. Tsagkias, and M. de Rijke, “Predicting IMDb movie ratings using social media,” in Proc. ECIR, 2012.</w:t>
      </w:r>
    </w:p>
    <w:p>
      <w:pPr>
        <w:tabs>
          <w:tab w:pos="360" w:val="left"/>
        </w:tabs>
        <w:spacing w:before="0" w:after="20" w:line="190" w:lineRule="exact"/>
        <w:ind w:left="360" w:hanging="360"/>
      </w:pPr>
      <w:r>
        <w:rPr>
          <w:b w:val="0"/>
          <w:i w:val="0"/>
          <w:sz w:val="16"/>
        </w:rPr>
        <w:t>[17]</w:t>
        <w:tab/>
        <w:t>G. Mishne and N. Glance, “Predicting movie sales from blogger sentiment,” in AAAI Spring Symposium, 2006.</w:t>
      </w:r>
    </w:p>
    <w:p>
      <w:pPr>
        <w:tabs>
          <w:tab w:pos="360" w:val="left"/>
        </w:tabs>
        <w:spacing w:before="0" w:after="20" w:line="190" w:lineRule="exact"/>
        <w:ind w:left="360" w:hanging="360"/>
      </w:pPr>
      <w:r>
        <w:rPr>
          <w:b w:val="0"/>
          <w:i w:val="0"/>
          <w:sz w:val="16"/>
        </w:rPr>
        <w:t>[18]</w:t>
        <w:tab/>
        <w:t>M. Mestyán, T. Yasseri, and J. Kertész, “Early prediction of movie box office success based on Wikipedia activity big data,” PLoS ONE, vol. 8, no. 8, 2013.</w:t>
      </w:r>
    </w:p>
    <w:p>
      <w:pPr>
        <w:tabs>
          <w:tab w:pos="360" w:val="left"/>
        </w:tabs>
        <w:spacing w:before="0" w:after="20" w:line="190" w:lineRule="exact"/>
        <w:ind w:left="360" w:hanging="360"/>
      </w:pPr>
      <w:r>
        <w:rPr>
          <w:b w:val="0"/>
          <w:i w:val="0"/>
          <w:sz w:val="16"/>
        </w:rPr>
        <w:t>[19]</w:t>
        <w:tab/>
        <w:t>H. L. Vogel, Entertainment Industry Economics, 10th ed. Cambridge, U.K.: Cambridge Univ. Press, 2020.</w:t>
      </w:r>
    </w:p>
    <w:p>
      <w:pPr>
        <w:tabs>
          <w:tab w:pos="360" w:val="left"/>
        </w:tabs>
        <w:spacing w:before="0" w:after="20" w:line="190" w:lineRule="exact"/>
        <w:ind w:left="360" w:hanging="360"/>
      </w:pPr>
      <w:r>
        <w:rPr>
          <w:b w:val="0"/>
          <w:i w:val="0"/>
          <w:sz w:val="16"/>
        </w:rPr>
        <w:t>[20]</w:t>
        <w:tab/>
        <w:t>W. R. Bristi, Z. Zaman, and N. Sultana, “Predicting IMDb rating of movies by machine learning techniques,” in Proc. ICCCNT, 2019.</w:t>
      </w:r>
    </w:p>
    <w:p>
      <w:pPr>
        <w:tabs>
          <w:tab w:pos="360" w:val="left"/>
        </w:tabs>
        <w:spacing w:before="0" w:after="20" w:line="190" w:lineRule="exact"/>
        <w:ind w:left="360" w:hanging="360"/>
      </w:pPr>
      <w:r>
        <w:rPr>
          <w:b w:val="0"/>
          <w:i w:val="0"/>
          <w:sz w:val="16"/>
        </w:rPr>
        <w:t>[21]</w:t>
        <w:tab/>
        <w:t>A. L. Gomes, M. Ribeiro, and P. Quaresma, “Predicting IMDb rating of TV series with deep learning: The case of Arrow,” arXiv:2211.03388, 2022.</w:t>
      </w:r>
    </w:p>
    <w:p>
      <w:pPr>
        <w:tabs>
          <w:tab w:pos="360" w:val="left"/>
        </w:tabs>
        <w:spacing w:before="0" w:after="20" w:line="190" w:lineRule="exact"/>
        <w:ind w:left="360" w:hanging="360"/>
      </w:pPr>
      <w:r>
        <w:rPr>
          <w:b w:val="0"/>
          <w:i w:val="0"/>
          <w:sz w:val="16"/>
        </w:rPr>
        <w:t>[22]</w:t>
        <w:tab/>
        <w:t>J. Ramos, A. Pereira, and L. Cruz, “Movie rating prediction using sentiment features,” in Proc. SALLD, 2022.</w:t>
      </w:r>
    </w:p>
    <w:p>
      <w:pPr>
        <w:tabs>
          <w:tab w:pos="360" w:val="left"/>
        </w:tabs>
        <w:spacing w:before="0" w:after="20" w:line="190" w:lineRule="exact"/>
        <w:ind w:left="360" w:hanging="360"/>
      </w:pPr>
      <w:r>
        <w:rPr>
          <w:b w:val="0"/>
          <w:i w:val="0"/>
          <w:sz w:val="16"/>
        </w:rPr>
        <w:t>[23]</w:t>
        <w:tab/>
        <w:t>V. Udandarao, A. Gupta, and S. Bhattacharya, “Movie revenue prediction using machine learning models,” arXiv:2405.11651, 2024.</w:t>
      </w:r>
    </w:p>
    <w:p>
      <w:pPr>
        <w:tabs>
          <w:tab w:pos="360" w:val="left"/>
        </w:tabs>
        <w:spacing w:before="0" w:after="20" w:line="190" w:lineRule="exact"/>
        <w:ind w:left="360" w:hanging="360"/>
      </w:pPr>
      <w:r>
        <w:rPr>
          <w:b w:val="0"/>
          <w:i w:val="0"/>
          <w:sz w:val="16"/>
        </w:rPr>
        <w:t>[24]</w:t>
        <w:tab/>
        <w:t>W. Xie, Y. Liu, and H. Chen, “Predicting movie success with multi-task learning: GPT-based sentiment and SIR propagation,” arXiv preprint, 2025.</w:t>
      </w:r>
    </w:p>
    <w:p>
      <w:pPr>
        <w:tabs>
          <w:tab w:pos="360" w:val="left"/>
        </w:tabs>
        <w:spacing w:before="0" w:after="20" w:line="190" w:lineRule="exact"/>
        <w:ind w:left="360" w:hanging="360"/>
      </w:pPr>
      <w:r>
        <w:rPr>
          <w:b w:val="0"/>
          <w:i w:val="0"/>
          <w:sz w:val="16"/>
        </w:rPr>
        <w:t>[25]</w:t>
        <w:tab/>
        <w:t>E. Mohamed, M. Shafaei, and T. Solorio, “A first dataset for film age appropriateness investigation,” in Proc. LREC, 2020.</w:t>
      </w:r>
    </w:p>
    <w:p>
      <w:pPr>
        <w:tabs>
          <w:tab w:pos="360" w:val="left"/>
        </w:tabs>
        <w:spacing w:before="0" w:after="20" w:line="190" w:lineRule="exact"/>
        <w:ind w:left="360" w:hanging="360"/>
      </w:pPr>
      <w:r>
        <w:rPr>
          <w:b w:val="0"/>
          <w:i w:val="0"/>
          <w:sz w:val="16"/>
        </w:rPr>
        <w:t>[26]</w:t>
        <w:tab/>
        <w:t>S. Kar, S. Maharjan, and T. Solorio, “Folksonomication: Predicting tags for movies from plot synopses using emotion flow encoded neural network,” in Proc. COLING, 2018.</w:t>
      </w:r>
    </w:p>
    <w:p>
      <w:pPr>
        <w:tabs>
          <w:tab w:pos="360" w:val="left"/>
        </w:tabs>
        <w:spacing w:before="0" w:after="20" w:line="190" w:lineRule="exact"/>
        <w:ind w:left="360" w:hanging="360"/>
      </w:pPr>
      <w:r>
        <w:rPr>
          <w:b w:val="0"/>
          <w:i w:val="0"/>
          <w:sz w:val="16"/>
        </w:rPr>
        <w:t>[27]</w:t>
        <w:tab/>
        <w:t>M. C. Chiu, S. Lin, and W. Chen, “Screenplay quality assessment: Can we predict who gets nominated?” Nat. Univ. Singapore, Tech. Rep., 2020.</w:t>
      </w:r>
    </w:p>
    <w:p>
      <w:pPr>
        <w:tabs>
          <w:tab w:pos="360" w:val="left"/>
        </w:tabs>
        <w:spacing w:before="0" w:after="20" w:line="190" w:lineRule="exact"/>
        <w:ind w:left="360" w:hanging="360"/>
      </w:pPr>
      <w:r>
        <w:rPr>
          <w:b w:val="0"/>
          <w:i w:val="0"/>
          <w:sz w:val="16"/>
        </w:rPr>
        <w:t>[28]</w:t>
        <w:tab/>
        <w:t>K. Gorman and S. Bedrick, “We need to talk about standard splits,” in Proc. ACL, 2019.</w:t>
      </w:r>
    </w:p>
    <w:p>
      <w:pPr>
        <w:tabs>
          <w:tab w:pos="360" w:val="left"/>
        </w:tabs>
        <w:spacing w:before="0" w:after="20" w:line="190" w:lineRule="exact"/>
        <w:ind w:left="360" w:hanging="360"/>
      </w:pPr>
      <w:r>
        <w:rPr>
          <w:b w:val="0"/>
          <w:i w:val="0"/>
          <w:sz w:val="16"/>
        </w:rPr>
        <w:t>[29]</w:t>
        <w:tab/>
        <w:t>A. Søgaard, S. Ebert, J. Bastings, and K. Filippova, “We need to talk about random splits,” in Proc. EACL, 2021.</w:t>
      </w:r>
    </w:p>
    <w:p>
      <w:pPr>
        <w:tabs>
          <w:tab w:pos="360" w:val="left"/>
        </w:tabs>
        <w:spacing w:before="0" w:after="20" w:line="190" w:lineRule="exact"/>
        <w:ind w:left="360" w:hanging="360"/>
      </w:pPr>
      <w:r>
        <w:rPr>
          <w:b w:val="0"/>
          <w:i w:val="0"/>
          <w:sz w:val="16"/>
        </w:rPr>
        <w:t>[30]</w:t>
        <w:tab/>
        <w:t>P. Lewis, P. Stenetorp, and S. Riedel, “Question and answer test-train overlap in open-domain question answering datasets,” in Proc. EACL, 2021.</w:t>
      </w:r>
    </w:p>
    <w:p>
      <w:pPr>
        <w:tabs>
          <w:tab w:pos="360" w:val="left"/>
        </w:tabs>
        <w:spacing w:before="0" w:after="20" w:line="190" w:lineRule="exact"/>
        <w:ind w:left="360" w:hanging="360"/>
      </w:pPr>
      <w:r>
        <w:rPr>
          <w:b w:val="0"/>
          <w:i w:val="0"/>
          <w:sz w:val="16"/>
        </w:rPr>
        <w:t>[31]</w:t>
        <w:tab/>
        <w:t>A. Elangovan, J. He, and K. Verspoor, “Memorization vs. generalization: Quantifying data leakage in NLP performance evaluation,” in Proc. EACL, 2021.</w:t>
      </w:r>
    </w:p>
    <w:p>
      <w:pPr>
        <w:tabs>
          <w:tab w:pos="360" w:val="left"/>
        </w:tabs>
        <w:spacing w:before="0" w:after="20" w:line="190" w:lineRule="exact"/>
        <w:ind w:left="360" w:hanging="360"/>
      </w:pPr>
      <w:r>
        <w:rPr>
          <w:b w:val="0"/>
          <w:i w:val="0"/>
          <w:sz w:val="16"/>
        </w:rPr>
        <w:t>[32]</w:t>
        <w:tab/>
        <w:t>S. Kapoor and A. Narayanan, “Leakage and the reproducibility crisis in machine-learning-based science,” Patterns, vol. 4, no. 9, 2023.</w:t>
      </w:r>
    </w:p>
    <w:p>
      <w:pPr>
        <w:tabs>
          <w:tab w:pos="360" w:val="left"/>
        </w:tabs>
        <w:spacing w:before="0" w:after="20" w:line="190" w:lineRule="exact"/>
        <w:ind w:left="360" w:hanging="360"/>
      </w:pPr>
      <w:r>
        <w:rPr>
          <w:b w:val="0"/>
          <w:i w:val="0"/>
          <w:sz w:val="16"/>
        </w:rPr>
        <w:t>[33]</w:t>
        <w:tab/>
        <w:t>A. Lazaridou et al., “Mind the gap: Assessing temporal generalization in neural language models,” in Proc. NeurIPS, 2021.</w:t>
      </w:r>
    </w:p>
    <w:p>
      <w:pPr>
        <w:tabs>
          <w:tab w:pos="360" w:val="left"/>
        </w:tabs>
        <w:spacing w:before="0" w:after="20" w:line="190" w:lineRule="exact"/>
        <w:ind w:left="360" w:hanging="360"/>
      </w:pPr>
      <w:r>
        <w:rPr>
          <w:b w:val="0"/>
          <w:i w:val="0"/>
          <w:sz w:val="16"/>
        </w:rPr>
        <w:t>[34]</w:t>
        <w:tab/>
        <w:t>E. M. Bender and B. Friedman, “Data statements for natural language processing,” TACL, vol. 6, 2018.</w:t>
      </w:r>
    </w:p>
    <w:p>
      <w:pPr>
        <w:tabs>
          <w:tab w:pos="360" w:val="left"/>
        </w:tabs>
        <w:spacing w:before="0" w:after="20" w:line="190" w:lineRule="exact"/>
        <w:ind w:left="360" w:hanging="360"/>
      </w:pPr>
      <w:r>
        <w:rPr>
          <w:b w:val="0"/>
          <w:i w:val="0"/>
          <w:sz w:val="16"/>
        </w:rPr>
        <w:t>[35]</w:t>
        <w:tab/>
        <w:t>J. Dodge et al., “Documenting large webtext corpora: A case study on the Colossal Clean Crawled Corpus,” in Proc. EMNLP, 2021.</w:t>
      </w:r>
    </w:p>
    <w:sectPr w:rsidR="00FC693F" w:rsidRPr="0006063C" w:rsidSect="00034616">
      <w:type w:val="continuous"/>
      <w:pgSz w:w="11906" w:h="16838"/>
      <w:pgMar w:top="940" w:right="793" w:bottom="2458" w:left="793" w:header="720" w:footer="720" w:gutter="0"/>
      <w:cols w:space="2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autoHyphenation/>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exact"/>
      <w:ind w:firstLine="200"/>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