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40"/>
        <w:jc w:val="center"/>
      </w:pPr>
      <w:r>
        <w:rPr>
          <w:rFonts w:ascii="Cambria" w:cs="Cambria" w:eastAsia="Cambria" w:hAnsi="Cambria"/>
          <w:b/>
          <w:bCs/>
          <w:color w:val="2C3E2D"/>
          <w:sz w:val="56"/>
          <w:szCs w:val="56"/>
        </w:rPr>
        <w:t xml:space="preserve">Brand &amp; Style Direction</w:t>
      </w:r>
    </w:p>
    <w:p>
      <w:pPr>
        <w:spacing w:after="480"/>
        <w:jc w:val="center"/>
      </w:pPr>
      <w:r>
        <w:rPr>
          <w:rFonts w:ascii="Cambria" w:cs="Cambria" w:eastAsia="Cambria" w:hAnsi="Cambria"/>
          <w:i/>
          <w:iCs/>
          <w:color w:val="8B7355"/>
          <w:sz w:val="38"/>
          <w:szCs w:val="38"/>
        </w:rPr>
        <w:t xml:space="preserve">The Whole Mountain</w:t>
      </w:r>
    </w:p>
    <w:p>
      <w:pPr>
        <w:spacing w:after="120"/>
        <w:jc w:val="center"/>
      </w:pPr>
      <w:r>
        <w:rPr>
          <w:sz w:val="26"/>
          <w:szCs w:val="26"/>
        </w:rPr>
        <w:t xml:space="preserve">A Discipleship Multiplication Platform</w:t>
      </w:r>
    </w:p>
    <w:p>
      <w:pPr>
        <w:spacing w:after="1200"/>
        <w:jc w:val="center"/>
      </w:pPr>
      <w:r>
        <w:rPr>
          <w:i/>
          <w:iCs/>
          <w:color w:val="595959"/>
          <w:sz w:val="22"/>
          <w:szCs w:val="22"/>
        </w:rPr>
        <w:t xml:space="preserve">by Jesus Said Go</w:t>
      </w:r>
    </w:p>
    <w:p>
      <w:pPr>
        <w:spacing w:after="120"/>
        <w:jc w:val="center"/>
      </w:pPr>
      <w:r>
        <w:rPr>
          <w:rFonts w:ascii="Cambria" w:cs="Cambria" w:eastAsia="Cambria" w:hAnsi="Cambria"/>
          <w:i/>
          <w:iCs/>
          <w:color w:val="595959"/>
          <w:sz w:val="22"/>
          <w:szCs w:val="22"/>
        </w:rPr>
        <w:t xml:space="preserve">The standard is one and fixed for every disciple;</w:t>
      </w:r>
    </w:p>
    <w:p>
      <w:pPr>
        <w:spacing w:after="1200"/>
        <w:jc w:val="center"/>
      </w:pPr>
      <w:r>
        <w:rPr>
          <w:rFonts w:ascii="Cambria" w:cs="Cambria" w:eastAsia="Cambria" w:hAnsi="Cambria"/>
          <w:i/>
          <w:iCs/>
          <w:color w:val="595959"/>
          <w:sz w:val="22"/>
          <w:szCs w:val="22"/>
        </w:rPr>
        <w:t xml:space="preserve">the next step is measured to each one.</w:t>
      </w:r>
    </w:p>
    <w:p>
      <w:pPr>
        <w:spacing w:after="120"/>
        <w:jc w:val="center"/>
      </w:pPr>
      <w:r>
        <w:rPr>
          <w:sz w:val="22"/>
          <w:szCs w:val="22"/>
        </w:rPr>
        <w:t xml:space="preserve">Visual identity foundation document</w:t>
      </w:r>
    </w:p>
    <w:p>
      <w:pPr>
        <w:spacing w:after="120"/>
        <w:jc w:val="center"/>
      </w:pPr>
      <w:r>
        <w:rPr>
          <w:sz w:val="22"/>
          <w:szCs w:val="22"/>
        </w:rPr>
        <w:t xml:space="preserve">Version 1.1 — May 2026</w:t>
      </w:r>
    </w:p>
    <w:p>
      <w:pPr>
        <w:spacing w:after="120"/>
        <w:jc w:val="center"/>
      </w:pPr>
      <w:r>
        <w:rPr>
          <w:i/>
          <w:iCs/>
          <w:color w:val="808080"/>
          <w:sz w:val="20"/>
          <w:szCs w:val="20"/>
        </w:rPr>
        <w:t xml:space="preserve">Prepared for design and development handoff</w:t>
      </w:r>
    </w:p>
    <w:p>
      <w:r>
        <w:br w:type="page"/>
      </w:r>
    </w:p>
    <w:p>
      <w:pPr>
        <w:pStyle w:val="Heading1"/>
        <w:spacing w:after="240" w:before="48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t xml:space="preserve">1. Purpose of This Document</w:t>
      </w:r>
    </w:p>
    <w:p>
      <w:pPr>
        <w:spacing w:after="120"/>
      </w:pPr>
      <w:r>
        <w:t xml:space="preserve">This document defines the visual identity for The Whole Mountain — the discipleship multiplication platform created by Jesus Said Go. It is the foundation that anchors every subsequent design decision: every screen of the platform, every email template, every promotional material, every developer choice that touches the user's eye.</w:t>
      </w:r>
    </w:p>
    <w:p>
      <w:pPr>
        <w:spacing w:after="120"/>
      </w:pPr>
      <w:r>
        <w:t xml:space="preserve">This is not a logo style guide. This is a vision document. The aesthetic choices documented here are inseparable from the theological vision of the ministry. The platform exists to support disciple-makers who are themselves climbing the mountain. The visual identity must teach the same vision the platform's mechanics serve.</w:t>
      </w:r>
    </w:p>
    <w:p>
      <w:pPr>
        <w:pStyle w:val="Heading2"/>
        <w:spacing w:after="180" w:before="360"/>
      </w:pPr>
      <w:r>
        <w:t xml:space="preserve">1.1 Who Should Read This</w:t>
      </w:r>
    </w:p>
    <w:p>
      <w:pPr>
        <w:pStyle w:val="ListParagraph"/>
        <w:numPr>
          <w:ilvl w:val="0"/>
          <w:numId w:val="2"/>
        </w:numPr>
        <w:spacing w:after="80"/>
      </w:pPr>
      <w:r>
        <w:t xml:space="preserve">The developer building the platform — every visual decision they make should align with this document.</w:t>
      </w:r>
    </w:p>
    <w:p>
      <w:pPr>
        <w:pStyle w:val="ListParagraph"/>
        <w:numPr>
          <w:ilvl w:val="0"/>
          <w:numId w:val="2"/>
        </w:numPr>
        <w:spacing w:after="80"/>
      </w:pPr>
      <w:r>
        <w:t xml:space="preserve">Any designer producing complementary materials — print, web, social, video.</w:t>
      </w:r>
    </w:p>
    <w:p>
      <w:pPr>
        <w:pStyle w:val="ListParagraph"/>
        <w:numPr>
          <w:ilvl w:val="0"/>
          <w:numId w:val="2"/>
        </w:numPr>
        <w:spacing w:after="80"/>
      </w:pPr>
      <w:r>
        <w:t xml:space="preserve">Translators preparing the platform for new languages — voice and tone guidance applies to translation choices.</w:t>
      </w:r>
    </w:p>
    <w:p>
      <w:pPr>
        <w:pStyle w:val="ListParagraph"/>
        <w:numPr>
          <w:ilvl w:val="0"/>
          <w:numId w:val="2"/>
        </w:numPr>
        <w:spacing w:after="80"/>
      </w:pPr>
      <w:r>
        <w:t xml:space="preserve">Future contributors to the Jesus Said Go ministry visual identity — to preserve coherence as the work grows.</w:t>
      </w:r>
    </w:p>
    <w:p>
      <w:pPr>
        <w:pStyle w:val="Heading2"/>
        <w:spacing w:after="180" w:before="360"/>
      </w:pPr>
      <w:r>
        <w:t xml:space="preserve">1.2 What This Document Contains</w:t>
      </w:r>
    </w:p>
    <w:p>
      <w:pPr>
        <w:spacing w:after="120"/>
      </w:pPr>
      <w:r>
        <w:t xml:space="preserve">Eleven sections covering, in order: the theological foundation, the platform name and naming conventions, the visual principles, the central motif system, the color palette, the typography, the iconography approach, the voice and tone, application guidelines, accessibility commitments, and the open questions deferred for later resolution.</w:t>
      </w:r>
    </w:p>
    <w:p>
      <w:pPr>
        <w:pStyle w:val="Heading2"/>
        <w:spacing w:after="180" w:before="360"/>
      </w:pPr>
      <w:r>
        <w:t xml:space="preserve">1.3 Status of Decisions</w:t>
      </w:r>
    </w:p>
    <w:p>
      <w:pPr>
        <w:spacing w:after="120"/>
      </w:pPr>
      <w:r>
        <w:t xml:space="preserve">Most decisions in this document are locked. They have been made deliberately during a structured discovery process with the ministry founder, drawing from the source texts (the Jesus Said Go website, the founder's book introduction "The Whole Mountain," and the founders page) to ensure theological and personal alignment.</w:t>
      </w:r>
    </w:p>
    <w:p>
      <w:pPr>
        <w:spacing w:after="120"/>
      </w:pPr>
      <w:r>
        <w:t xml:space="preserve">A small number of decisions remain provisional. These are explicitly flagged where they appear. The most consequential open decision — the central loading animation — is documented in Section 11 with both candidate options preserved for future selection.</w:t>
      </w:r>
    </w:p>
    <w:p>
      <w:r>
        <w:br w:type="page"/>
      </w:r>
    </w:p>
    <w:p>
      <w:pPr>
        <w:pStyle w:val="Heading1"/>
        <w:spacing w:after="240" w:before="480"/>
      </w:pPr>
      <w:r>
        <w:t xml:space="preserve">2. Theological Foundation</w:t>
      </w:r>
    </w:p>
    <w:p>
      <w:pPr>
        <w:spacing w:after="120"/>
      </w:pPr>
      <w:r>
        <w:t xml:space="preserve">Every aesthetic decision in this document flows from a theological conviction. This section names those convictions explicitly so future design work stays grounded.</w:t>
      </w:r>
    </w:p>
    <w:p>
      <w:pPr>
        <w:pStyle w:val="Heading2"/>
        <w:spacing w:after="180" w:before="360"/>
      </w:pPr>
      <w:r>
        <w:t xml:space="preserve">2.1 The Mountain Is the Climb</w:t>
      </w:r>
    </w:p>
    <w:p>
      <w:pPr>
        <w:spacing w:after="120"/>
      </w:pPr>
      <w:r>
        <w:t xml:space="preserve">The Sermon on the Mount is the source text of Jesus Said Go's discipleship method. The platform's founder, in the introduction to his forthcoming book The Whole Mountain, articulates the central pastoral insight that shapes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8B7355" w:sz="24"/>
              <w:bottom w:val="single" w:color="BFBFBF" w:sz="4"/>
              <w:right w:val="single" w:color="BFBFBF" w:sz="4"/>
            </w:tcBorders>
            <w:shd w:fill="FAF7F2" w:val="clear"/>
            <w:tcMar>
              <w:top w:type="dxa" w:w="200"/>
              <w:left w:type="dxa" w:w="320"/>
              <w:bottom w:type="dxa" w:w="200"/>
              <w:right w:type="dxa" w:w="240"/>
            </w:tcMar>
          </w:tcPr>
          <w:p>
            <w:pPr>
              <w:jc w:val="left"/>
            </w:pPr>
            <w:r>
              <w:rPr>
                <w:rFonts w:ascii="Cambria" w:cs="Cambria" w:eastAsia="Cambria" w:hAnsi="Cambria"/>
                <w:i/>
                <w:iCs/>
                <w:sz w:val="24"/>
                <w:szCs w:val="24"/>
              </w:rPr>
              <w:t xml:space="preserve">The standard is one and fixed for every disciple; the next step is measured to each one. The mountain does not shrink for anyone. Its summit is the same for the new believer and the gray-haired saint, for the prisoner and the preacher — Christ is the height of every command, and that height never bends down to where we happen to be standing. And yet God, in His mercy, does not weigh your faithfulness by whether you have reached the top. He weighs it by your next step up from where you actually are. The call is absolute; the pace is personal.</w:t>
            </w:r>
          </w:p>
        </w:tc>
      </w:tr>
    </w:tbl>
    <w:p>
      <w:pPr>
        <w:spacing w:after="120"/>
      </w:pPr>
      <w:r>
        <w:t xml:space="preserve">This shapes the visual language in three ways. First, the mountain is not a backdrop — it is the central image. Every visual moment in the platform should feel as though the user is on a slope, with grace beside them and Christ at the summit. Second, the platform must always make the next step visible, never the distance to the top. Pastoral attention is to the floor a disciple can stand on today, not to the summit they cannot yet reach. Third, restraint and patience are not aesthetic preferences but theological commitments — the work is slow because faithfulness is slow.</w:t>
      </w:r>
    </w:p>
    <w:p>
      <w:pPr>
        <w:pStyle w:val="Heading2"/>
        <w:spacing w:after="180" w:before="360"/>
      </w:pPr>
      <w:r>
        <w:t xml:space="preserve">2.2 Multiplication Is Companionship Through Descent</w:t>
      </w:r>
    </w:p>
    <w:p>
      <w:pPr>
        <w:spacing w:after="120"/>
      </w:pPr>
      <w:r>
        <w:t xml:space="preserve">Jesus Said Go's strategic vision is exponential multiplication — the Dawson Trotman math of 4 to 16 to 64 to 256 to 1024 disciple-makers across generations. But the founder's book introduction reveals that multiplication, theologically understood, is not numerical reproduction. It is descent.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8B7355" w:sz="24"/>
              <w:bottom w:val="single" w:color="BFBFBF" w:sz="4"/>
              <w:right w:val="single" w:color="BFBFBF" w:sz="4"/>
            </w:tcBorders>
            <w:shd w:fill="FAF7F2" w:val="clear"/>
            <w:tcMar>
              <w:top w:type="dxa" w:w="200"/>
              <w:left w:type="dxa" w:w="320"/>
              <w:bottom w:type="dxa" w:w="200"/>
              <w:right w:type="dxa" w:w="240"/>
            </w:tcMar>
          </w:tcPr>
          <w:p>
            <w:pPr>
              <w:jc w:val="left"/>
            </w:pPr>
            <w:r>
              <w:rPr>
                <w:rFonts w:ascii="Cambria" w:cs="Cambria" w:eastAsia="Cambria" w:hAnsi="Cambria"/>
                <w:i/>
                <w:iCs/>
                <w:sz w:val="24"/>
                <w:szCs w:val="24"/>
              </w:rPr>
              <w:t xml:space="preserve">The One who waits at the summit has already come down the whole way to walk you up.</w:t>
            </w:r>
          </w:p>
        </w:tc>
      </w:tr>
    </w:tbl>
    <w:p>
      <w:pPr>
        <w:spacing w:after="120"/>
      </w:pPr>
      <w:r>
        <w:t xml:space="preserve">Christ came down. The disciple, having received grace, comes back down the path to walk beside a new climber. Multiplication happens through the willingness of a more-experienced disciple to descend — to leave their own progress behind temporarily and walk back to where someone newer is standing — and to climb alongside them. This is the gospel pattern of accompaniment, and it is the heart of the ministry.</w:t>
      </w:r>
    </w:p>
    <w:p>
      <w:pPr>
        <w:spacing w:after="120"/>
      </w:pPr>
      <w:r>
        <w:t xml:space="preserve">The visual identity must depict this. Multiplication is shown not as branching outward but as figures turning back to meet other figures and climbing together. The brand should never feel like a celebration of growth metrics. It should feel like a celebration of patient companionship.</w:t>
      </w:r>
    </w:p>
    <w:p>
      <w:pPr>
        <w:pStyle w:val="Heading2"/>
        <w:spacing w:after="180" w:before="360"/>
      </w:pPr>
      <w:r>
        <w:t xml:space="preserve">2.3 Mountains, Plural</w:t>
      </w:r>
    </w:p>
    <w:p>
      <w:pPr>
        <w:spacing w:after="120"/>
      </w:pPr>
      <w:r>
        <w:t xml:space="preserve">The book introduction makes clear that the Sermon's commands are climbed four times across a believer's life — through life with self, life with God, life with those closest, and life with the wider world. Within those four climbs are dozens of specific commands, each its own mountain with its own floor and summit.</w:t>
      </w:r>
    </w:p>
    <w:p>
      <w:pPr>
        <w:spacing w:after="120"/>
      </w:pPr>
      <w:r>
        <w:t xml:space="preserve">This is why the platform's central visual is not a single mountain but a range. Each disciple climbs their own mountain. Each disciple-maker descends to walk a new climber up. The ministry is the body of Christ ascending together, in pairs, across many mountains. The visual identity reflects this multiplicity.</w:t>
      </w:r>
    </w:p>
    <w:p>
      <w:pPr>
        <w:pStyle w:val="Heading2"/>
        <w:spacing w:after="180" w:before="360"/>
      </w:pPr>
      <w:r>
        <w:t xml:space="preserve">2.4 Continuity with the Founder's Story</w:t>
      </w:r>
    </w:p>
    <w:p>
      <w:pPr>
        <w:spacing w:after="120"/>
      </w:pPr>
      <w:r>
        <w:t xml:space="preserve">Dale and Beth Smith founded Jesus Said Go in 2019 after 19 years with Campus Crusade for Christ. In 2017 they lost their youngest son, Samuel, age 19, who was killed by a hitchhiker he stopped to help. Samuel embodied the pattern at the heart of this ministry: he descended to where another was, at the cost of his own ascent.</w:t>
      </w:r>
    </w:p>
    <w:p>
      <w:pPr>
        <w:spacing w:after="120"/>
      </w:pPr>
      <w:r>
        <w:t xml:space="preserve">This is not raised as a design instruction. The platform should not memorialize Samuel in its interface. But the visual identity should be worthy of what Samuel embodied. Restraint, reverence, unhurried beauty, the willingness to favor depth over flash — these are all theological commitments before they are aesthetic ones, and they honor the founders' story without requiring direct reference.</w:t>
      </w:r>
    </w:p>
    <w:p>
      <w:r>
        <w:br w:type="page"/>
      </w:r>
    </w:p>
    <w:p>
      <w:pPr>
        <w:pStyle w:val="Heading1"/>
        <w:spacing w:after="240" w:before="480"/>
      </w:pPr>
      <w:r>
        <w:t xml:space="preserve">3. Naming Conventions</w:t>
      </w:r>
    </w:p>
    <w:p>
      <w:pPr>
        <w:pStyle w:val="Heading2"/>
        <w:spacing w:after="180" w:before="360"/>
      </w:pPr>
      <w:r>
        <w:t xml:space="preserve">3.1 Ministry-Level Identity</w:t>
      </w:r>
    </w:p>
    <w:p>
      <w:pPr>
        <w:spacing w:after="120"/>
      </w:pPr>
      <w:r>
        <w:t xml:space="preserve">The ministry is and remains Jesus Said Go. This is the name of the 501(c)(3) nonprofit organization, the public-facing ministry, the brand under which all global activity occurs. Jesus Said Go appears on the website (jesus-said-go.com), in legal documents, in donor communications, in West Africa partner relationships, and on all printed materials.</w:t>
      </w:r>
    </w:p>
    <w:p>
      <w:pPr>
        <w:pStyle w:val="Heading2"/>
        <w:spacing w:after="180" w:before="360"/>
      </w:pPr>
      <w:r>
        <w:t xml:space="preserve">3.2 Platform-Level Identity (Provisional)</w:t>
      </w:r>
    </w:p>
    <w:p>
      <w:pPr>
        <w:spacing w:after="120"/>
      </w:pPr>
      <w:r>
        <w:t xml:space="preserve">The discipleship platform — the application that disciple-makers and disciples use day to day — is provisionally named The Whole Mountain. The platform name appears on the user's mobile home screen, in the loading screen of the application, at the top of every email sent by the system, and in user-facing help documentation.</w:t>
      </w:r>
    </w:p>
    <w:p>
      <w:pPr>
        <w:spacing w:after="120"/>
      </w:pPr>
      <w:r>
        <w:t xml:space="preserve">This naming structure parallels how mature ministries name their tools. Just as Campus Crusade has tools like "FamilyLife" or The Navigators have "2:7 Series," Jesus Said Go has The Whole Mountain. The ministry is the institution; the platform is the participant-facing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160"/>
              <w:left w:type="dxa" w:w="220"/>
              <w:bottom w:type="dxa" w:w="160"/>
              <w:right w:type="dxa" w:w="220"/>
            </w:tcMar>
          </w:tcPr>
          <w:p>
            <w:r>
              <w:rPr>
                <w:i/>
                <w:iCs/>
              </w:rPr>
              <w:t xml:space="preserve">Note on provisional status: The Whole Mountain is the title of the founder's forthcoming book, which has not yet been published. The platform name should be reviewed and confirmed (or revised) once the book is published and the relationship between book and platform is finalized. If the book remains unpublished, the platform may need a different name. The visual identity in this document is structured to survive either outcome.</w:t>
            </w:r>
          </w:p>
        </w:tc>
      </w:tr>
    </w:tbl>
    <w:p>
      <w:pPr>
        <w:pStyle w:val="Heading2"/>
        <w:spacing w:after="180" w:before="360"/>
      </w:pPr>
      <w:r>
        <w:t xml:space="preserve">3.3 Tone of the Name</w:t>
      </w:r>
    </w:p>
    <w:p>
      <w:pPr>
        <w:spacing w:after="120"/>
      </w:pPr>
      <w:r>
        <w:t xml:space="preserve">"The Whole Mountain" reads intimately, not institutionally. It is a phrase a discipler might say to a disciple over coffee. It carries the founder's central pastoral promise: you are not asked to leap to a summit; you are not allowed to settle on the slope; you are invited to see the whole of it at once. Every use of the platform name in interface copy should preserve that intimate, unhurried quality.</w:t>
      </w:r>
    </w:p>
    <w:p>
      <w:pPr>
        <w:pStyle w:val="Heading2"/>
        <w:spacing w:after="180" w:before="360"/>
      </w:pPr>
      <w:r>
        <w:t xml:space="preserve">3.4 How the Names Appear Together</w:t>
      </w:r>
    </w:p>
    <w:p>
      <w:pPr>
        <w:spacing w:after="120"/>
      </w:pPr>
      <w:r>
        <w:t xml:space="preserve">On the platform's launch screen, both names appear. The Whole Mountain is primary; "a discipleship platform by Jesus Said Go" is secondary. Email signatures, footer text, and the about page reinforce the relationship: the platform belongs to the ministry; the ministry blesses the platform.</w:t>
      </w:r>
    </w:p>
    <w:p>
      <w:pPr>
        <w:spacing w:after="120"/>
      </w:pPr>
      <w:r>
        <w:t xml:space="preserve">Example footer text used throughout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8B7355" w:sz="24"/>
              <w:bottom w:val="single" w:color="BFBFBF" w:sz="4"/>
              <w:right w:val="single" w:color="BFBFBF" w:sz="4"/>
            </w:tcBorders>
            <w:shd w:fill="FAF7F2" w:val="clear"/>
            <w:tcMar>
              <w:top w:type="dxa" w:w="200"/>
              <w:left w:type="dxa" w:w="320"/>
              <w:bottom w:type="dxa" w:w="200"/>
              <w:right w:type="dxa" w:w="240"/>
            </w:tcMar>
          </w:tcPr>
          <w:p>
            <w:pPr>
              <w:jc w:val="left"/>
            </w:pPr>
            <w:r>
              <w:rPr>
                <w:rFonts w:ascii="Cambria" w:cs="Cambria" w:eastAsia="Cambria" w:hAnsi="Cambria"/>
                <w:i/>
                <w:iCs/>
                <w:sz w:val="24"/>
                <w:szCs w:val="24"/>
              </w:rPr>
              <w:t xml:space="preserve">The Whole Mountain — a discipleship platform by Jesus Said Go.
A verified non-profit ministry in Waco, Texas.</w:t>
            </w:r>
          </w:p>
        </w:tc>
      </w:tr>
    </w:tbl>
    <w:p>
      <w:r>
        <w:br w:type="page"/>
      </w:r>
    </w:p>
    <w:p>
      <w:pPr>
        <w:pStyle w:val="Heading1"/>
        <w:spacing w:after="240" w:before="480"/>
      </w:pPr>
      <w:r>
        <w:t xml:space="preserve">4. Visual Principles</w:t>
      </w:r>
    </w:p>
    <w:p>
      <w:pPr>
        <w:spacing w:after="120"/>
      </w:pPr>
      <w:r>
        <w:t xml:space="preserve">Seven principles guide every visual decision in the platform. They are listed in order of precedence — when two principles conflict, the higher one wins.</w:t>
      </w:r>
    </w:p>
    <w:p>
      <w:pPr>
        <w:pStyle w:val="Heading2"/>
        <w:spacing w:after="180" w:before="360"/>
      </w:pPr>
      <w:r>
        <w:t xml:space="preserve">4.1 Restraint Over Decoration</w:t>
      </w:r>
    </w:p>
    <w:p>
      <w:pPr>
        <w:spacing w:after="120"/>
      </w:pPr>
      <w:r>
        <w:t xml:space="preserve">The brand earns the right to be looked at through restraint, not through flourishes. Empty space is not waste. Quiet color is not dullness. A single carefully chosen word is more powerful than three accurate ones. When uncertain whether to add or remove, remove.</w:t>
      </w:r>
    </w:p>
    <w:p>
      <w:pPr>
        <w:pStyle w:val="Heading2"/>
        <w:spacing w:after="180" w:before="360"/>
      </w:pPr>
      <w:r>
        <w:t xml:space="preserve">4.2 The Climb Is Visible</w:t>
      </w:r>
    </w:p>
    <w:p>
      <w:pPr>
        <w:spacing w:after="120"/>
      </w:pPr>
      <w:r>
        <w:t xml:space="preserve">Wherever possible, the interface shows the user where they are on the slope and what the next step is. This is the mountain image made operational. The leader's dashboard shows their current lesson and the path forward. The family tree shows their lineage above and their descendants below. The disciple's view shows their progress through the lessons. No screen leaves the user wondering where they stand.</w:t>
      </w:r>
    </w:p>
    <w:p>
      <w:pPr>
        <w:pStyle w:val="Heading2"/>
        <w:spacing w:after="180" w:before="360"/>
      </w:pPr>
      <w:r>
        <w:t xml:space="preserve">4.3 Companionship Over Achievement</w:t>
      </w:r>
    </w:p>
    <w:p>
      <w:pPr>
        <w:spacing w:after="120"/>
      </w:pPr>
      <w:r>
        <w:t xml:space="preserve">Where the temptation is to celebrate accomplishment (badges, streaks, leaderboards, points), the brand chooses to celebrate accompaniment instead. The most prominent visual moments in the platform are when a leader is shown their pairs — their accountability circle, their discipler, their disciples. The platform highlights the pairs, not the points.</w:t>
      </w:r>
    </w:p>
    <w:p>
      <w:pPr>
        <w:pStyle w:val="Heading2"/>
        <w:spacing w:after="180" w:before="360"/>
      </w:pPr>
      <w:r>
        <w:t xml:space="preserve">4.4 Unhurried Pace</w:t>
      </w:r>
    </w:p>
    <w:p>
      <w:pPr>
        <w:spacing w:after="120"/>
      </w:pPr>
      <w:r>
        <w:t xml:space="preserve">Animations are slower than convention. Transitions take a beat longer than a startup app would. Loading screens reward patience rather than apologize for delay. This is a theological decision — the work is slow because faithfulness is slow — but it also serves users in low-bandwidth regions, where loading delays are common and a slow animation is more dignified than a frantic spinner.</w:t>
      </w:r>
    </w:p>
    <w:p>
      <w:pPr>
        <w:pStyle w:val="Heading2"/>
        <w:spacing w:after="180" w:before="360"/>
      </w:pPr>
      <w:r>
        <w:t xml:space="preserve">4.5 Universal Without Being Generic</w:t>
      </w:r>
    </w:p>
    <w:p>
      <w:pPr>
        <w:spacing w:after="120"/>
      </w:pPr>
      <w:r>
        <w:t xml:space="preserve">Figures are abstract enough that a disciple-maker in Burkina Faso, in Bolivia, in Bangladesh, in Brooklyn, and in Baton Rouge all see themselves represented. Skin tones are not depicted. Faces are not drawn. The visual vocabulary is geometric and natural — paths, slopes, lights, branches — not culturally specific imagery. This is required by the global mission of the ministry.</w:t>
      </w:r>
    </w:p>
    <w:p>
      <w:pPr>
        <w:pStyle w:val="Heading2"/>
        <w:spacing w:after="180" w:before="360"/>
      </w:pPr>
      <w:r>
        <w:t xml:space="preserve">4.6 Earned Beauty</w:t>
      </w:r>
    </w:p>
    <w:p>
      <w:pPr>
        <w:spacing w:after="120"/>
      </w:pPr>
      <w:r>
        <w:t xml:space="preserve">The aesthetic is allowed to be beautiful, but the beauty must be earned. A flourish that exists for its own sake is removed. A flourish that serves clarity, dignity, or theological meaning is kept. The test: would a disciple-maker preparing for a difficult meeting feel held by this design, or distracted by it?</w:t>
      </w:r>
    </w:p>
    <w:p>
      <w:pPr>
        <w:pStyle w:val="Heading2"/>
        <w:spacing w:after="180" w:before="360"/>
      </w:pPr>
      <w:r>
        <w:t xml:space="preserve">4.7 Mobile First, Always</w:t>
      </w:r>
    </w:p>
    <w:p>
      <w:pPr>
        <w:spacing w:after="120"/>
      </w:pPr>
      <w:r>
        <w:t xml:space="preserve">Every visual decision is made first for a 360-pixel-wide phone screen and only then adapted to wider viewports. Touch targets are at least 44 by 44 pixels. Text reflows gracefully at 200% zoom. Animations respect prefers-reduced-motion. The phone is the primary canvas because the phone is what disciple-makers actually use, including indigenous disciple-makers in low-resource regions.</w:t>
      </w:r>
    </w:p>
    <w:p>
      <w:r>
        <w:br w:type="page"/>
      </w:r>
    </w:p>
    <w:p>
      <w:pPr>
        <w:pStyle w:val="Heading1"/>
        <w:spacing w:after="240" w:before="480"/>
      </w:pPr>
      <w:r>
        <w:t xml:space="preserve">5. The Central Visual Motif</w:t>
      </w:r>
    </w:p>
    <w:p>
      <w:pPr>
        <w:spacing w:after="120"/>
      </w:pPr>
      <w:r>
        <w:t xml:space="preserve">Every brand needs a center of visual gravity — a single image that, when seen anywhere, instantly evokes the whole. For The Whole Mountain, the central motif is, fittingly, the mountain itself.</w:t>
      </w:r>
    </w:p>
    <w:p>
      <w:pPr>
        <w:pStyle w:val="Heading2"/>
        <w:spacing w:after="180" w:before="360"/>
      </w:pPr>
      <w:r>
        <w:t xml:space="preserve">5.1 The Mountain Form</w:t>
      </w:r>
    </w:p>
    <w:p>
      <w:pPr>
        <w:spacing w:after="120"/>
      </w:pPr>
      <w:r>
        <w:t xml:space="preserve">The primary mark is a stylized mountain — two intersecting lines forming a peak, drawn with a single uninterrupted stroke. The mountain may stand alone or appear with a small figure on its slope. The mountain may also appear as part of a range, with smaller mountains receding into the distance.</w:t>
      </w:r>
    </w:p>
    <w:p>
      <w:pPr>
        <w:spacing w:after="120"/>
      </w:pPr>
      <w:r>
        <w:t xml:space="preserve">Three things are always true of the mountain in the platform's visual language:</w:t>
      </w:r>
    </w:p>
    <w:p>
      <w:pPr>
        <w:pStyle w:val="ListParagraph"/>
        <w:numPr>
          <w:ilvl w:val="0"/>
          <w:numId w:val="2"/>
        </w:numPr>
        <w:spacing w:after="80"/>
      </w:pPr>
      <w:r>
        <w:t xml:space="preserve">It rises. The peak is always at the top of the frame; the base is always at the bottom. The image never inverts.</w:t>
      </w:r>
    </w:p>
    <w:p>
      <w:pPr>
        <w:pStyle w:val="ListParagraph"/>
        <w:numPr>
          <w:ilvl w:val="0"/>
          <w:numId w:val="2"/>
        </w:numPr>
        <w:spacing w:after="80"/>
      </w:pPr>
      <w:r>
        <w:t xml:space="preserve">The summit is always present. Even when the user is shown only the slope, a hint of the peak is visible above. Christ is the height of every climb.</w:t>
      </w:r>
    </w:p>
    <w:p>
      <w:pPr>
        <w:pStyle w:val="ListParagraph"/>
        <w:numPr>
          <w:ilvl w:val="0"/>
          <w:numId w:val="2"/>
        </w:numPr>
        <w:spacing w:after="80"/>
      </w:pPr>
      <w:r>
        <w:t xml:space="preserve">The form is monolithic, not literal. The mountain is geometric, not photographic. It evokes a mountain; it does not depict one.</w:t>
      </w:r>
    </w:p>
    <w:p>
      <w:pPr>
        <w:pStyle w:val="Heading2"/>
        <w:spacing w:after="180" w:before="360"/>
      </w:pPr>
      <w:r>
        <w:t xml:space="preserve">5.2 The Figure on the Slope</w:t>
      </w:r>
    </w:p>
    <w:p>
      <w:pPr>
        <w:spacing w:after="120"/>
      </w:pPr>
      <w:r>
        <w:t xml:space="preserve">When figures appear in the mountain motif, they are abstract — small filled circles, occasionally with a faint walking-stick line beside them, never with rendered bodies or faces. This abstraction is deliberate and serves two purposes:</w:t>
      </w:r>
    </w:p>
    <w:p>
      <w:pPr>
        <w:pStyle w:val="ListParagraph"/>
        <w:numPr>
          <w:ilvl w:val="0"/>
          <w:numId w:val="2"/>
        </w:numPr>
        <w:spacing w:after="80"/>
      </w:pPr>
      <w:r>
        <w:t xml:space="preserve">Universality: any user, any culture, any age, any body sees themselves in a dot.</w:t>
      </w:r>
    </w:p>
    <w:p>
      <w:pPr>
        <w:pStyle w:val="ListParagraph"/>
        <w:numPr>
          <w:ilvl w:val="0"/>
          <w:numId w:val="2"/>
        </w:numPr>
        <w:spacing w:after="80"/>
      </w:pPr>
      <w:r>
        <w:t xml:space="preserve">Theology: the figure is not the point. The mountain is the point. The figure is small because the climb is humbling.</w:t>
      </w:r>
    </w:p>
    <w:p>
      <w:pPr>
        <w:spacing w:after="120"/>
      </w:pPr>
      <w:r>
        <w:t xml:space="preserve">Figures are usually shown in pairs — never as solitary achievers. When a single figure appears, it is because they have not yet been met; the implicit next moment is the arrival of a companion.</w:t>
      </w:r>
    </w:p>
    <w:p>
      <w:pPr>
        <w:pStyle w:val="Heading2"/>
        <w:spacing w:after="180" w:before="360"/>
      </w:pPr>
      <w:r>
        <w:t xml:space="preserve">5.3 The Path</w:t>
      </w:r>
    </w:p>
    <w:p>
      <w:pPr>
        <w:spacing w:after="120"/>
      </w:pPr>
      <w:r>
        <w:t xml:space="preserve">The path up the mountain is rendered as a dashed line, rising from base to summit in a gentle curve. The dashes are equal in length and spacing — not regularly geometric, not perfectly random, but unhurried. The path is always visible from the figure upward to the summit, but the figure has only walked the segment behind them. The trail ahead is gracefully revealed.</w:t>
      </w:r>
    </w:p>
    <w:p>
      <w:pPr>
        <w:pStyle w:val="Heading2"/>
        <w:spacing w:after="180" w:before="360"/>
      </w:pPr>
      <w:r>
        <w:t xml:space="preserve">5.4 The Range</w:t>
      </w:r>
    </w:p>
    <w:p>
      <w:pPr>
        <w:spacing w:after="120"/>
      </w:pPr>
      <w:r>
        <w:t xml:space="preserve">When multiple mountains are shown, they recede in size. The largest mountain is in the foreground — the user's own mountain. Smaller mountains appear behind and beside, representing the wider body of Christ ascending in companionship. The far mountains are always faintly drawn (lower opacity) so the user's own climb remains the primary focus.</w:t>
      </w:r>
    </w:p>
    <w:p>
      <w:pPr>
        <w:pStyle w:val="Heading2"/>
        <w:spacing w:after="180" w:before="360"/>
      </w:pPr>
      <w:r>
        <w:t xml:space="preserve">5.5 The Loading Animation</w:t>
      </w:r>
    </w:p>
    <w:p>
      <w:pPr>
        <w:spacing w:after="120"/>
      </w:pPr>
      <w:r>
        <w:t xml:space="preserve">The central animated expression of the motif is The Returning Climber. A solitary figure climbs partway up a mountain. A second figure appears at the base. The first climber descends — not all the way, but enough to come alongside — and walks back up beside the new climber. Together they ascend. As they climb, more figures arrive at other points on the range, each met by another descending companion. The viewport widens to reveal a range of mountains, each with pairs of climbers ascending in companionship. The summit pulses gently throughout — Christ is the height of every climb, visible from every position on every slope.</w:t>
      </w:r>
    </w:p>
    <w:p>
      <w:pPr>
        <w:spacing w:after="120"/>
      </w:pPr>
      <w:r>
        <w:t xml:space="preserve">The animation runs in a nine-second cycle. This is longer than typical loading animations by design. The story being told — descent, meeting, companionship, multiplication of companionship — requires patience to unfold. The animation is calibrated for faithfulness of accompaniment rather than speed of multiplication.</w:t>
      </w:r>
    </w:p>
    <w:p>
      <w:pPr>
        <w:spacing w:after="120"/>
      </w:pPr>
      <w:r>
        <w:t xml:space="preserve">The animation appears in three contexts on the platform, each with its own behavior:</w:t>
      </w:r>
    </w:p>
    <w:p>
      <w:pPr>
        <w:pStyle w:val="ListParagraph"/>
        <w:numPr>
          <w:ilvl w:val="0"/>
          <w:numId w:val="2"/>
        </w:numPr>
        <w:spacing w:after="80"/>
      </w:pPr>
      <w:r>
        <w:t xml:space="preserve">Launch screen: full nine-second cycle plays once before transitioning to the dashboard. New users see the entire story on first open.</w:t>
      </w:r>
    </w:p>
    <w:p>
      <w:pPr>
        <w:pStyle w:val="ListParagraph"/>
        <w:numPr>
          <w:ilvl w:val="0"/>
          <w:numId w:val="2"/>
        </w:numPr>
        <w:spacing w:after="80"/>
      </w:pPr>
      <w:r>
        <w:t xml:space="preserve">Loading state between screens: a condensed version — the mountain itself with the summit pulsing gently, paired with a rotating phrase from the founder's book. The full cycle reserves itself for the launch and for celebration moments.</w:t>
      </w:r>
    </w:p>
    <w:p>
      <w:pPr>
        <w:pStyle w:val="ListParagraph"/>
        <w:numPr>
          <w:ilvl w:val="0"/>
          <w:numId w:val="2"/>
        </w:numPr>
        <w:spacing w:after="80"/>
      </w:pPr>
      <w:r>
        <w:t xml:space="preserve">Graduation (Lesson 37): the full Returning Climber animation plays as a benediction. When a leader graduates their group, they watch the descent-and-meeting story play out as a visual blessing over what they have just accomplished.</w:t>
      </w:r>
    </w:p>
    <w:p>
      <w:pPr>
        <w:spacing w:after="120"/>
      </w:pPr>
      <w:r>
        <w:t xml:space="preserve">Production code for the animation, including accessibility considerations (prefers-reduced-motion fallbacks, screen-reader descriptions) and performance notes, is delivered separately as a self-contained code file the developer drops into the platform.</w:t>
      </w:r>
    </w:p>
    <w:p>
      <w:r>
        <w:br w:type="page"/>
      </w:r>
    </w:p>
    <w:p>
      <w:pPr>
        <w:pStyle w:val="Heading1"/>
        <w:spacing w:after="240" w:before="480"/>
      </w:pPr>
      <w:r>
        <w:t xml:space="preserve">6. Color Palette</w:t>
      </w:r>
    </w:p>
    <w:p>
      <w:pPr>
        <w:spacing w:after="120"/>
      </w:pPr>
      <w:r>
        <w:t xml:space="preserve">The palette is intentionally restrained — five core colors plus a neutral system. Every color earns its place through theological or functional necessity.</w:t>
      </w:r>
    </w:p>
    <w:p>
      <w:pPr>
        <w:pStyle w:val="Heading2"/>
        <w:spacing w:after="180" w:before="360"/>
      </w:pPr>
      <w:r>
        <w:t xml:space="preserve">6.1 Primary Palette</w:t>
      </w:r>
    </w:p>
    <w:p>
      <w:pPr>
        <w:spacing w:after="120"/>
      </w:pPr>
      <w:r>
        <w:t xml:space="preserve">Three foundational colors that appear in every screen, every email, every printed piece. These are the colors that, seen together anywhere, identify the platform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rPr>
          <w:tblHeader/>
        </w:trPr>
        <w:tc>
          <w:tcPr>
            <w:tcW w:type="dxa" w:w="12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Color</w:t>
            </w:r>
          </w:p>
        </w:tc>
        <w:tc>
          <w:tcPr>
            <w:tcW w:type="dxa" w:w="16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Hex</w:t>
            </w:r>
          </w:p>
        </w:tc>
        <w:tc>
          <w:tcPr>
            <w:tcW w:type="dxa" w:w="24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Name</w:t>
            </w:r>
          </w:p>
        </w:tc>
        <w:tc>
          <w:tcPr>
            <w:tcW w:type="dxa" w:w="416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Role</w:t>
            </w:r>
          </w:p>
        </w:tc>
      </w:tr>
      <w:tr>
        <w:tc>
          <w:tcPr>
            <w:tcW w:type="dxa" w:w="1200"/>
            <w:tcBorders>
              <w:top w:val="single" w:color="BFBFBF" w:sz="4"/>
              <w:left w:val="single" w:color="BFBFBF" w:sz="4"/>
              <w:bottom w:val="single" w:color="BFBFBF" w:sz="4"/>
              <w:right w:val="single" w:color="BFBFBF" w:sz="4"/>
            </w:tcBorders>
            <w:shd w:fill="2C3E2D"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#2C3E2D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Mountain Green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Primary brand color. Headlines, primary buttons, navigation. The deep green of a forested slope at altitude.</w:t>
            </w:r>
          </w:p>
        </w:tc>
      </w:tr>
      <w:tr>
        <w:tc>
          <w:tcPr>
            <w:tcW w:type="dxa" w:w="1200"/>
            <w:tcBorders>
              <w:top w:val="single" w:color="BFBFBF" w:sz="4"/>
              <w:left w:val="single" w:color="BFBFBF" w:sz="4"/>
              <w:bottom w:val="single" w:color="BFBFBF" w:sz="4"/>
              <w:right w:val="single" w:color="BFBFBF" w:sz="4"/>
            </w:tcBorders>
            <w:shd w:fill="8B7355"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#8B7355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Trail Brown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Secondary brand color. Accent text, subtle borders, decorative elements. The color of a path well-walked.</w:t>
            </w:r>
          </w:p>
        </w:tc>
      </w:tr>
      <w:tr>
        <w:tc>
          <w:tcPr>
            <w:tcW w:type="dxa" w:w="1200"/>
            <w:tcBorders>
              <w:top w:val="single" w:color="BFBFBF" w:sz="4"/>
              <w:left w:val="single" w:color="BFBFBF" w:sz="4"/>
              <w:bottom w:val="single" w:color="BFBFBF" w:sz="4"/>
              <w:right w:val="single" w:color="BFBFBF" w:sz="4"/>
            </w:tcBorders>
            <w:shd w:fill="F5F2EC"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#F5F2EC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Dawn Cream</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Background and surface color. Used for cards, surfaces, and email backgrounds. The light just before sunrise on a mountain.</w:t>
            </w:r>
          </w:p>
        </w:tc>
      </w:tr>
    </w:tbl>
    <w:p>
      <w:pPr>
        <w:pStyle w:val="Heading2"/>
        <w:spacing w:after="180" w:before="360"/>
      </w:pPr>
      <w:r>
        <w:t xml:space="preserve">6.2 Supporting Palette</w:t>
      </w:r>
    </w:p>
    <w:p>
      <w:pPr>
        <w:spacing w:after="120"/>
      </w:pPr>
      <w:r>
        <w:t xml:space="preserve">Two additional colors for specific functional roles. These are used sparingly and never decoratively.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rPr>
          <w:tblHeader/>
        </w:trPr>
        <w:tc>
          <w:tcPr>
            <w:tcW w:type="dxa" w:w="12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Color</w:t>
            </w:r>
          </w:p>
        </w:tc>
        <w:tc>
          <w:tcPr>
            <w:tcW w:type="dxa" w:w="16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Hex</w:t>
            </w:r>
          </w:p>
        </w:tc>
        <w:tc>
          <w:tcPr>
            <w:tcW w:type="dxa" w:w="24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Name</w:t>
            </w:r>
          </w:p>
        </w:tc>
        <w:tc>
          <w:tcPr>
            <w:tcW w:type="dxa" w:w="416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Role</w:t>
            </w:r>
          </w:p>
        </w:tc>
      </w:tr>
      <w:tr>
        <w:tc>
          <w:tcPr>
            <w:tcW w:type="dxa" w:w="1200"/>
            <w:tcBorders>
              <w:top w:val="single" w:color="BFBFBF" w:sz="4"/>
              <w:left w:val="single" w:color="BFBFBF" w:sz="4"/>
              <w:bottom w:val="single" w:color="BFBFBF" w:sz="4"/>
              <w:right w:val="single" w:color="BFBFBF" w:sz="4"/>
            </w:tcBorders>
            <w:shd w:fill="D4A574"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#D4A574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Summit Gold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Reserved for celebration moments — graduation, milestone notifications, the family tree celebration view. Used like a precious metal: rarely and meaningfully.</w:t>
            </w:r>
          </w:p>
        </w:tc>
      </w:tr>
      <w:tr>
        <w:tc>
          <w:tcPr>
            <w:tcW w:type="dxa" w:w="1200"/>
            <w:tcBorders>
              <w:top w:val="single" w:color="BFBFBF" w:sz="4"/>
              <w:left w:val="single" w:color="BFBFBF" w:sz="4"/>
              <w:bottom w:val="single" w:color="BFBFBF" w:sz="4"/>
              <w:right w:val="single" w:color="BFBFBF" w:sz="4"/>
            </w:tcBorders>
            <w:shd w:fill="4A6A82"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#4A6A82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Distant Blue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Reserved for informational accents — links, system messages, tree node highlights. The blue of distant ridges seen from a high vantage.</w:t>
            </w:r>
          </w:p>
        </w:tc>
      </w:tr>
    </w:tbl>
    <w:p>
      <w:pPr>
        <w:pStyle w:val="Heading2"/>
        <w:spacing w:after="180" w:before="360"/>
      </w:pPr>
      <w:r>
        <w:t xml:space="preserve">6.3 Neutrals</w:t>
      </w:r>
    </w:p>
    <w:p>
      <w:pPr>
        <w:spacing w:after="120"/>
      </w:pPr>
      <w:r>
        <w:t xml:space="preserve">A complete neutral ramp for body text, secondary text, borders, and surfaces. These are designed to feel warm rather than clinical — every neutral has a slight earthy undertone.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rPr>
          <w:tblHeader/>
        </w:trPr>
        <w:tc>
          <w:tcPr>
            <w:tcW w:type="dxa" w:w="12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Color</w:t>
            </w:r>
          </w:p>
        </w:tc>
        <w:tc>
          <w:tcPr>
            <w:tcW w:type="dxa" w:w="16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Hex</w:t>
            </w:r>
          </w:p>
        </w:tc>
        <w:tc>
          <w:tcPr>
            <w:tcW w:type="dxa" w:w="24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Name</w:t>
            </w:r>
          </w:p>
        </w:tc>
        <w:tc>
          <w:tcPr>
            <w:tcW w:type="dxa" w:w="416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Role</w:t>
            </w:r>
          </w:p>
        </w:tc>
      </w:tr>
      <w:tr>
        <w:tc>
          <w:tcPr>
            <w:tcW w:type="dxa" w:w="1200"/>
            <w:tcBorders>
              <w:top w:val="single" w:color="BFBFBF" w:sz="4"/>
              <w:left w:val="single" w:color="BFBFBF" w:sz="4"/>
              <w:bottom w:val="single" w:color="BFBFBF" w:sz="4"/>
              <w:right w:val="single" w:color="BFBFBF" w:sz="4"/>
            </w:tcBorders>
            <w:shd w:fill="1A1F1B"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#1A1F1B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Slate Dark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Primary body text. Headlines on cream backgrounds.</w:t>
            </w:r>
          </w:p>
        </w:tc>
      </w:tr>
      <w:tr>
        <w:tc>
          <w:tcPr>
            <w:tcW w:type="dxa" w:w="1200"/>
            <w:tcBorders>
              <w:top w:val="single" w:color="BFBFBF" w:sz="4"/>
              <w:left w:val="single" w:color="BFBFBF" w:sz="4"/>
              <w:bottom w:val="single" w:color="BFBFBF" w:sz="4"/>
              <w:right w:val="single" w:color="BFBFBF" w:sz="4"/>
            </w:tcBorders>
            <w:shd w:fill="4A4F4B"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#4A4F4B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Slate Mid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Secondary text, subtitles, descriptions.</w:t>
            </w:r>
          </w:p>
        </w:tc>
      </w:tr>
      <w:tr>
        <w:tc>
          <w:tcPr>
            <w:tcW w:type="dxa" w:w="1200"/>
            <w:tcBorders>
              <w:top w:val="single" w:color="BFBFBF" w:sz="4"/>
              <w:left w:val="single" w:color="BFBFBF" w:sz="4"/>
              <w:bottom w:val="single" w:color="BFBFBF" w:sz="4"/>
              <w:right w:val="single" w:color="BFBFBF" w:sz="4"/>
            </w:tcBorders>
            <w:shd w:fill="8A8F8B"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#8A8F8B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Slate Light</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Tertiary text, placeholders, hints.</w:t>
            </w:r>
          </w:p>
        </w:tc>
      </w:tr>
      <w:tr>
        <w:tc>
          <w:tcPr>
            <w:tcW w:type="dxa" w:w="1200"/>
            <w:tcBorders>
              <w:top w:val="single" w:color="BFBFBF" w:sz="4"/>
              <w:left w:val="single" w:color="BFBFBF" w:sz="4"/>
              <w:bottom w:val="single" w:color="BFBFBF" w:sz="4"/>
              <w:right w:val="single" w:color="BFBFBF" w:sz="4"/>
            </w:tcBorders>
            <w:shd w:fill="C8C5BE"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#C8C5BE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Stone Light</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Dividers, subtle borders, disabled states.</w:t>
            </w:r>
          </w:p>
        </w:tc>
      </w:tr>
      <w:tr>
        <w:tc>
          <w:tcPr>
            <w:tcW w:type="dxa" w:w="1200"/>
            <w:tcBorders>
              <w:top w:val="single" w:color="BFBFBF" w:sz="4"/>
              <w:left w:val="single" w:color="BFBFBF" w:sz="4"/>
              <w:bottom w:val="single" w:color="BFBFBF" w:sz="4"/>
              <w:right w:val="single" w:color="BFBFBF" w:sz="4"/>
            </w:tcBorders>
            <w:shd w:fill="E8E5DE"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#E8E5DE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Stone Pale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Card subtle backgrounds, hover states.</w:t>
            </w:r>
          </w:p>
        </w:tc>
      </w:tr>
      <w:tr>
        <w:tc>
          <w:tcPr>
            <w:tcW w:type="dxa" w:w="1200"/>
            <w:tcBorders>
              <w:top w:val="single" w:color="BFBFBF" w:sz="4"/>
              <w:left w:val="single" w:color="BFBFBF" w:sz="4"/>
              <w:bottom w:val="single" w:color="BFBFBF" w:sz="4"/>
              <w:right w:val="single" w:color="BFBFBF" w:sz="4"/>
            </w:tcBorders>
            <w:shd w:fill="FAF8F4"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#FAF8F4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Ivory</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App background, lightest neutral surface.</w:t>
            </w:r>
          </w:p>
        </w:tc>
      </w:tr>
    </w:tbl>
    <w:p>
      <w:pPr>
        <w:pStyle w:val="Heading2"/>
        <w:spacing w:after="180" w:before="360"/>
      </w:pPr>
      <w:r>
        <w:t xml:space="preserve">6.4 Functional Colors</w:t>
      </w:r>
    </w:p>
    <w:p>
      <w:pPr>
        <w:spacing w:after="120"/>
      </w:pPr>
      <w:r>
        <w:t xml:space="preserve">Status colors for system feedback. These borrow from the natural palette so they feel earned rather than imported.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rPr>
          <w:tblHeader/>
        </w:trPr>
        <w:tc>
          <w:tcPr>
            <w:tcW w:type="dxa" w:w="12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Color</w:t>
            </w:r>
          </w:p>
        </w:tc>
        <w:tc>
          <w:tcPr>
            <w:tcW w:type="dxa" w:w="16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Hex</w:t>
            </w:r>
          </w:p>
        </w:tc>
        <w:tc>
          <w:tcPr>
            <w:tcW w:type="dxa" w:w="24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Name</w:t>
            </w:r>
          </w:p>
        </w:tc>
        <w:tc>
          <w:tcPr>
            <w:tcW w:type="dxa" w:w="416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Role</w:t>
            </w:r>
          </w:p>
        </w:tc>
      </w:tr>
      <w:tr>
        <w:tc>
          <w:tcPr>
            <w:tcW w:type="dxa" w:w="1200"/>
            <w:tcBorders>
              <w:top w:val="single" w:color="BFBFBF" w:sz="4"/>
              <w:left w:val="single" w:color="BFBFBF" w:sz="4"/>
              <w:bottom w:val="single" w:color="BFBFBF" w:sz="4"/>
              <w:right w:val="single" w:color="BFBFBF" w:sz="4"/>
            </w:tcBorders>
            <w:shd w:fill="6B8E4E"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#6B8E4E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Living Green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Success states. Acceptance confirmations, completed lessons.</w:t>
            </w:r>
          </w:p>
        </w:tc>
      </w:tr>
      <w:tr>
        <w:tc>
          <w:tcPr>
            <w:tcW w:type="dxa" w:w="1200"/>
            <w:tcBorders>
              <w:top w:val="single" w:color="BFBFBF" w:sz="4"/>
              <w:left w:val="single" w:color="BFBFBF" w:sz="4"/>
              <w:bottom w:val="single" w:color="BFBFBF" w:sz="4"/>
              <w:right w:val="single" w:color="BFBFBF" w:sz="4"/>
            </w:tcBorders>
            <w:shd w:fill="B5651D"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#B5651D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Sienna</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Warning states. Pending invitations needing follow-up.</w:t>
            </w:r>
          </w:p>
        </w:tc>
      </w:tr>
      <w:tr>
        <w:tc>
          <w:tcPr>
            <w:tcW w:type="dxa" w:w="1200"/>
            <w:tcBorders>
              <w:top w:val="single" w:color="BFBFBF" w:sz="4"/>
              <w:left w:val="single" w:color="BFBFBF" w:sz="4"/>
              <w:bottom w:val="single" w:color="BFBFBF" w:sz="4"/>
              <w:right w:val="single" w:color="BFBFBF" w:sz="4"/>
            </w:tcBorders>
            <w:shd w:fill="A03E3E"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#A03E3E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Earth Red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Error states. Used sparingly — most errors should feel pastoral rather than alarming.</w:t>
            </w:r>
          </w:p>
        </w:tc>
      </w:tr>
    </w:tbl>
    <w:p>
      <w:pPr>
        <w:pStyle w:val="Heading2"/>
        <w:spacing w:after="180" w:before="360"/>
      </w:pPr>
      <w:r>
        <w:t xml:space="preserve">6.5 Color Use Principles</w:t>
      </w:r>
    </w:p>
    <w:p>
      <w:pPr>
        <w:pStyle w:val="ListParagraph"/>
        <w:numPr>
          <w:ilvl w:val="0"/>
          <w:numId w:val="2"/>
        </w:numPr>
        <w:spacing w:after="80"/>
      </w:pPr>
      <w:r>
        <w:t xml:space="preserve">Mountain Green is dominant. Aim for roughly 60% of the visual weight in any composition to be Green or close neutrals.</w:t>
      </w:r>
    </w:p>
    <w:p>
      <w:pPr>
        <w:pStyle w:val="ListParagraph"/>
        <w:numPr>
          <w:ilvl w:val="0"/>
          <w:numId w:val="2"/>
        </w:numPr>
        <w:spacing w:after="80"/>
      </w:pPr>
      <w:r>
        <w:t xml:space="preserve">Trail Brown is secondary. Roughly 25% — used for accents and warmth.</w:t>
      </w:r>
    </w:p>
    <w:p>
      <w:pPr>
        <w:pStyle w:val="ListParagraph"/>
        <w:numPr>
          <w:ilvl w:val="0"/>
          <w:numId w:val="2"/>
        </w:numPr>
        <w:spacing w:after="80"/>
      </w:pPr>
      <w:r>
        <w:t xml:space="preserve">Dawn Cream is the canvas. The background of nearly everything.</w:t>
      </w:r>
    </w:p>
    <w:p>
      <w:pPr>
        <w:pStyle w:val="ListParagraph"/>
        <w:numPr>
          <w:ilvl w:val="0"/>
          <w:numId w:val="2"/>
        </w:numPr>
        <w:spacing w:after="80"/>
      </w:pPr>
      <w:r>
        <w:t xml:space="preserve">Summit Gold appears at moments of significance only. If Gold is everywhere, it means nothing.</w:t>
      </w:r>
    </w:p>
    <w:p>
      <w:pPr>
        <w:pStyle w:val="ListParagraph"/>
        <w:numPr>
          <w:ilvl w:val="0"/>
          <w:numId w:val="2"/>
        </w:numPr>
        <w:spacing w:after="80"/>
      </w:pPr>
      <w:r>
        <w:t xml:space="preserve">Distant Blue is for utility, never decoration. Links, system feedback, tree connectors.</w:t>
      </w:r>
    </w:p>
    <w:p>
      <w:pPr>
        <w:pStyle w:val="ListParagraph"/>
        <w:numPr>
          <w:ilvl w:val="0"/>
          <w:numId w:val="2"/>
        </w:numPr>
        <w:spacing w:after="80"/>
      </w:pPr>
      <w:r>
        <w:t xml:space="preserve">Never use pure black. The darkest color in the platform is Slate Dark (#1A1F1B), which has a slight green undertone that ties to the brand.</w:t>
      </w:r>
    </w:p>
    <w:p>
      <w:pPr>
        <w:pStyle w:val="ListParagraph"/>
        <w:numPr>
          <w:ilvl w:val="0"/>
          <w:numId w:val="2"/>
        </w:numPr>
        <w:spacing w:after="80"/>
      </w:pPr>
      <w:r>
        <w:t xml:space="preserve">Never use pure white. The lightest is Ivory (#FAF8F4) which has a slight warm undertone.</w:t>
      </w:r>
    </w:p>
    <w:p>
      <w:pPr>
        <w:pStyle w:val="Heading2"/>
        <w:spacing w:after="180" w:before="360"/>
      </w:pPr>
      <w:r>
        <w:t xml:space="preserve">6.6 Dark Mode</w:t>
      </w:r>
    </w:p>
    <w:p>
      <w:pPr>
        <w:spacing w:after="120"/>
      </w:pPr>
      <w:r>
        <w:t xml:space="preserve">The platform supports a dark mode for users who prefer it. The dark mode is not an inversion of the light mode but a separate palette designed for the same theological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rPr>
          <w:tblHeader/>
        </w:trPr>
        <w:tc>
          <w:tcPr>
            <w:tcW w:type="dxa" w:w="12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Color</w:t>
            </w:r>
          </w:p>
        </w:tc>
        <w:tc>
          <w:tcPr>
            <w:tcW w:type="dxa" w:w="16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Hex</w:t>
            </w:r>
          </w:p>
        </w:tc>
        <w:tc>
          <w:tcPr>
            <w:tcW w:type="dxa" w:w="24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Name</w:t>
            </w:r>
          </w:p>
        </w:tc>
        <w:tc>
          <w:tcPr>
            <w:tcW w:type="dxa" w:w="416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Role</w:t>
            </w:r>
          </w:p>
        </w:tc>
      </w:tr>
      <w:tr>
        <w:tc>
          <w:tcPr>
            <w:tcW w:type="dxa" w:w="1200"/>
            <w:tcBorders>
              <w:top w:val="single" w:color="BFBFBF" w:sz="4"/>
              <w:left w:val="single" w:color="BFBFBF" w:sz="4"/>
              <w:bottom w:val="single" w:color="BFBFBF" w:sz="4"/>
              <w:right w:val="single" w:color="BFBFBF" w:sz="4"/>
            </w:tcBorders>
            <w:shd w:fill="1A201B"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#1A201B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Dark Background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Primary surface in dark mode. The color of the mountain seen at dusk.</w:t>
            </w:r>
          </w:p>
        </w:tc>
      </w:tr>
      <w:tr>
        <w:tc>
          <w:tcPr>
            <w:tcW w:type="dxa" w:w="1200"/>
            <w:tcBorders>
              <w:top w:val="single" w:color="BFBFBF" w:sz="4"/>
              <w:left w:val="single" w:color="BFBFBF" w:sz="4"/>
              <w:bottom w:val="single" w:color="BFBFBF" w:sz="4"/>
              <w:right w:val="single" w:color="BFBFBF" w:sz="4"/>
            </w:tcBorders>
            <w:shd w:fill="2A312C"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#2A312C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Dark Card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Card and elevated surface color in dark mode.</w:t>
            </w:r>
          </w:p>
        </w:tc>
      </w:tr>
      <w:tr>
        <w:tc>
          <w:tcPr>
            <w:tcW w:type="dxa" w:w="1200"/>
            <w:tcBorders>
              <w:top w:val="single" w:color="BFBFBF" w:sz="4"/>
              <w:left w:val="single" w:color="BFBFBF" w:sz="4"/>
              <w:bottom w:val="single" w:color="BFBFBF" w:sz="4"/>
              <w:right w:val="single" w:color="BFBFBF" w:sz="4"/>
            </w:tcBorders>
            <w:shd w:fill="E5DCC3"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#E5DCC3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Dawn Light</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Primary text in dark mode. The light of early morning.</w:t>
            </w:r>
          </w:p>
        </w:tc>
      </w:tr>
      <w:tr>
        <w:tc>
          <w:tcPr>
            <w:tcW w:type="dxa" w:w="1200"/>
            <w:tcBorders>
              <w:top w:val="single" w:color="BFBFBF" w:sz="4"/>
              <w:left w:val="single" w:color="BFBFBF" w:sz="4"/>
              <w:bottom w:val="single" w:color="BFBFBF" w:sz="4"/>
              <w:right w:val="single" w:color="BFBFBF" w:sz="4"/>
            </w:tcBorders>
            <w:shd w:fill="D4A574"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#D4A574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Summit Gold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Same in both modes — the celebration color.</w:t>
            </w:r>
          </w:p>
        </w:tc>
      </w:tr>
      <w:tr>
        <w:tc>
          <w:tcPr>
            <w:tcW w:type="dxa" w:w="1200"/>
            <w:tcBorders>
              <w:top w:val="single" w:color="BFBFBF" w:sz="4"/>
              <w:left w:val="single" w:color="BFBFBF" w:sz="4"/>
              <w:bottom w:val="single" w:color="BFBFBF" w:sz="4"/>
              <w:right w:val="single" w:color="BFBFBF" w:sz="4"/>
            </w:tcBorders>
            <w:shd w:fill="7A9560"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#7A9560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Slope Green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Primary brand color in dark mode — lighter than Mountain Green for proper contrast.</w:t>
            </w:r>
          </w:p>
        </w:tc>
      </w:tr>
    </w:tbl>
    <w:p>
      <w:r>
        <w:br w:type="page"/>
      </w:r>
    </w:p>
    <w:p>
      <w:pPr>
        <w:pStyle w:val="Heading1"/>
        <w:spacing w:after="240" w:before="480"/>
      </w:pPr>
      <w:r>
        <w:t xml:space="preserve">7. Typography</w:t>
      </w:r>
    </w:p>
    <w:p>
      <w:pPr>
        <w:spacing w:after="120"/>
      </w:pPr>
      <w:r>
        <w:t xml:space="preserve">Typography is where the platform's voice becomes visible. The choices below are calibrated to evoke a published book more than a Silicon Valley app — sacred without being archaic, modern without being cold.</w:t>
      </w:r>
    </w:p>
    <w:p>
      <w:pPr>
        <w:pStyle w:val="Heading2"/>
        <w:spacing w:after="180" w:before="360"/>
      </w:pPr>
      <w:r>
        <w:t xml:space="preserve">7.1 Primary Typefaces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Role</w:t>
            </w:r>
          </w:p>
        </w:tc>
        <w:tc>
          <w:tcPr>
            <w:tcW w:type="dxa" w:w="24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Typeface</w:t>
            </w:r>
          </w:p>
        </w:tc>
        <w:tc>
          <w:tcPr>
            <w:tcW w:type="dxa" w:w="18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Source</w:t>
            </w:r>
          </w:p>
        </w:tc>
        <w:tc>
          <w:tcPr>
            <w:tcW w:type="dxa" w:w="336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Notes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Headlines &amp; Display</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Cormorant Garamond</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Google Fonts (free)</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A modernized old-style serif. Evokes a published book. Used for major headlines, the platform name, key moments.</w:t>
            </w:r>
          </w:p>
        </w:tc>
      </w:tr>
      <w:tr>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Body Text</w:t>
            </w:r>
          </w:p>
        </w:tc>
        <w:tc>
          <w:tcPr>
            <w:tcW w:type="dxa" w:w="24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Inter</w:t>
            </w:r>
          </w:p>
        </w:tc>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Google Fonts (free)</w:t>
            </w:r>
          </w:p>
        </w:tc>
        <w:tc>
          <w:tcPr>
            <w:tcW w:type="dxa" w:w="336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A modern humanist sans-serif with excellent legibility on screens. Designed for UI. Used for paragraph text, controls, navigation.</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Pull Quotes &amp; Voice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Cormorant Garamond Italic</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Google Fonts (free)</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Used when the platform speaks in its 'sermon voice' — quotes, blessings, devotional moments.</w:t>
            </w:r>
          </w:p>
        </w:tc>
      </w:tr>
      <w:tr>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Numerals &amp; Data</w:t>
            </w:r>
          </w:p>
        </w:tc>
        <w:tc>
          <w:tcPr>
            <w:tcW w:type="dxa" w:w="24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Inter Tabular</w:t>
            </w:r>
          </w:p>
        </w:tc>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Google Fonts (free)</w:t>
            </w:r>
          </w:p>
        </w:tc>
        <w:tc>
          <w:tcPr>
            <w:tcW w:type="dxa" w:w="336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Inter's tabular figures variant for aligned numbers in tables, stats, the family tree.</w:t>
            </w:r>
          </w:p>
        </w:tc>
      </w:tr>
    </w:tbl>
    <w:p>
      <w:pPr>
        <w:pStyle w:val="Heading2"/>
        <w:spacing w:after="180" w:before="360"/>
      </w:pPr>
      <w:r>
        <w:t xml:space="preserve">7.2 Type Scale</w:t>
      </w:r>
    </w:p>
    <w:p>
      <w:pPr>
        <w:spacing w:after="120"/>
      </w:pPr>
      <w:r>
        <w:t xml:space="preserve">A modular scale designed for mobile-first reading. All sizes scale proportionally on larger viewports.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Style</w:t>
            </w:r>
          </w:p>
        </w:tc>
        <w:tc>
          <w:tcPr>
            <w:tcW w:type="dxa" w:w="18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Size (mobile)</w:t>
            </w:r>
          </w:p>
        </w:tc>
        <w:tc>
          <w:tcPr>
            <w:tcW w:type="dxa" w:w="18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Weight</w:t>
            </w:r>
          </w:p>
        </w:tc>
        <w:tc>
          <w:tcPr>
            <w:tcW w:type="dxa" w:w="396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Use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Display 1</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48px / 56px line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300 (Light)</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Launch screen, hero moments</w:t>
            </w:r>
          </w:p>
        </w:tc>
      </w:tr>
      <w:tr>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Display 2</w:t>
            </w:r>
          </w:p>
        </w:tc>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36px / 44px</w:t>
            </w:r>
          </w:p>
        </w:tc>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300 (Light)</w:t>
            </w:r>
          </w:p>
        </w:tc>
        <w:tc>
          <w:tcPr>
            <w:tcW w:type="dxa" w:w="396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Section openings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Headline 1</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28px / 36px</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400 (Regular)</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Page titles</w:t>
            </w:r>
          </w:p>
        </w:tc>
      </w:tr>
      <w:tr>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Headline 2</w:t>
            </w:r>
          </w:p>
        </w:tc>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22px / 30px</w:t>
            </w:r>
          </w:p>
        </w:tc>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400 (Regular)</w:t>
            </w:r>
          </w:p>
        </w:tc>
        <w:tc>
          <w:tcPr>
            <w:tcW w:type="dxa" w:w="396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Section titles within a page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Headline 3</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18px / 26px</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500 (Medium)</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Card titles, subsection headers</w:t>
            </w:r>
          </w:p>
        </w:tc>
      </w:tr>
      <w:tr>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Body Large</w:t>
            </w:r>
          </w:p>
        </w:tc>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17px / 28px</w:t>
            </w:r>
          </w:p>
        </w:tc>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400 (Regular)</w:t>
            </w:r>
          </w:p>
        </w:tc>
        <w:tc>
          <w:tcPr>
            <w:tcW w:type="dxa" w:w="396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Primary body text on most screens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Body</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15px / 24px</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400 (Regular)</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Secondary text, supporting copy</w:t>
            </w:r>
          </w:p>
        </w:tc>
      </w:tr>
      <w:tr>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Body Small</w:t>
            </w:r>
          </w:p>
        </w:tc>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13px / 20px</w:t>
            </w:r>
          </w:p>
        </w:tc>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400 (Regular)</w:t>
            </w:r>
          </w:p>
        </w:tc>
        <w:tc>
          <w:tcPr>
            <w:tcW w:type="dxa" w:w="396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Helper text, captions, metadata</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Voice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17px / 30px</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400 italic</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Pull quotes, blessings, devotional moments</w:t>
            </w:r>
          </w:p>
        </w:tc>
      </w:tr>
      <w:tr>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Button</w:t>
            </w:r>
          </w:p>
        </w:tc>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15px / 20px</w:t>
            </w:r>
          </w:p>
        </w:tc>
        <w:tc>
          <w:tcPr>
            <w:tcW w:type="dxa" w:w="18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500 (Medium)</w:t>
            </w:r>
          </w:p>
        </w:tc>
        <w:tc>
          <w:tcPr>
            <w:tcW w:type="dxa" w:w="396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Button labels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Label</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13px / 18px</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500 (Medium)</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Form labels, navigation</w:t>
            </w:r>
          </w:p>
        </w:tc>
      </w:tr>
    </w:tbl>
    <w:p>
      <w:pPr>
        <w:pStyle w:val="Heading2"/>
        <w:spacing w:after="180" w:before="360"/>
      </w:pPr>
      <w:r>
        <w:t xml:space="preserve">7.3 Typographic Principles</w:t>
      </w:r>
    </w:p>
    <w:p>
      <w:pPr>
        <w:pStyle w:val="ListParagraph"/>
        <w:numPr>
          <w:ilvl w:val="0"/>
          <w:numId w:val="2"/>
        </w:numPr>
        <w:spacing w:after="80"/>
      </w:pPr>
      <w:r>
        <w:t xml:space="preserve">Generous line height. Body text uses 1.6 line height minimum. Reading is unhurried; the typography should never feel cramped.</w:t>
      </w:r>
    </w:p>
    <w:p>
      <w:pPr>
        <w:pStyle w:val="ListParagraph"/>
        <w:numPr>
          <w:ilvl w:val="0"/>
          <w:numId w:val="2"/>
        </w:numPr>
        <w:spacing w:after="80"/>
      </w:pPr>
      <w:r>
        <w:t xml:space="preserve">Long line lengths are bad on mobile, but moderate line lengths are great. Aim for 50–75 characters per line on body text.</w:t>
      </w:r>
    </w:p>
    <w:p>
      <w:pPr>
        <w:pStyle w:val="ListParagraph"/>
        <w:numPr>
          <w:ilvl w:val="0"/>
          <w:numId w:val="2"/>
        </w:numPr>
        <w:spacing w:after="80"/>
      </w:pPr>
      <w:r>
        <w:t xml:space="preserve">Use weight, not size, for hierarchy where possible. Most contrasts can be achieved through 400 vs 500 weight rather than dramatic size changes.</w:t>
      </w:r>
    </w:p>
    <w:p>
      <w:pPr>
        <w:pStyle w:val="ListParagraph"/>
        <w:numPr>
          <w:ilvl w:val="0"/>
          <w:numId w:val="2"/>
        </w:numPr>
        <w:spacing w:after="80"/>
      </w:pPr>
      <w:r>
        <w:t xml:space="preserve">Reserve italic Cormorant for moments of voice — scripture, devotional content, blessings, the platform speaking from its theological identity. Never use italic Cormorant for decorative purposes.</w:t>
      </w:r>
    </w:p>
    <w:p>
      <w:pPr>
        <w:pStyle w:val="ListParagraph"/>
        <w:numPr>
          <w:ilvl w:val="0"/>
          <w:numId w:val="2"/>
        </w:numPr>
        <w:spacing w:after="80"/>
      </w:pPr>
      <w:r>
        <w:t xml:space="preserve">Never use ALL CAPS for body text. Sentence case for everything except acronyms.</w:t>
      </w:r>
    </w:p>
    <w:p>
      <w:pPr>
        <w:pStyle w:val="ListParagraph"/>
        <w:numPr>
          <w:ilvl w:val="0"/>
          <w:numId w:val="2"/>
        </w:numPr>
        <w:spacing w:after="80"/>
      </w:pPr>
      <w:r>
        <w:t xml:space="preserve">Numerals in tables and tree statistics use tabular figures so they align in columns.</w:t>
      </w:r>
    </w:p>
    <w:p>
      <w:r>
        <w:br w:type="page"/>
      </w:r>
    </w:p>
    <w:p>
      <w:pPr>
        <w:pStyle w:val="Heading1"/>
        <w:spacing w:after="240" w:before="480"/>
      </w:pPr>
      <w:r>
        <w:t xml:space="preserve">8. Iconography</w:t>
      </w:r>
    </w:p>
    <w:p>
      <w:pPr>
        <w:pStyle w:val="Heading2"/>
        <w:spacing w:after="180" w:before="360"/>
      </w:pPr>
      <w:r>
        <w:t xml:space="preserve">8.1 Approach</w:t>
      </w:r>
    </w:p>
    <w:p>
      <w:pPr>
        <w:spacing w:after="120"/>
      </w:pPr>
      <w:r>
        <w:t xml:space="preserve">Icons in the platform are sparing, geometric, and never decorative. The platform does not use icons to compensate for unclear language — if a label is unclear, the language should be improved rather than an icon added. When icons appear, they serve specific functional needs: navigation, action triggers, status indicators.</w:t>
      </w:r>
    </w:p>
    <w:p>
      <w:pPr>
        <w:pStyle w:val="Heading2"/>
        <w:spacing w:after="180" w:before="360"/>
      </w:pPr>
      <w:r>
        <w:t xml:space="preserve">8.2 Recommended Icon System</w:t>
      </w:r>
    </w:p>
    <w:p>
      <w:pPr>
        <w:spacing w:after="120"/>
      </w:pPr>
      <w:r>
        <w:t xml:space="preserve">Use Phosphor Icons (https://phosphoricons.com) at the "Regular" weight (1.5px stroke). Phosphor is open source, comprehensive, and visually compatible with the platform's restrained aesthetic. It is also available in multiple weights so the same icon family can scale from delicate to bold as needed.</w:t>
      </w:r>
    </w:p>
    <w:p>
      <w:pPr>
        <w:spacing w:after="120"/>
      </w:pPr>
      <w:r>
        <w:t xml:space="preserve">Alternative if Phosphor is unavailable: Lucide Icons (https://lucide.dev) at the default 2px stroke weight. Similar in feel and equally well-maintained.</w:t>
      </w:r>
    </w:p>
    <w:p>
      <w:pPr>
        <w:pStyle w:val="Heading2"/>
        <w:spacing w:after="180" w:before="360"/>
      </w:pPr>
      <w:r>
        <w:t xml:space="preserve">8.3 Custom Icons</w:t>
      </w:r>
    </w:p>
    <w:p>
      <w:pPr>
        <w:spacing w:after="120"/>
      </w:pPr>
      <w:r>
        <w:t xml:space="preserve">Three custom icons should be designed specifically for the platform, in the same style as Phosphor's regular weight:</w:t>
      </w:r>
    </w:p>
    <w:p>
      <w:pPr>
        <w:pStyle w:val="ListParagraph"/>
        <w:numPr>
          <w:ilvl w:val="0"/>
          <w:numId w:val="2"/>
        </w:numPr>
        <w:spacing w:after="80"/>
      </w:pPr>
      <w:r>
        <w:t xml:space="preserve">The Mountain — the central brand mark, used as the app icon and in the loading screen. Single peak with optional small figure on the slope.</w:t>
      </w:r>
    </w:p>
    <w:p>
      <w:pPr>
        <w:pStyle w:val="ListParagraph"/>
        <w:numPr>
          <w:ilvl w:val="0"/>
          <w:numId w:val="2"/>
        </w:numPr>
        <w:spacing w:after="80"/>
      </w:pPr>
      <w:r>
        <w:t xml:space="preserve">The Range — the brand mark for the family tree feature. Three to five mountains receding into the distance, with optional small figures on each.</w:t>
      </w:r>
    </w:p>
    <w:p>
      <w:pPr>
        <w:pStyle w:val="ListParagraph"/>
        <w:numPr>
          <w:ilvl w:val="0"/>
          <w:numId w:val="2"/>
        </w:numPr>
        <w:spacing w:after="80"/>
      </w:pPr>
      <w:r>
        <w:t xml:space="preserve">The Path — the brand mark for the lesson progress feature. A dashed line rising from lower-left to upper-right, with a small figure indicating current position.</w:t>
      </w:r>
    </w:p>
    <w:p>
      <w:pPr>
        <w:spacing w:after="120"/>
      </w:pPr>
      <w:r>
        <w:t xml:space="preserve">These three custom icons should be commissioned from a designer who can match Phosphor's stroke weight and proportion. Budget for custom icon design: $400–$800 for all three, from a freelance illustrator.</w:t>
      </w:r>
    </w:p>
    <w:p>
      <w:pPr>
        <w:pStyle w:val="Heading2"/>
        <w:spacing w:after="180" w:before="360"/>
      </w:pPr>
      <w:r>
        <w:t xml:space="preserve">8.4 Icon Sizing</w:t>
      </w:r>
    </w:p>
    <w:p>
      <w:pPr>
        <w:spacing w:after="120"/>
      </w:pPr>
      <w:r>
        <w:t xml:space="preserve">Three standard sizes throughout the platform:</w:t>
      </w:r>
    </w:p>
    <w:p>
      <w:pPr>
        <w:pStyle w:val="ListParagraph"/>
        <w:numPr>
          <w:ilvl w:val="0"/>
          <w:numId w:val="2"/>
        </w:numPr>
        <w:spacing w:after="80"/>
      </w:pPr>
      <w:r>
        <w:t xml:space="preserve">Small: 16px — inline within body text, in dense lists, in navigation items</w:t>
      </w:r>
    </w:p>
    <w:p>
      <w:pPr>
        <w:pStyle w:val="ListParagraph"/>
        <w:numPr>
          <w:ilvl w:val="0"/>
          <w:numId w:val="2"/>
        </w:numPr>
        <w:spacing w:after="80"/>
      </w:pPr>
      <w:r>
        <w:t xml:space="preserve">Medium: 24px — buttons, primary navigation, card headers</w:t>
      </w:r>
    </w:p>
    <w:p>
      <w:pPr>
        <w:pStyle w:val="ListParagraph"/>
        <w:numPr>
          <w:ilvl w:val="0"/>
          <w:numId w:val="2"/>
        </w:numPr>
        <w:spacing w:after="80"/>
      </w:pPr>
      <w:r>
        <w:t xml:space="preserve">Large: 48px or higher — empty states, illustrative moments, page heroes</w:t>
      </w:r>
    </w:p>
    <w:p>
      <w:pPr>
        <w:spacing w:after="120"/>
      </w:pPr>
      <w:r>
        <w:t xml:space="preserve">Icons within the same component must always be the same size. Never mix sizes for visual hierarchy — use weight or color instead.</w:t>
      </w:r>
    </w:p>
    <w:p>
      <w:r>
        <w:br w:type="page"/>
      </w:r>
    </w:p>
    <w:p>
      <w:pPr>
        <w:pStyle w:val="Heading1"/>
        <w:spacing w:after="240" w:before="480"/>
      </w:pPr>
      <w:r>
        <w:t xml:space="preserve">9. Voice &amp; Tone</w:t>
      </w:r>
    </w:p>
    <w:p>
      <w:pPr>
        <w:spacing w:after="120"/>
      </w:pPr>
      <w:r>
        <w:t xml:space="preserve">This is the most consequential section of the brand document. The platform's interface copy — every button, every email, every empty state, every error message — must sound like it comes from the same person who wrote the book introduction. The founder has explicitly authorized drawing freely on the book's prose for the platform's voice.</w:t>
      </w:r>
    </w:p>
    <w:p>
      <w:pPr>
        <w:pStyle w:val="Heading2"/>
        <w:spacing w:after="180" w:before="360"/>
      </w:pPr>
      <w:r>
        <w:t xml:space="preserve">9.1 Voice Principles</w:t>
      </w:r>
    </w:p>
    <w:p>
      <w:pPr>
        <w:spacing w:after="120"/>
      </w:pPr>
      <w:r>
        <w:t xml:space="preserve">The platform speaks with seven characteristics. These are not stylistic preferences but theological commitments rendered as language choices.</w:t>
      </w:r>
    </w:p>
    <w:p>
      <w:pPr>
        <w:pStyle w:val="Heading3"/>
        <w:spacing w:after="120" w:before="240"/>
      </w:pPr>
      <w:r>
        <w:t xml:space="preserve">9.1.1 Unhurried</w:t>
      </w:r>
    </w:p>
    <w:p>
      <w:pPr>
        <w:spacing w:after="120"/>
      </w:pPr>
      <w:r>
        <w:t xml:space="preserve">The pace of the prose is slower than a typical app. Sentences are allowed to be long when they need to be long. Cadence matters. Read every piece of copy aloud before deploying it — if it reads as breathless, it is too short. If it reads as patient, it is right.</w:t>
      </w:r>
    </w:p>
    <w:p>
      <w:pPr>
        <w:spacing w:after="120"/>
      </w:pPr>
      <w:r>
        <w:t xml:space="preserve">Bad: "You're in! Welcome to your group. Get started now."</w:t>
      </w:r>
    </w:p>
    <w:p>
      <w:pPr>
        <w:spacing w:after="120"/>
      </w:pPr>
      <w:r>
        <w:t xml:space="preserve">Good: "You've joined Sarah's group. The first meeting is on Tuesday, October 14th. Until then, settle in — there is no rush."</w:t>
      </w:r>
    </w:p>
    <w:p>
      <w:pPr>
        <w:pStyle w:val="Heading3"/>
        <w:spacing w:after="120" w:before="240"/>
      </w:pPr>
      <w:r>
        <w:t xml:space="preserve">9.1.2 Pastoral, Not Promotional</w:t>
      </w:r>
    </w:p>
    <w:p>
      <w:pPr>
        <w:spacing w:after="120"/>
      </w:pPr>
      <w:r>
        <w:t xml:space="preserve">The platform never sells. It never persuades. It never markets. Even celebration moments are pastoral, not promotional. The leader who graduates their first group is not told "Congratulations on this huge milestone!" — they are told something closer to "Today is significant. A group has finished. Five lives are now climbing on five different slopes. You walked them part of the way."</w:t>
      </w:r>
    </w:p>
    <w:p>
      <w:pPr>
        <w:pStyle w:val="Heading3"/>
        <w:spacing w:after="120" w:before="240"/>
      </w:pPr>
      <w:r>
        <w:t xml:space="preserve">9.1.3 Plain but Reverent</w:t>
      </w:r>
    </w:p>
    <w:p>
      <w:pPr>
        <w:spacing w:after="120"/>
      </w:pPr>
      <w:r>
        <w:t xml:space="preserve">The platform uses simple words. It does not use jargon, theological technical vocabulary, or aspirational corporate language. But it also does not use casual or jokey language. The tone is the tone of a wise pastor speaking quietly to a friend over coffee — plain, but never flat.</w:t>
      </w:r>
    </w:p>
    <w:p>
      <w:pPr>
        <w:spacing w:after="120"/>
      </w:pPr>
      <w:r>
        <w:t xml:space="preserve">Bad: "Crushing it! Your group is on fire 🔥"</w:t>
      </w:r>
    </w:p>
    <w:p>
      <w:pPr>
        <w:spacing w:after="120"/>
      </w:pPr>
      <w:r>
        <w:t xml:space="preserve">Bad: "The eschatological telos of disciple-making implies a Trinitarian framework of..."</w:t>
      </w:r>
    </w:p>
    <w:p>
      <w:pPr>
        <w:spacing w:after="120"/>
      </w:pPr>
      <w:r>
        <w:t xml:space="preserve">Good: "Your group has met for six weeks now. You are doing the work."</w:t>
      </w:r>
    </w:p>
    <w:p>
      <w:pPr>
        <w:pStyle w:val="Heading3"/>
        <w:spacing w:after="120" w:before="240"/>
      </w:pPr>
      <w:r>
        <w:t xml:space="preserve">9.1.4 Honors Difficulty</w:t>
      </w:r>
    </w:p>
    <w:p>
      <w:pPr>
        <w:spacing w:after="120"/>
      </w:pPr>
      <w:r>
        <w:t xml:space="preserve">The platform never pretends discipleship is easy. When a leader's disciple drops out, the platform does not say "That's okay, things happen!" — it says something closer to "This will hurt. It is a normal part of the work. Pray for them." The platform respects users enough to name reality.</w:t>
      </w:r>
    </w:p>
    <w:p>
      <w:pPr>
        <w:pStyle w:val="Heading3"/>
        <w:spacing w:after="120" w:before="240"/>
      </w:pPr>
      <w:r>
        <w:t xml:space="preserve">9.1.5 Always Shows the Next Step</w:t>
      </w:r>
    </w:p>
    <w:p>
      <w:pPr>
        <w:spacing w:after="120"/>
      </w:pPr>
      <w:r>
        <w:t xml:space="preserve">Every screen that asks a user to do something names the next step clearly and specifically. The platform does not say "Get started!" — it says "Open the lesson for this week." The platform does not say "Build your community!" — it says "Invite two or three people you have already been praying for."</w:t>
      </w:r>
    </w:p>
    <w:p>
      <w:pPr>
        <w:pStyle w:val="Heading3"/>
        <w:spacing w:after="120" w:before="240"/>
      </w:pPr>
      <w:r>
        <w:t xml:space="preserve">9.1.6 Christ-Centered Without Being Sentimental</w:t>
      </w:r>
    </w:p>
    <w:p>
      <w:pPr>
        <w:spacing w:after="120"/>
      </w:pPr>
      <w:r>
        <w:t xml:space="preserve">The platform references Christ, scripture, and the work of the Holy Spirit when those references are theologically accurate and pastorally helpful. But it does not use Christian vocabulary as decoration. It does not bless every message with a closing verse. It does not append "in Jesus' name" to operational copy. When scripture appears, it appears for a reason. When prayer is referenced, it is referenced because prayer is genuinely what is needed.</w:t>
      </w:r>
    </w:p>
    <w:p>
      <w:pPr>
        <w:pStyle w:val="Heading3"/>
        <w:spacing w:after="120" w:before="240"/>
      </w:pPr>
      <w:r>
        <w:t xml:space="preserve">9.1.7 Draws from the Book</w:t>
      </w:r>
    </w:p>
    <w:p>
      <w:pPr>
        <w:spacing w:after="120"/>
      </w:pPr>
      <w:r>
        <w:t xml:space="preserve">The founder's book introduction — and the eventual book itself — is the primary source text for the platform's voice. Specific phrases, images, and rhythms from the book may be used directly in the platform with appropriate context. The platform may quote the book; the platform may echo the book; the platform may, at moments of significance, sound exactly like the book.</w:t>
      </w:r>
    </w:p>
    <w:p>
      <w:pPr>
        <w:spacing w:after="120"/>
      </w:pPr>
      <w:r>
        <w:t xml:space="preserve">Examples of phrases from the book that may appear in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8B7355" w:sz="24"/>
              <w:bottom w:val="single" w:color="BFBFBF" w:sz="4"/>
              <w:right w:val="single" w:color="BFBFBF" w:sz="4"/>
            </w:tcBorders>
            <w:shd w:fill="FAF7F2" w:val="clear"/>
            <w:tcMar>
              <w:top w:type="dxa" w:w="200"/>
              <w:left w:type="dxa" w:w="320"/>
              <w:bottom w:type="dxa" w:w="200"/>
              <w:right w:type="dxa" w:w="240"/>
            </w:tcMar>
          </w:tcPr>
          <w:p>
            <w:pPr>
              <w:jc w:val="left"/>
            </w:pPr>
            <w:r>
              <w:rPr>
                <w:rFonts w:ascii="Cambria" w:cs="Cambria" w:eastAsia="Cambria" w:hAnsi="Cambria"/>
                <w:i/>
                <w:iCs/>
                <w:sz w:val="24"/>
                <w:szCs w:val="24"/>
              </w:rPr>
              <w:t xml:space="preserve">The standard is one and fixed for every disciple; the next step is measured to each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8B7355" w:sz="24"/>
              <w:bottom w:val="single" w:color="BFBFBF" w:sz="4"/>
              <w:right w:val="single" w:color="BFBFBF" w:sz="4"/>
            </w:tcBorders>
            <w:shd w:fill="FAF7F2" w:val="clear"/>
            <w:tcMar>
              <w:top w:type="dxa" w:w="200"/>
              <w:left w:type="dxa" w:w="320"/>
              <w:bottom w:type="dxa" w:w="200"/>
              <w:right w:type="dxa" w:w="240"/>
            </w:tcMar>
          </w:tcPr>
          <w:p>
            <w:pPr>
              <w:jc w:val="left"/>
            </w:pPr>
            <w:r>
              <w:rPr>
                <w:rFonts w:ascii="Cambria" w:cs="Cambria" w:eastAsia="Cambria" w:hAnsi="Cambria"/>
                <w:i/>
                <w:iCs/>
                <w:sz w:val="24"/>
                <w:szCs w:val="24"/>
              </w:rPr>
              <w:t xml:space="preserve">You are not asked to leap to a summit you could never reach.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8B7355" w:sz="24"/>
              <w:bottom w:val="single" w:color="BFBFBF" w:sz="4"/>
              <w:right w:val="single" w:color="BFBFBF" w:sz="4"/>
            </w:tcBorders>
            <w:shd w:fill="FAF7F2" w:val="clear"/>
            <w:tcMar>
              <w:top w:type="dxa" w:w="200"/>
              <w:left w:type="dxa" w:w="320"/>
              <w:bottom w:type="dxa" w:w="200"/>
              <w:right w:type="dxa" w:w="240"/>
            </w:tcMar>
          </w:tcPr>
          <w:p>
            <w:pPr>
              <w:jc w:val="left"/>
            </w:pPr>
            <w:r>
              <w:rPr>
                <w:rFonts w:ascii="Cambria" w:cs="Cambria" w:eastAsia="Cambria" w:hAnsi="Cambria"/>
                <w:i/>
                <w:iCs/>
                <w:sz w:val="24"/>
                <w:szCs w:val="24"/>
              </w:rPr>
              <w:t xml:space="preserve">The One who waits at the summit has already come down the whole way to walk you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8B7355" w:sz="24"/>
              <w:bottom w:val="single" w:color="BFBFBF" w:sz="4"/>
              <w:right w:val="single" w:color="BFBFBF" w:sz="4"/>
            </w:tcBorders>
            <w:shd w:fill="FAF7F2" w:val="clear"/>
            <w:tcMar>
              <w:top w:type="dxa" w:w="200"/>
              <w:left w:type="dxa" w:w="320"/>
              <w:bottom w:type="dxa" w:w="200"/>
              <w:right w:type="dxa" w:w="240"/>
            </w:tcMar>
          </w:tcPr>
          <w:p>
            <w:pPr>
              <w:jc w:val="left"/>
            </w:pPr>
            <w:r>
              <w:rPr>
                <w:rFonts w:ascii="Cambria" w:cs="Cambria" w:eastAsia="Cambria" w:hAnsi="Cambria"/>
                <w:i/>
                <w:iCs/>
                <w:sz w:val="24"/>
                <w:szCs w:val="24"/>
              </w:rPr>
              <w:t xml:space="preserve">Find the place where you are actually standing on this mountain. The climb begins there.</w:t>
            </w:r>
          </w:p>
        </w:tc>
      </w:tr>
    </w:tbl>
    <w:p>
      <w:pPr>
        <w:pStyle w:val="Heading2"/>
        <w:spacing w:after="180" w:before="360"/>
      </w:pPr>
      <w:r>
        <w:t xml:space="preserve">9.2 Tone Calibration</w:t>
      </w:r>
    </w:p>
    <w:p>
      <w:pPr>
        <w:spacing w:after="120"/>
      </w:pPr>
      <w:r>
        <w:t xml:space="preserve">Voice is the platform's consistent personality. Tone varies by moment. The same voice that celebrates a graduation also delivers an error message — but with different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Moment</w:t>
            </w:r>
          </w:p>
        </w:tc>
        <w:tc>
          <w:tcPr>
            <w:tcW w:type="dxa" w:w="288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Tone Adjustment</w:t>
            </w:r>
          </w:p>
        </w:tc>
        <w:tc>
          <w:tcPr>
            <w:tcW w:type="dxa" w:w="408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Example Copy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Onboarding / first use</w:t>
            </w:r>
          </w:p>
        </w:tc>
        <w:tc>
          <w:tcPr>
            <w:tcW w:type="dxa" w:w="28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Welcoming, unhurried, oriented to the journey</w:t>
            </w:r>
          </w:p>
        </w:tc>
        <w:tc>
          <w:tcPr>
            <w:tcW w:type="dxa" w:w="4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Welcome. The Whole Mountain is for disciple-makers walking the long climb. Start where you are.</w:t>
            </w:r>
          </w:p>
        </w:tc>
      </w:tr>
      <w:tr>
        <w:tc>
          <w:tcPr>
            <w:tcW w:type="dxa" w:w="24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Routine action confirmation</w:t>
            </w:r>
          </w:p>
        </w:tc>
        <w:tc>
          <w:tcPr>
            <w:tcW w:type="dxa" w:w="288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Quiet, plain, no celebration</w:t>
            </w:r>
          </w:p>
        </w:tc>
        <w:tc>
          <w:tcPr>
            <w:tcW w:type="dxa" w:w="408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Saved.</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Invitation accepted</w:t>
            </w:r>
          </w:p>
        </w:tc>
        <w:tc>
          <w:tcPr>
            <w:tcW w:type="dxa" w:w="28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Warm, marks the moment</w:t>
            </w:r>
          </w:p>
        </w:tc>
        <w:tc>
          <w:tcPr>
            <w:tcW w:type="dxa" w:w="4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Sarah has accepted. Your group is gathering.</w:t>
            </w:r>
          </w:p>
        </w:tc>
      </w:tr>
      <w:tr>
        <w:tc>
          <w:tcPr>
            <w:tcW w:type="dxa" w:w="24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Disciple drops out</w:t>
            </w:r>
          </w:p>
        </w:tc>
        <w:tc>
          <w:tcPr>
            <w:tcW w:type="dxa" w:w="288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Honest, pastoral, no minimization</w:t>
            </w:r>
          </w:p>
        </w:tc>
        <w:tc>
          <w:tcPr>
            <w:tcW w:type="dxa" w:w="408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Michael has left the group. This is a normal grief in disciple-making. Hold him in prayer.</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Lesson 24 multiplication unlocked</w:t>
            </w:r>
          </w:p>
        </w:tc>
        <w:tc>
          <w:tcPr>
            <w:tcW w:type="dxa" w:w="28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Significant, prayerful, calls forward</w:t>
            </w:r>
          </w:p>
        </w:tc>
        <w:tc>
          <w:tcPr>
            <w:tcW w:type="dxa" w:w="4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Today the group enters multiplication. Begin praying — by name — for the people you will invite into your own group.</w:t>
            </w:r>
          </w:p>
        </w:tc>
      </w:tr>
      <w:tr>
        <w:tc>
          <w:tcPr>
            <w:tcW w:type="dxa" w:w="24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Graduation (Lesson 37)</w:t>
            </w:r>
          </w:p>
        </w:tc>
        <w:tc>
          <w:tcPr>
            <w:tcW w:type="dxa" w:w="288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Significant, blessed, mountain language</w:t>
            </w:r>
          </w:p>
        </w:tc>
        <w:tc>
          <w:tcPr>
            <w:tcW w:type="dxa" w:w="408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A generation has finished. The mountain stretches on — each of these climbers is now a walker for others. Bless them.</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Empty state (no data yet)</w:t>
            </w:r>
          </w:p>
        </w:tc>
        <w:tc>
          <w:tcPr>
            <w:tcW w:type="dxa" w:w="28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Inviting, points to first action</w:t>
            </w:r>
          </w:p>
        </w:tc>
        <w:tc>
          <w:tcPr>
            <w:tcW w:type="dxa" w:w="4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No groups yet. When you are ready, register the first one. There is no rush.</w:t>
            </w:r>
          </w:p>
        </w:tc>
      </w:tr>
      <w:tr>
        <w:tc>
          <w:tcPr>
            <w:tcW w:type="dxa" w:w="24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Error</w:t>
            </w:r>
          </w:p>
        </w:tc>
        <w:tc>
          <w:tcPr>
            <w:tcW w:type="dxa" w:w="288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Calm, no jargon, gives a path forward</w:t>
            </w:r>
          </w:p>
        </w:tc>
        <w:tc>
          <w:tcPr>
            <w:tcW w:type="dxa" w:w="408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Something didn't reach the server. Try again, or come back in a moment.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System maintenance</w:t>
            </w:r>
          </w:p>
        </w:tc>
        <w:tc>
          <w:tcPr>
            <w:tcW w:type="dxa" w:w="28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Honest, brief</w:t>
            </w:r>
          </w:p>
        </w:tc>
        <w:tc>
          <w:tcPr>
            <w:tcW w:type="dxa" w:w="4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The platform is being updated. Back in roughly ten minutes.</w:t>
            </w:r>
          </w:p>
        </w:tc>
      </w:tr>
      <w:tr>
        <w:tc>
          <w:tcPr>
            <w:tcW w:type="dxa" w:w="24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Account suspension (admin action)</w:t>
            </w:r>
          </w:p>
        </w:tc>
        <w:tc>
          <w:tcPr>
            <w:tcW w:type="dxa" w:w="288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Clear, dignified, no excess</w:t>
            </w:r>
          </w:p>
        </w:tc>
        <w:tc>
          <w:tcPr>
            <w:tcW w:type="dxa" w:w="408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Your account has been suspended. Reach out to the ministry if you would like to discuss.</w:t>
            </w:r>
          </w:p>
        </w:tc>
      </w:tr>
    </w:tbl>
    <w:p>
      <w:pPr>
        <w:pStyle w:val="Heading2"/>
        <w:spacing w:after="180" w:before="360"/>
      </w:pPr>
      <w:r>
        <w:t xml:space="preserve">9.3 Words to Use</w:t>
      </w:r>
    </w:p>
    <w:p>
      <w:pPr>
        <w:spacing w:after="120"/>
      </w:pPr>
      <w:r>
        <w:t xml:space="preserve">Vocabulary that fits the platform's voice and should be preferred:</w:t>
      </w:r>
    </w:p>
    <w:p>
      <w:pPr>
        <w:pStyle w:val="ListParagraph"/>
        <w:numPr>
          <w:ilvl w:val="0"/>
          <w:numId w:val="2"/>
        </w:numPr>
        <w:spacing w:after="80"/>
      </w:pPr>
      <w:r>
        <w:t xml:space="preserve">Climb, ascent, slope, summit, path, trail, mountain, range</w:t>
      </w:r>
    </w:p>
    <w:p>
      <w:pPr>
        <w:pStyle w:val="ListParagraph"/>
        <w:numPr>
          <w:ilvl w:val="0"/>
          <w:numId w:val="2"/>
        </w:numPr>
        <w:spacing w:after="80"/>
      </w:pPr>
      <w:r>
        <w:t xml:space="preserve">Companion, accompany, walk beside, alongside</w:t>
      </w:r>
    </w:p>
    <w:p>
      <w:pPr>
        <w:pStyle w:val="ListParagraph"/>
        <w:numPr>
          <w:ilvl w:val="0"/>
          <w:numId w:val="2"/>
        </w:numPr>
        <w:spacing w:after="80"/>
      </w:pPr>
      <w:r>
        <w:t xml:space="preserve">Disciple-maker, disciple, leader, group</w:t>
      </w:r>
    </w:p>
    <w:p>
      <w:pPr>
        <w:pStyle w:val="ListParagraph"/>
        <w:numPr>
          <w:ilvl w:val="0"/>
          <w:numId w:val="2"/>
        </w:numPr>
        <w:spacing w:after="80"/>
      </w:pPr>
      <w:r>
        <w:t xml:space="preserve">Begin, gather, settle, prepare, pray, wait, walk, climb, descend, return</w:t>
      </w:r>
    </w:p>
    <w:p>
      <w:pPr>
        <w:pStyle w:val="ListParagraph"/>
        <w:numPr>
          <w:ilvl w:val="0"/>
          <w:numId w:val="2"/>
        </w:numPr>
        <w:spacing w:after="80"/>
      </w:pPr>
      <w:r>
        <w:t xml:space="preserve">Significant, true, honest, faithful, slow, patient, careful</w:t>
      </w:r>
    </w:p>
    <w:p>
      <w:pPr>
        <w:pStyle w:val="Heading2"/>
        <w:spacing w:after="180" w:before="360"/>
      </w:pPr>
      <w:r>
        <w:t xml:space="preserve">9.4 Words to Avoid</w:t>
      </w:r>
    </w:p>
    <w:p>
      <w:pPr>
        <w:spacing w:after="120"/>
      </w:pPr>
      <w:r>
        <w:t xml:space="preserve">Vocabulary that does not fit the platform's voice and should be replaced:</w:t>
      </w:r>
    </w:p>
    <w:p>
      <w:pPr>
        <w:pStyle w:val="ListParagraph"/>
        <w:numPr>
          <w:ilvl w:val="0"/>
          <w:numId w:val="2"/>
        </w:numPr>
        <w:spacing w:after="80"/>
      </w:pPr>
      <w:r>
        <w:t xml:space="preserve">Awesome, amazing, incredible, crushing it, on fire</w:t>
      </w:r>
    </w:p>
    <w:p>
      <w:pPr>
        <w:pStyle w:val="ListParagraph"/>
        <w:numPr>
          <w:ilvl w:val="0"/>
          <w:numId w:val="2"/>
        </w:numPr>
        <w:spacing w:after="80"/>
      </w:pPr>
      <w:r>
        <w:t xml:space="preserve">Engage, leverage, optimize, unlock, level up, accelerate</w:t>
      </w:r>
    </w:p>
    <w:p>
      <w:pPr>
        <w:pStyle w:val="ListParagraph"/>
        <w:numPr>
          <w:ilvl w:val="0"/>
          <w:numId w:val="2"/>
        </w:numPr>
        <w:spacing w:after="80"/>
      </w:pPr>
      <w:r>
        <w:t xml:space="preserve">User, customer, account holder (use "disciple-maker," "disciple," "leader," or by name)</w:t>
      </w:r>
    </w:p>
    <w:p>
      <w:pPr>
        <w:pStyle w:val="ListParagraph"/>
        <w:numPr>
          <w:ilvl w:val="0"/>
          <w:numId w:val="2"/>
        </w:numPr>
        <w:spacing w:after="80"/>
      </w:pPr>
      <w:r>
        <w:t xml:space="preserve">Click here, tap here, get started, learn more (use specific verbs: "open the lesson," "send the invitation," "read the introduction")</w:t>
      </w:r>
    </w:p>
    <w:p>
      <w:pPr>
        <w:pStyle w:val="ListParagraph"/>
        <w:numPr>
          <w:ilvl w:val="0"/>
          <w:numId w:val="2"/>
        </w:numPr>
        <w:spacing w:after="80"/>
      </w:pPr>
      <w:r>
        <w:t xml:space="preserve">Exclamation marks (except in emergency messages — and there are almost none in this platform)</w:t>
      </w:r>
    </w:p>
    <w:p>
      <w:pPr>
        <w:pStyle w:val="ListParagraph"/>
        <w:numPr>
          <w:ilvl w:val="0"/>
          <w:numId w:val="2"/>
        </w:numPr>
        <w:spacing w:after="80"/>
      </w:pPr>
      <w:r>
        <w:t xml:space="preserve">Generic Christian shorthand ("prayers up," "blessed," "God's got this")</w:t>
      </w:r>
    </w:p>
    <w:p>
      <w:pPr>
        <w:pStyle w:val="Heading2"/>
        <w:spacing w:after="180" w:before="360"/>
      </w:pPr>
      <w:r>
        <w:t xml:space="preserve">9.5 Inherited Phrases</w:t>
      </w:r>
    </w:p>
    <w:p>
      <w:pPr>
        <w:spacing w:after="120"/>
      </w:pPr>
      <w:r>
        <w:t xml:space="preserve">Specific phrases drawn from the founder's book may appear verbatim in the platform at appropriate moments. These are listed here so the developer and any future writers have a curated set to draw from:</w:t>
      </w:r>
    </w:p>
    <w:p>
      <w:pPr>
        <w:pStyle w:val="ListParagraph"/>
        <w:numPr>
          <w:ilvl w:val="0"/>
          <w:numId w:val="2"/>
        </w:numPr>
        <w:spacing w:after="80"/>
      </w:pPr>
      <w:r>
        <w:t xml:space="preserve">"The standard is one and fixed for every disciple; the next step is measured to each one."</w:t>
      </w:r>
    </w:p>
    <w:p>
      <w:pPr>
        <w:pStyle w:val="ListParagraph"/>
        <w:numPr>
          <w:ilvl w:val="0"/>
          <w:numId w:val="2"/>
        </w:numPr>
        <w:spacing w:after="80"/>
      </w:pPr>
      <w:r>
        <w:t xml:space="preserve">"Find the place where you are actually standing on this mountain."</w:t>
      </w:r>
    </w:p>
    <w:p>
      <w:pPr>
        <w:pStyle w:val="ListParagraph"/>
        <w:numPr>
          <w:ilvl w:val="0"/>
          <w:numId w:val="2"/>
        </w:numPr>
        <w:spacing w:after="80"/>
      </w:pPr>
      <w:r>
        <w:t xml:space="preserve">"There is a step you can take."</w:t>
      </w:r>
    </w:p>
    <w:p>
      <w:pPr>
        <w:pStyle w:val="ListParagraph"/>
        <w:numPr>
          <w:ilvl w:val="0"/>
          <w:numId w:val="2"/>
        </w:numPr>
        <w:spacing w:after="80"/>
      </w:pPr>
      <w:r>
        <w:t xml:space="preserve">"The mountain does not shrink for anyone."</w:t>
      </w:r>
    </w:p>
    <w:p>
      <w:pPr>
        <w:pStyle w:val="ListParagraph"/>
        <w:numPr>
          <w:ilvl w:val="0"/>
          <w:numId w:val="2"/>
        </w:numPr>
        <w:spacing w:after="80"/>
      </w:pPr>
      <w:r>
        <w:t xml:space="preserve">"Christ is the height of every command."</w:t>
      </w:r>
    </w:p>
    <w:p>
      <w:pPr>
        <w:pStyle w:val="ListParagraph"/>
        <w:numPr>
          <w:ilvl w:val="0"/>
          <w:numId w:val="2"/>
        </w:numPr>
        <w:spacing w:after="80"/>
      </w:pPr>
      <w:r>
        <w:t xml:space="preserve">"You are invited to see the whole of it at once."</w:t>
      </w:r>
    </w:p>
    <w:p>
      <w:pPr>
        <w:pStyle w:val="ListParagraph"/>
        <w:numPr>
          <w:ilvl w:val="0"/>
          <w:numId w:val="2"/>
        </w:numPr>
        <w:spacing w:after="80"/>
      </w:pPr>
      <w:r>
        <w:t xml:space="preserve">"The call is absolute; the pace is personal."</w:t>
      </w:r>
    </w:p>
    <w:p>
      <w:pPr>
        <w:pStyle w:val="ListParagraph"/>
        <w:numPr>
          <w:ilvl w:val="0"/>
          <w:numId w:val="2"/>
        </w:numPr>
        <w:spacing w:after="80"/>
      </w:pPr>
      <w:r>
        <w:t xml:space="preserve">"Every step up this mountain is taken by grace and never by grit."</w:t>
      </w:r>
    </w:p>
    <w:p>
      <w:pPr>
        <w:pStyle w:val="ListParagraph"/>
        <w:numPr>
          <w:ilvl w:val="0"/>
          <w:numId w:val="2"/>
        </w:numPr>
        <w:spacing w:after="80"/>
      </w:pPr>
      <w:r>
        <w:t xml:space="preserve">"The One who waits at the summit has already come down the whole way to walk you up."</w:t>
      </w:r>
    </w:p>
    <w:p>
      <w:r>
        <w:br w:type="page"/>
      </w:r>
    </w:p>
    <w:p>
      <w:pPr>
        <w:pStyle w:val="Heading1"/>
        <w:spacing w:after="240" w:before="480"/>
      </w:pPr>
      <w:r>
        <w:t xml:space="preserve">10. Application Guidelines</w:t>
      </w:r>
    </w:p>
    <w:p>
      <w:pPr>
        <w:spacing w:after="120"/>
      </w:pPr>
      <w:r>
        <w:t xml:space="preserve">How the visual identity is applied across specific surfaces.</w:t>
      </w:r>
    </w:p>
    <w:p>
      <w:pPr>
        <w:pStyle w:val="Heading2"/>
        <w:spacing w:after="180" w:before="360"/>
      </w:pPr>
      <w:r>
        <w:t xml:space="preserve">10.1 The Launch Screen</w:t>
      </w:r>
    </w:p>
    <w:p>
      <w:pPr>
        <w:spacing w:after="120"/>
      </w:pPr>
      <w:r>
        <w:t xml:space="preserve">When a user opens the platform from their home screen, they first see the launch screen for 1.5 to 3 seconds while the app initializes. The launch screen is the platform's most-watched single image. It should contain, vertically centered:</w:t>
      </w:r>
    </w:p>
    <w:p>
      <w:pPr>
        <w:pStyle w:val="ListParagraph"/>
        <w:numPr>
          <w:ilvl w:val="0"/>
          <w:numId w:val="2"/>
        </w:numPr>
        <w:spacing w:after="80"/>
      </w:pPr>
      <w:r>
        <w:t xml:space="preserve">The Mountain mark (centered horizontally, roughly 80px wide on mobile)</w:t>
      </w:r>
    </w:p>
    <w:p>
      <w:pPr>
        <w:pStyle w:val="ListParagraph"/>
        <w:numPr>
          <w:ilvl w:val="0"/>
          <w:numId w:val="2"/>
        </w:numPr>
        <w:spacing w:after="80"/>
      </w:pPr>
      <w:r>
        <w:t xml:space="preserve">Beneath the mark: "The Whole Mountain" in Cormorant Garamond, Display 2 size, Mountain Green color</w:t>
      </w:r>
    </w:p>
    <w:p>
      <w:pPr>
        <w:pStyle w:val="ListParagraph"/>
        <w:numPr>
          <w:ilvl w:val="0"/>
          <w:numId w:val="2"/>
        </w:numPr>
        <w:spacing w:after="80"/>
      </w:pPr>
      <w:r>
        <w:t xml:space="preserve">Beneath the title: "a discipleship platform by Jesus Said Go" in Inter, Body Small, Slate Mid</w:t>
      </w:r>
    </w:p>
    <w:p>
      <w:pPr>
        <w:pStyle w:val="ListParagraph"/>
        <w:numPr>
          <w:ilvl w:val="0"/>
          <w:numId w:val="2"/>
        </w:numPr>
        <w:spacing w:after="80"/>
      </w:pPr>
      <w:r>
        <w:t xml:space="preserve">Below that: a single rotating phrase from the inherited phrases (Section 9.5) in italic Cormorant, Voice size, Slate Mid</w:t>
      </w:r>
    </w:p>
    <w:p>
      <w:pPr>
        <w:spacing w:after="120"/>
      </w:pPr>
      <w:r>
        <w:t xml:space="preserve">The background is Dawn Cream (#F5F2EC). No other elements. No spinner. No version number. The launch screen is silent.</w:t>
      </w:r>
    </w:p>
    <w:p>
      <w:pPr>
        <w:pStyle w:val="Heading2"/>
        <w:spacing w:after="180" w:before="360"/>
      </w:pPr>
      <w:r>
        <w:t xml:space="preserve">10.2 The Loading State</w:t>
      </w:r>
    </w:p>
    <w:p>
      <w:pPr>
        <w:spacing w:after="120"/>
      </w:pPr>
      <w:r>
        <w:t xml:space="preserve">When the platform is fetching data and the user must wait briefly, the loading state appears. The loading state is either the central animation (once that decision is resolved per Section 11) or, in the interim, a simple Mountain mark with a faint pulse on the summit indicating activity.</w:t>
      </w:r>
    </w:p>
    <w:p>
      <w:pPr>
        <w:spacing w:after="120"/>
      </w:pPr>
      <w:r>
        <w:t xml:space="preserve">The loading state always includes a rotating piece of micro-copy beneath the visual element. The micro-copy draws from the inherited phrases (Section 9.5) or from contextual pastoral language appropriate to the action being performed ("sending the invitation," "reaching across the network," "preparing your lesson").</w:t>
      </w:r>
    </w:p>
    <w:p>
      <w:pPr>
        <w:pStyle w:val="Heading2"/>
        <w:spacing w:after="180" w:before="360"/>
      </w:pPr>
      <w:r>
        <w:t xml:space="preserve">10.3 The Empty State</w:t>
      </w:r>
    </w:p>
    <w:p>
      <w:pPr>
        <w:spacing w:after="120"/>
      </w:pPr>
      <w:r>
        <w:t xml:space="preserve">When a screen has no content to display (a brand-new leader's dashboard, an empty tree, a never-met group), the empty state appears. The empty state is structured as:</w:t>
      </w:r>
    </w:p>
    <w:p>
      <w:pPr>
        <w:pStyle w:val="ListParagraph"/>
        <w:numPr>
          <w:ilvl w:val="0"/>
          <w:numId w:val="2"/>
        </w:numPr>
        <w:spacing w:after="80"/>
      </w:pPr>
      <w:r>
        <w:t xml:space="preserve">A relevant small illustration (the Mountain mark, the Range, or the Path — whichever fits the context)</w:t>
      </w:r>
    </w:p>
    <w:p>
      <w:pPr>
        <w:pStyle w:val="ListParagraph"/>
        <w:numPr>
          <w:ilvl w:val="0"/>
          <w:numId w:val="2"/>
        </w:numPr>
        <w:spacing w:after="80"/>
      </w:pPr>
      <w:r>
        <w:t xml:space="preserve">A line of headline copy in Cormorant Garamond identifying what is empty and inviting forward motion ("No groups yet," "Your tree begins here," "You have not yet met")</w:t>
      </w:r>
    </w:p>
    <w:p>
      <w:pPr>
        <w:pStyle w:val="ListParagraph"/>
        <w:numPr>
          <w:ilvl w:val="0"/>
          <w:numId w:val="2"/>
        </w:numPr>
        <w:spacing w:after="80"/>
      </w:pPr>
      <w:r>
        <w:t xml:space="preserve">A line or two of body copy in Inter describing what to do next, in the voice established in Section 9</w:t>
      </w:r>
    </w:p>
    <w:p>
      <w:pPr>
        <w:pStyle w:val="ListParagraph"/>
        <w:numPr>
          <w:ilvl w:val="0"/>
          <w:numId w:val="2"/>
        </w:numPr>
        <w:spacing w:after="80"/>
      </w:pPr>
      <w:r>
        <w:t xml:space="preserve">A single button — the next action — in the standard button style</w:t>
      </w:r>
    </w:p>
    <w:p>
      <w:pPr>
        <w:pStyle w:val="Heading2"/>
        <w:spacing w:after="180" w:before="360"/>
      </w:pPr>
      <w:r>
        <w:t xml:space="preserve">10.4 The Card</w:t>
      </w:r>
    </w:p>
    <w:p>
      <w:pPr>
        <w:spacing w:after="120"/>
      </w:pPr>
      <w:r>
        <w:t xml:space="preserve">Cards are the primary container for grouped content. Every dashboard, every list item, every grouped section uses a card or set of cards.</w:t>
      </w:r>
    </w:p>
    <w:p>
      <w:pPr>
        <w:pStyle w:val="ListParagraph"/>
        <w:numPr>
          <w:ilvl w:val="0"/>
          <w:numId w:val="2"/>
        </w:numPr>
        <w:spacing w:after="80"/>
      </w:pPr>
      <w:r>
        <w:t xml:space="preserve">Background: Dawn Cream (light mode) or Dark Card (dark mode)</w:t>
      </w:r>
    </w:p>
    <w:p>
      <w:pPr>
        <w:pStyle w:val="ListParagraph"/>
        <w:numPr>
          <w:ilvl w:val="0"/>
          <w:numId w:val="2"/>
        </w:numPr>
        <w:spacing w:after="80"/>
      </w:pPr>
      <w:r>
        <w:t xml:space="preserve">Border: 0.5px solid Stone Light in light mode, 1px solid Slate Mid in dark mode</w:t>
      </w:r>
    </w:p>
    <w:p>
      <w:pPr>
        <w:pStyle w:val="ListParagraph"/>
        <w:numPr>
          <w:ilvl w:val="0"/>
          <w:numId w:val="2"/>
        </w:numPr>
        <w:spacing w:after="80"/>
      </w:pPr>
      <w:r>
        <w:t xml:space="preserve">Border radius: 12px</w:t>
      </w:r>
    </w:p>
    <w:p>
      <w:pPr>
        <w:pStyle w:val="ListParagraph"/>
        <w:numPr>
          <w:ilvl w:val="0"/>
          <w:numId w:val="2"/>
        </w:numPr>
        <w:spacing w:after="80"/>
      </w:pPr>
      <w:r>
        <w:t xml:space="preserve">Padding: 16px on mobile, 20px on desktop</w:t>
      </w:r>
    </w:p>
    <w:p>
      <w:pPr>
        <w:pStyle w:val="ListParagraph"/>
        <w:numPr>
          <w:ilvl w:val="0"/>
          <w:numId w:val="2"/>
        </w:numPr>
        <w:spacing w:after="80"/>
      </w:pPr>
      <w:r>
        <w:t xml:space="preserve">Shadow: none. Cards are flat. Hierarchy is achieved through spacing and border, not elevation.</w:t>
      </w:r>
    </w:p>
    <w:p>
      <w:pPr>
        <w:pStyle w:val="Heading2"/>
        <w:spacing w:after="180" w:before="360"/>
      </w:pPr>
      <w:r>
        <w:t xml:space="preserve">10.5 Buttons</w:t>
      </w:r>
    </w:p>
    <w:p>
      <w:pPr>
        <w:pStyle w:val="Heading3"/>
        <w:spacing w:after="120" w:before="240"/>
      </w:pPr>
      <w:r>
        <w:t xml:space="preserve">Primary Button</w:t>
      </w:r>
    </w:p>
    <w:p>
      <w:pPr>
        <w:pStyle w:val="ListParagraph"/>
        <w:numPr>
          <w:ilvl w:val="0"/>
          <w:numId w:val="2"/>
        </w:numPr>
        <w:spacing w:after="80"/>
      </w:pPr>
      <w:r>
        <w:t xml:space="preserve">Background: Mountain Green (#2C3E2D)</w:t>
      </w:r>
    </w:p>
    <w:p>
      <w:pPr>
        <w:pStyle w:val="ListParagraph"/>
        <w:numPr>
          <w:ilvl w:val="0"/>
          <w:numId w:val="2"/>
        </w:numPr>
        <w:spacing w:after="80"/>
      </w:pPr>
      <w:r>
        <w:t xml:space="preserve">Text: Ivory (#FAF8F4)</w:t>
      </w:r>
    </w:p>
    <w:p>
      <w:pPr>
        <w:pStyle w:val="ListParagraph"/>
        <w:numPr>
          <w:ilvl w:val="0"/>
          <w:numId w:val="2"/>
        </w:numPr>
        <w:spacing w:after="80"/>
      </w:pPr>
      <w:r>
        <w:t xml:space="preserve">Border: none</w:t>
      </w:r>
    </w:p>
    <w:p>
      <w:pPr>
        <w:pStyle w:val="ListParagraph"/>
        <w:numPr>
          <w:ilvl w:val="0"/>
          <w:numId w:val="2"/>
        </w:numPr>
        <w:spacing w:after="80"/>
      </w:pPr>
      <w:r>
        <w:t xml:space="preserve">Border radius: 8px</w:t>
      </w:r>
    </w:p>
    <w:p>
      <w:pPr>
        <w:pStyle w:val="ListParagraph"/>
        <w:numPr>
          <w:ilvl w:val="0"/>
          <w:numId w:val="2"/>
        </w:numPr>
        <w:spacing w:after="80"/>
      </w:pPr>
      <w:r>
        <w:t xml:space="preserve">Padding: 12px 24px (mobile), 14px 28px (desktop)</w:t>
      </w:r>
    </w:p>
    <w:p>
      <w:pPr>
        <w:pStyle w:val="ListParagraph"/>
        <w:numPr>
          <w:ilvl w:val="0"/>
          <w:numId w:val="2"/>
        </w:numPr>
        <w:spacing w:after="80"/>
      </w:pPr>
      <w:r>
        <w:t xml:space="preserve">Font: Inter Medium, Button size</w:t>
      </w:r>
    </w:p>
    <w:p>
      <w:pPr>
        <w:pStyle w:val="ListParagraph"/>
        <w:numPr>
          <w:ilvl w:val="0"/>
          <w:numId w:val="2"/>
        </w:numPr>
        <w:spacing w:after="80"/>
      </w:pPr>
      <w:r>
        <w:t xml:space="preserve">Hover state: slight darkening (5% black overlay)</w:t>
      </w:r>
    </w:p>
    <w:p>
      <w:pPr>
        <w:pStyle w:val="ListParagraph"/>
        <w:numPr>
          <w:ilvl w:val="0"/>
          <w:numId w:val="2"/>
        </w:numPr>
        <w:spacing w:after="80"/>
      </w:pPr>
      <w:r>
        <w:t xml:space="preserve">Active state: slight shrink (transform: scale(0.98))</w:t>
      </w:r>
    </w:p>
    <w:p>
      <w:pPr>
        <w:pStyle w:val="Heading3"/>
        <w:spacing w:after="120" w:before="240"/>
      </w:pPr>
      <w:r>
        <w:t xml:space="preserve">Secondary Button</w:t>
      </w:r>
    </w:p>
    <w:p>
      <w:pPr>
        <w:pStyle w:val="ListParagraph"/>
        <w:numPr>
          <w:ilvl w:val="0"/>
          <w:numId w:val="2"/>
        </w:numPr>
        <w:spacing w:after="80"/>
      </w:pPr>
      <w:r>
        <w:t xml:space="preserve">Background: transparent</w:t>
      </w:r>
    </w:p>
    <w:p>
      <w:pPr>
        <w:pStyle w:val="ListParagraph"/>
        <w:numPr>
          <w:ilvl w:val="0"/>
          <w:numId w:val="2"/>
        </w:numPr>
        <w:spacing w:after="80"/>
      </w:pPr>
      <w:r>
        <w:t xml:space="preserve">Text: Mountain Green</w:t>
      </w:r>
    </w:p>
    <w:p>
      <w:pPr>
        <w:pStyle w:val="ListParagraph"/>
        <w:numPr>
          <w:ilvl w:val="0"/>
          <w:numId w:val="2"/>
        </w:numPr>
        <w:spacing w:after="80"/>
      </w:pPr>
      <w:r>
        <w:t xml:space="preserve">Border: 1px solid Mountain Green</w:t>
      </w:r>
    </w:p>
    <w:p>
      <w:pPr>
        <w:pStyle w:val="ListParagraph"/>
        <w:numPr>
          <w:ilvl w:val="0"/>
          <w:numId w:val="2"/>
        </w:numPr>
        <w:spacing w:after="80"/>
      </w:pPr>
      <w:r>
        <w:t xml:space="preserve">Border radius: 8px</w:t>
      </w:r>
    </w:p>
    <w:p>
      <w:pPr>
        <w:pStyle w:val="ListParagraph"/>
        <w:numPr>
          <w:ilvl w:val="0"/>
          <w:numId w:val="2"/>
        </w:numPr>
        <w:spacing w:after="80"/>
      </w:pPr>
      <w:r>
        <w:t xml:space="preserve">Padding: same as primary</w:t>
      </w:r>
    </w:p>
    <w:p>
      <w:pPr>
        <w:pStyle w:val="ListParagraph"/>
        <w:numPr>
          <w:ilvl w:val="0"/>
          <w:numId w:val="2"/>
        </w:numPr>
        <w:spacing w:after="80"/>
      </w:pPr>
      <w:r>
        <w:t xml:space="preserve">Hover state: Mountain Green at 5% opacity background</w:t>
      </w:r>
    </w:p>
    <w:p>
      <w:pPr>
        <w:pStyle w:val="Heading3"/>
        <w:spacing w:after="120" w:before="240"/>
      </w:pPr>
      <w:r>
        <w:t xml:space="preserve">Text Button</w:t>
      </w:r>
    </w:p>
    <w:p>
      <w:pPr>
        <w:pStyle w:val="ListParagraph"/>
        <w:numPr>
          <w:ilvl w:val="0"/>
          <w:numId w:val="2"/>
        </w:numPr>
        <w:spacing w:after="80"/>
      </w:pPr>
      <w:r>
        <w:t xml:space="preserve">Background: transparent</w:t>
      </w:r>
    </w:p>
    <w:p>
      <w:pPr>
        <w:pStyle w:val="ListParagraph"/>
        <w:numPr>
          <w:ilvl w:val="0"/>
          <w:numId w:val="2"/>
        </w:numPr>
        <w:spacing w:after="80"/>
      </w:pPr>
      <w:r>
        <w:t xml:space="preserve">Text: Distant Blue, underlined on hover</w:t>
      </w:r>
    </w:p>
    <w:p>
      <w:pPr>
        <w:pStyle w:val="ListParagraph"/>
        <w:numPr>
          <w:ilvl w:val="0"/>
          <w:numId w:val="2"/>
        </w:numPr>
        <w:spacing w:after="80"/>
      </w:pPr>
      <w:r>
        <w:t xml:space="preserve">No border, no padding (inline with text)</w:t>
      </w:r>
    </w:p>
    <w:p>
      <w:pPr>
        <w:pStyle w:val="Heading2"/>
        <w:spacing w:after="180" w:before="360"/>
      </w:pPr>
      <w:r>
        <w:t xml:space="preserve">10.6 Forms</w:t>
      </w:r>
    </w:p>
    <w:p>
      <w:pPr>
        <w:spacing w:after="120"/>
      </w:pPr>
      <w:r>
        <w:t xml:space="preserve">Form inputs follow the same restrained aesthetic. They are generous in spacing, clearly labeled, and have visible focus states. Labels appear above their input fields, never inside as placeholder text.</w:t>
      </w:r>
    </w:p>
    <w:p>
      <w:pPr>
        <w:pStyle w:val="ListParagraph"/>
        <w:numPr>
          <w:ilvl w:val="0"/>
          <w:numId w:val="2"/>
        </w:numPr>
        <w:spacing w:after="80"/>
      </w:pPr>
      <w:r>
        <w:t xml:space="preserve">Label: Inter Medium, Label size, Slate Mid</w:t>
      </w:r>
    </w:p>
    <w:p>
      <w:pPr>
        <w:pStyle w:val="ListParagraph"/>
        <w:numPr>
          <w:ilvl w:val="0"/>
          <w:numId w:val="2"/>
        </w:numPr>
        <w:spacing w:after="80"/>
      </w:pPr>
      <w:r>
        <w:t xml:space="preserve">Input field: 48px tall (touch-friendly), Ivory background, Stone Light 1px border, 8px radius</w:t>
      </w:r>
    </w:p>
    <w:p>
      <w:pPr>
        <w:pStyle w:val="ListParagraph"/>
        <w:numPr>
          <w:ilvl w:val="0"/>
          <w:numId w:val="2"/>
        </w:numPr>
        <w:spacing w:after="80"/>
      </w:pPr>
      <w:r>
        <w:t xml:space="preserve">Input text: Inter Regular, Body Large, Slate Dark</w:t>
      </w:r>
    </w:p>
    <w:p>
      <w:pPr>
        <w:pStyle w:val="ListParagraph"/>
        <w:numPr>
          <w:ilvl w:val="0"/>
          <w:numId w:val="2"/>
        </w:numPr>
        <w:spacing w:after="80"/>
      </w:pPr>
      <w:r>
        <w:t xml:space="preserve">Focus state: border becomes Mountain Green, with a 4px outer halo at 10% opacity</w:t>
      </w:r>
    </w:p>
    <w:p>
      <w:pPr>
        <w:pStyle w:val="ListParagraph"/>
        <w:numPr>
          <w:ilvl w:val="0"/>
          <w:numId w:val="2"/>
        </w:numPr>
        <w:spacing w:after="80"/>
      </w:pPr>
      <w:r>
        <w:t xml:space="preserve">Error state: border becomes Earth Red, with a brief shake animation, and error message in Body Small Earth Red below the input</w:t>
      </w:r>
    </w:p>
    <w:p>
      <w:pPr>
        <w:pStyle w:val="ListParagraph"/>
        <w:numPr>
          <w:ilvl w:val="0"/>
          <w:numId w:val="2"/>
        </w:numPr>
        <w:spacing w:after="80"/>
      </w:pPr>
      <w:r>
        <w:t xml:space="preserve">Helper text (below input): Body Small, Slate Light</w:t>
      </w:r>
    </w:p>
    <w:p>
      <w:pPr>
        <w:pStyle w:val="Heading2"/>
        <w:spacing w:after="180" w:before="360"/>
      </w:pPr>
      <w:r>
        <w:t xml:space="preserve">10.7 The Family Tree</w:t>
      </w:r>
    </w:p>
    <w:p>
      <w:pPr>
        <w:spacing w:after="120"/>
      </w:pPr>
      <w:r>
        <w:t xml:space="preserve">The family tree is the most distinctive single feature of the platform. Its visual treatment must distinguish it. Branding considerations specific to the tree:</w:t>
      </w:r>
    </w:p>
    <w:p>
      <w:pPr>
        <w:pStyle w:val="ListParagraph"/>
        <w:numPr>
          <w:ilvl w:val="0"/>
          <w:numId w:val="2"/>
        </w:numPr>
        <w:spacing w:after="80"/>
      </w:pPr>
      <w:r>
        <w:t xml:space="preserve">Nodes: small filled circles (10px on mobile, 16px on desktop) in Mountain Green for active disciples, Summit Gold for completed disciples, Stone Light for memorial/forgotten</w:t>
      </w:r>
    </w:p>
    <w:p>
      <w:pPr>
        <w:pStyle w:val="ListParagraph"/>
        <w:numPr>
          <w:ilvl w:val="0"/>
          <w:numId w:val="2"/>
        </w:numPr>
        <w:spacing w:after="80"/>
      </w:pPr>
      <w:r>
        <w:t xml:space="preserve">Connecting lines: 1px dashed Trail Brown, evoking the dashed path on the mountain</w:t>
      </w:r>
    </w:p>
    <w:p>
      <w:pPr>
        <w:pStyle w:val="ListParagraph"/>
        <w:numPr>
          <w:ilvl w:val="0"/>
          <w:numId w:val="2"/>
        </w:numPr>
        <w:spacing w:after="80"/>
      </w:pPr>
      <w:r>
        <w:t xml:space="preserve">Node labels: Inter Regular, Body Small, positioned consistently to one side</w:t>
      </w:r>
    </w:p>
    <w:p>
      <w:pPr>
        <w:pStyle w:val="ListParagraph"/>
        <w:numPr>
          <w:ilvl w:val="0"/>
          <w:numId w:val="2"/>
        </w:numPr>
        <w:spacing w:after="80"/>
      </w:pPr>
      <w:r>
        <w:t xml:space="preserve">The viewer's own node is always visually distinct — a slightly larger filled circle with a thin Distant Blue ring</w:t>
      </w:r>
    </w:p>
    <w:p>
      <w:pPr>
        <w:pStyle w:val="ListParagraph"/>
        <w:numPr>
          <w:ilvl w:val="0"/>
          <w:numId w:val="2"/>
        </w:numPr>
        <w:spacing w:after="80"/>
      </w:pPr>
      <w:r>
        <w:t xml:space="preserve">Selected node: brief expansion animation, displays a card with the disciple's information beside the tree</w:t>
      </w:r>
    </w:p>
    <w:p>
      <w:pPr>
        <w:pStyle w:val="ListParagraph"/>
        <w:numPr>
          <w:ilvl w:val="0"/>
          <w:numId w:val="2"/>
        </w:numPr>
        <w:spacing w:after="80"/>
      </w:pPr>
      <w:r>
        <w:t xml:space="preserve">Background: faint mountain silhouette in Stone Pale, visible but not distracting, anchoring the tree to the broader brand metaphor</w:t>
      </w:r>
    </w:p>
    <w:p>
      <w:pPr>
        <w:pStyle w:val="Heading2"/>
        <w:spacing w:after="180" w:before="360"/>
      </w:pPr>
      <w:r>
        <w:t xml:space="preserve">10.8 Email Templates</w:t>
      </w:r>
    </w:p>
    <w:p>
      <w:pPr>
        <w:spacing w:after="120"/>
      </w:pPr>
      <w:r>
        <w:t xml:space="preserve">System emails should feel like extensions of the platform, not generic notifications. Every email shares:</w:t>
      </w:r>
    </w:p>
    <w:p>
      <w:pPr>
        <w:pStyle w:val="ListParagraph"/>
        <w:numPr>
          <w:ilvl w:val="0"/>
          <w:numId w:val="2"/>
        </w:numPr>
        <w:spacing w:after="80"/>
      </w:pPr>
      <w:r>
        <w:t xml:space="preserve">Header: the Mountain mark, centered, 48px wide, with "The Whole Mountain" beneath it in Cormorant Garamond Display 2</w:t>
      </w:r>
    </w:p>
    <w:p>
      <w:pPr>
        <w:pStyle w:val="ListParagraph"/>
        <w:numPr>
          <w:ilvl w:val="0"/>
          <w:numId w:val="2"/>
        </w:numPr>
        <w:spacing w:after="80"/>
      </w:pPr>
      <w:r>
        <w:t xml:space="preserve">Body: Dawn Cream background, Inter Regular Body Large for paragraph text, generous line height (1.7)</w:t>
      </w:r>
    </w:p>
    <w:p>
      <w:pPr>
        <w:pStyle w:val="ListParagraph"/>
        <w:numPr>
          <w:ilvl w:val="0"/>
          <w:numId w:val="2"/>
        </w:numPr>
        <w:spacing w:after="80"/>
      </w:pPr>
      <w:r>
        <w:t xml:space="preserve">Tone: matches the established voice; emails are unhurried and pastoral, not promotional</w:t>
      </w:r>
    </w:p>
    <w:p>
      <w:pPr>
        <w:pStyle w:val="ListParagraph"/>
        <w:numPr>
          <w:ilvl w:val="0"/>
          <w:numId w:val="2"/>
        </w:numPr>
        <w:spacing w:after="80"/>
      </w:pPr>
      <w:r>
        <w:t xml:space="preserve">Footer: "a discipleship platform by Jesus Said Go, Inc." in Body Small Slate Mid, with the ministry's mailing address (Waco, Texas) for CAN-SPAM compliance and a one-click "Report this message" link</w:t>
      </w:r>
    </w:p>
    <w:p>
      <w:pPr>
        <w:pStyle w:val="ListParagraph"/>
        <w:numPr>
          <w:ilvl w:val="0"/>
          <w:numId w:val="2"/>
        </w:numPr>
        <w:spacing w:after="80"/>
      </w:pPr>
      <w:r>
        <w:t xml:space="preserve">No images beyond the Mountain mark. No banners. No social media icons. The email is plain text with the brand mark, restrained by design.</w:t>
      </w:r>
    </w:p>
    <w:p>
      <w:pPr>
        <w:pStyle w:val="Heading2"/>
        <w:spacing w:after="180" w:before="360"/>
      </w:pPr>
      <w:r>
        <w:t xml:space="preserve">10.9 Mobile Considerations</w:t>
      </w:r>
    </w:p>
    <w:p>
      <w:pPr>
        <w:spacing w:after="120"/>
      </w:pPr>
      <w:r>
        <w:t xml:space="preserve">All visual treatments are designed first for mobile. Specific mobile-first rules:</w:t>
      </w:r>
    </w:p>
    <w:p>
      <w:pPr>
        <w:pStyle w:val="ListParagraph"/>
        <w:numPr>
          <w:ilvl w:val="0"/>
          <w:numId w:val="2"/>
        </w:numPr>
        <w:spacing w:after="80"/>
      </w:pPr>
      <w:r>
        <w:t xml:space="preserve">Touch targets: minimum 44 × 44px for any interactive element</w:t>
      </w:r>
    </w:p>
    <w:p>
      <w:pPr>
        <w:pStyle w:val="ListParagraph"/>
        <w:numPr>
          <w:ilvl w:val="0"/>
          <w:numId w:val="2"/>
        </w:numPr>
        <w:spacing w:after="80"/>
      </w:pPr>
      <w:r>
        <w:t xml:space="preserve">Text: minimum 15px for body text; no text below 13px anywhere</w:t>
      </w:r>
    </w:p>
    <w:p>
      <w:pPr>
        <w:pStyle w:val="ListParagraph"/>
        <w:numPr>
          <w:ilvl w:val="0"/>
          <w:numId w:val="2"/>
        </w:numPr>
        <w:spacing w:after="80"/>
      </w:pPr>
      <w:r>
        <w:t xml:space="preserve">Padding: minimum 16px around screen edges; 16px between major sections</w:t>
      </w:r>
    </w:p>
    <w:p>
      <w:pPr>
        <w:pStyle w:val="ListParagraph"/>
        <w:numPr>
          <w:ilvl w:val="0"/>
          <w:numId w:val="2"/>
        </w:numPr>
        <w:spacing w:after="80"/>
      </w:pPr>
      <w:r>
        <w:t xml:space="preserve">Single column layouts whenever possible; multi-column only when the data genuinely benefits</w:t>
      </w:r>
    </w:p>
    <w:p>
      <w:pPr>
        <w:pStyle w:val="ListParagraph"/>
        <w:numPr>
          <w:ilvl w:val="0"/>
          <w:numId w:val="2"/>
        </w:numPr>
        <w:spacing w:after="80"/>
      </w:pPr>
      <w:r>
        <w:t xml:space="preserve">Bottom navigation: tab bar with up to four primary destinations, each with icon and text label</w:t>
      </w:r>
    </w:p>
    <w:p>
      <w:pPr>
        <w:pStyle w:val="ListParagraph"/>
        <w:numPr>
          <w:ilvl w:val="0"/>
          <w:numId w:val="2"/>
        </w:numPr>
        <w:spacing w:after="80"/>
      </w:pPr>
      <w:r>
        <w:t xml:space="preserve">Sticky header: present on most screens, contains current section title and back navigation</w:t>
      </w:r>
    </w:p>
    <w:p>
      <w:r>
        <w:br w:type="page"/>
      </w:r>
    </w:p>
    <w:p>
      <w:pPr>
        <w:pStyle w:val="Heading1"/>
        <w:spacing w:after="240" w:before="480"/>
      </w:pPr>
      <w:r>
        <w:t xml:space="preserve">11. Accessibility Commitments</w:t>
      </w:r>
    </w:p>
    <w:p>
      <w:pPr>
        <w:spacing w:after="120"/>
      </w:pPr>
      <w:r>
        <w:t xml:space="preserve">The platform's developer specification commits to WCAG 2.1 AA principles built in from day one. This section translates that commitment into specific visual identity requirements.</w:t>
      </w:r>
    </w:p>
    <w:p>
      <w:pPr>
        <w:pStyle w:val="Heading2"/>
        <w:spacing w:after="180" w:before="360"/>
      </w:pPr>
      <w:r>
        <w:t xml:space="preserve">11.1 Color Contrast</w:t>
      </w:r>
    </w:p>
    <w:p>
      <w:pPr>
        <w:spacing w:after="120"/>
      </w:pPr>
      <w:r>
        <w:t xml:space="preserve">Every color combination used in the platform meets WCAG AA contrast requirements:</w:t>
      </w:r>
    </w:p>
    <w:p>
      <w:pPr>
        <w:pStyle w:val="ListParagraph"/>
        <w:numPr>
          <w:ilvl w:val="0"/>
          <w:numId w:val="2"/>
        </w:numPr>
        <w:spacing w:after="80"/>
      </w:pPr>
      <w:r>
        <w:t xml:space="preserve">Text on background: minimum 4.5:1 contrast ratio</w:t>
      </w:r>
    </w:p>
    <w:p>
      <w:pPr>
        <w:pStyle w:val="ListParagraph"/>
        <w:numPr>
          <w:ilvl w:val="0"/>
          <w:numId w:val="2"/>
        </w:numPr>
        <w:spacing w:after="80"/>
      </w:pPr>
      <w:r>
        <w:t xml:space="preserve">Large text (18pt+ or 14pt+ bold): minimum 3:1 contrast ratio</w:t>
      </w:r>
    </w:p>
    <w:p>
      <w:pPr>
        <w:pStyle w:val="ListParagraph"/>
        <w:numPr>
          <w:ilvl w:val="0"/>
          <w:numId w:val="2"/>
        </w:numPr>
        <w:spacing w:after="80"/>
      </w:pPr>
      <w:r>
        <w:t xml:space="preserve">Interactive controls and graphical objects: minimum 3:1 contrast ratio against adjacent colors</w:t>
      </w:r>
    </w:p>
    <w:p>
      <w:pPr>
        <w:spacing w:after="120"/>
      </w:pPr>
      <w:r>
        <w:t xml:space="preserve">Color combinations verified to meet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rPr>
          <w:tblHeader/>
        </w:trPr>
        <w:tc>
          <w:tcPr>
            <w:tcW w:type="dxa" w:w="22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Foreground</w:t>
            </w:r>
          </w:p>
        </w:tc>
        <w:tc>
          <w:tcPr>
            <w:tcW w:type="dxa" w:w="24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Background</w:t>
            </w:r>
          </w:p>
        </w:tc>
        <w:tc>
          <w:tcPr>
            <w:tcW w:type="dxa" w:w="14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Ratio</w:t>
            </w:r>
          </w:p>
        </w:tc>
        <w:tc>
          <w:tcPr>
            <w:tcW w:type="dxa" w:w="336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Status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Slate Dark on Ivory</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#1A1F1B on #FAF8F4</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14.8:1</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AAA</w:t>
            </w:r>
          </w:p>
        </w:tc>
      </w:tr>
      <w:tr>
        <w:tc>
          <w:tcPr>
            <w:tcW w:type="dxa" w:w="22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Slate Dark on Dawn Cream</w:t>
            </w:r>
          </w:p>
        </w:tc>
        <w:tc>
          <w:tcPr>
            <w:tcW w:type="dxa" w:w="24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#1A1F1B on #F5F2EC</w:t>
            </w:r>
          </w:p>
        </w:tc>
        <w:tc>
          <w:tcPr>
            <w:tcW w:type="dxa" w:w="14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13.9:1</w:t>
            </w:r>
          </w:p>
        </w:tc>
        <w:tc>
          <w:tcPr>
            <w:tcW w:type="dxa" w:w="336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AAA</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Slate Mid on Ivory</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#4A4F4B on #FAF8F4</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8.4:1</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AAA</w:t>
            </w:r>
          </w:p>
        </w:tc>
      </w:tr>
      <w:tr>
        <w:tc>
          <w:tcPr>
            <w:tcW w:type="dxa" w:w="22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Mountain Green on Ivory</w:t>
            </w:r>
          </w:p>
        </w:tc>
        <w:tc>
          <w:tcPr>
            <w:tcW w:type="dxa" w:w="24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#2C3E2D on #FAF8F4</w:t>
            </w:r>
          </w:p>
        </w:tc>
        <w:tc>
          <w:tcPr>
            <w:tcW w:type="dxa" w:w="14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10.5:1</w:t>
            </w:r>
          </w:p>
        </w:tc>
        <w:tc>
          <w:tcPr>
            <w:tcW w:type="dxa" w:w="336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AAA</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Ivory on Mountain Green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#FAF8F4 on #2C3E2D</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10.5:1</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AAA (button)</w:t>
            </w:r>
          </w:p>
        </w:tc>
      </w:tr>
      <w:tr>
        <w:tc>
          <w:tcPr>
            <w:tcW w:type="dxa" w:w="22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Distant Blue on Ivory</w:t>
            </w:r>
          </w:p>
        </w:tc>
        <w:tc>
          <w:tcPr>
            <w:tcW w:type="dxa" w:w="24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#4A6A82 on #FAF8F4</w:t>
            </w:r>
          </w:p>
        </w:tc>
        <w:tc>
          <w:tcPr>
            <w:tcW w:type="dxa" w:w="140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5.4:1</w:t>
            </w:r>
          </w:p>
        </w:tc>
        <w:tc>
          <w:tcPr>
            <w:tcW w:type="dxa" w:w="3360"/>
            <w:tcBorders>
              <w:top w:val="single" w:color="BFBFBF" w:sz="4"/>
              <w:left w:val="single" w:color="BFBFBF" w:sz="4"/>
              <w:bottom w:val="single" w:color="BFBFBF" w:sz="4"/>
              <w:right w:val="single" w:color="BFBFBF" w:sz="4"/>
            </w:tcBorders>
            <w:shd w:fill="F5F2EC" w:val="clear"/>
            <w:tcMar>
              <w:top w:type="dxa" w:w="100"/>
              <w:left w:type="dxa" w:w="140"/>
              <w:bottom w:type="dxa" w:w="100"/>
              <w:right w:type="dxa" w:w="140"/>
            </w:tcMar>
          </w:tcPr>
          <w:p>
            <w:r>
              <w:rPr>
                <w:sz w:val="20"/>
                <w:szCs w:val="20"/>
              </w:rPr>
              <w:t xml:space="preserve">AA</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Trail Brown on Ivory</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#8B7355 on #FAF8F4</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4.2:1</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0"/>
                <w:szCs w:val="20"/>
              </w:rPr>
              <w:t xml:space="preserve">AA Large</w:t>
            </w:r>
          </w:p>
        </w:tc>
      </w:tr>
    </w:tbl>
    <w:p>
      <w:pPr>
        <w:pStyle w:val="Heading2"/>
        <w:spacing w:after="180" w:before="360"/>
      </w:pPr>
      <w:r>
        <w:t xml:space="preserve">11.2 Information Not Conveyed by Color Alone</w:t>
      </w:r>
    </w:p>
    <w:p>
      <w:pPr>
        <w:spacing w:after="120"/>
      </w:pPr>
      <w:r>
        <w:t xml:space="preserve">Every piece of information conveyed by color is also conveyed by a second signal — typically a text label, an icon, or a pattern. Family tree node colors are paired with subtle border styles. Status colors are paired with text labels. Charts and graphs include both color and shape encoding.</w:t>
      </w:r>
    </w:p>
    <w:p>
      <w:pPr>
        <w:pStyle w:val="Heading2"/>
        <w:spacing w:after="180" w:before="360"/>
      </w:pPr>
      <w:r>
        <w:t xml:space="preserve">11.3 Typography Accessibility</w:t>
      </w:r>
    </w:p>
    <w:p>
      <w:pPr>
        <w:pStyle w:val="ListParagraph"/>
        <w:numPr>
          <w:ilvl w:val="0"/>
          <w:numId w:val="2"/>
        </w:numPr>
        <w:spacing w:after="80"/>
      </w:pPr>
      <w:r>
        <w:t xml:space="preserve">Minimum body text size: 15px (mobile), 16px (desktop)</w:t>
      </w:r>
    </w:p>
    <w:p>
      <w:pPr>
        <w:pStyle w:val="ListParagraph"/>
        <w:numPr>
          <w:ilvl w:val="0"/>
          <w:numId w:val="2"/>
        </w:numPr>
        <w:spacing w:after="80"/>
      </w:pPr>
      <w:r>
        <w:t xml:space="preserve">Line height: minimum 1.5; preferred 1.6+ for body text</w:t>
      </w:r>
    </w:p>
    <w:p>
      <w:pPr>
        <w:pStyle w:val="ListParagraph"/>
        <w:numPr>
          <w:ilvl w:val="0"/>
          <w:numId w:val="2"/>
        </w:numPr>
        <w:spacing w:after="80"/>
      </w:pPr>
      <w:r>
        <w:t xml:space="preserve">Maximum line length: 75 characters for body text</w:t>
      </w:r>
    </w:p>
    <w:p>
      <w:pPr>
        <w:pStyle w:val="ListParagraph"/>
        <w:numPr>
          <w:ilvl w:val="0"/>
          <w:numId w:val="2"/>
        </w:numPr>
        <w:spacing w:after="80"/>
      </w:pPr>
      <w:r>
        <w:t xml:space="preserve">Text resizes gracefully up to 200% without layout breaking</w:t>
      </w:r>
    </w:p>
    <w:p>
      <w:pPr>
        <w:pStyle w:val="ListParagraph"/>
        <w:numPr>
          <w:ilvl w:val="0"/>
          <w:numId w:val="2"/>
        </w:numPr>
        <w:spacing w:after="80"/>
      </w:pPr>
      <w:r>
        <w:t xml:space="preserve">No text in images (use real text wherever possible)</w:t>
      </w:r>
    </w:p>
    <w:p>
      <w:pPr>
        <w:pStyle w:val="Heading2"/>
        <w:spacing w:after="180" w:before="360"/>
      </w:pPr>
      <w:r>
        <w:t xml:space="preserve">11.4 Motion and Animation</w:t>
      </w:r>
    </w:p>
    <w:p>
      <w:pPr>
        <w:pStyle w:val="ListParagraph"/>
        <w:numPr>
          <w:ilvl w:val="0"/>
          <w:numId w:val="2"/>
        </w:numPr>
        <w:spacing w:after="80"/>
      </w:pPr>
      <w:r>
        <w:t xml:space="preserve">All animations honor the prefers-reduced-motion media query</w:t>
      </w:r>
    </w:p>
    <w:p>
      <w:pPr>
        <w:pStyle w:val="ListParagraph"/>
        <w:numPr>
          <w:ilvl w:val="0"/>
          <w:numId w:val="2"/>
        </w:numPr>
        <w:spacing w:after="80"/>
      </w:pPr>
      <w:r>
        <w:t xml:space="preserve">When reduced motion is preferred, animations either play once at reduced amplitude or are replaced by static states</w:t>
      </w:r>
    </w:p>
    <w:p>
      <w:pPr>
        <w:pStyle w:val="ListParagraph"/>
        <w:numPr>
          <w:ilvl w:val="0"/>
          <w:numId w:val="2"/>
        </w:numPr>
        <w:spacing w:after="80"/>
      </w:pPr>
      <w:r>
        <w:t xml:space="preserve">No animations that flash more than three times per second (seizure safety)</w:t>
      </w:r>
    </w:p>
    <w:p>
      <w:pPr>
        <w:pStyle w:val="ListParagraph"/>
        <w:numPr>
          <w:ilvl w:val="0"/>
          <w:numId w:val="2"/>
        </w:numPr>
        <w:spacing w:after="80"/>
      </w:pPr>
      <w:r>
        <w:t xml:space="preserve">Loading animations have an option to pause if needed (long load states)</w:t>
      </w:r>
    </w:p>
    <w:p>
      <w:pPr>
        <w:pStyle w:val="Heading2"/>
        <w:spacing w:after="180" w:before="360"/>
      </w:pPr>
      <w:r>
        <w:t xml:space="preserve">11.5 Touch and Keyboard</w:t>
      </w:r>
    </w:p>
    <w:p>
      <w:pPr>
        <w:pStyle w:val="ListParagraph"/>
        <w:numPr>
          <w:ilvl w:val="0"/>
          <w:numId w:val="2"/>
        </w:numPr>
        <w:spacing w:after="80"/>
      </w:pPr>
      <w:r>
        <w:t xml:space="preserve">All interactive elements are operable by keyboard alone (tab navigation, enter to activate)</w:t>
      </w:r>
    </w:p>
    <w:p>
      <w:pPr>
        <w:pStyle w:val="ListParagraph"/>
        <w:numPr>
          <w:ilvl w:val="0"/>
          <w:numId w:val="2"/>
        </w:numPr>
        <w:spacing w:after="80"/>
      </w:pPr>
      <w:r>
        <w:t xml:space="preserve">Touch targets minimum 44 × 44px</w:t>
      </w:r>
    </w:p>
    <w:p>
      <w:pPr>
        <w:pStyle w:val="ListParagraph"/>
        <w:numPr>
          <w:ilvl w:val="0"/>
          <w:numId w:val="2"/>
        </w:numPr>
        <w:spacing w:after="80"/>
      </w:pPr>
      <w:r>
        <w:t xml:space="preserve">Focus indicators are visible on all interactive elements (Mountain Green halo around focused control)</w:t>
      </w:r>
    </w:p>
    <w:p>
      <w:pPr>
        <w:pStyle w:val="ListParagraph"/>
        <w:numPr>
          <w:ilvl w:val="0"/>
          <w:numId w:val="2"/>
        </w:numPr>
        <w:spacing w:after="80"/>
      </w:pPr>
      <w:r>
        <w:t xml:space="preserve">No keyboard traps anywhere in the platform</w:t>
      </w:r>
    </w:p>
    <w:p>
      <w:pPr>
        <w:pStyle w:val="Heading2"/>
        <w:spacing w:after="180" w:before="360"/>
      </w:pPr>
      <w:r>
        <w:t xml:space="preserve">11.6 Screen Reader Considerations</w:t>
      </w:r>
    </w:p>
    <w:p>
      <w:pPr>
        <w:pStyle w:val="ListParagraph"/>
        <w:numPr>
          <w:ilvl w:val="0"/>
          <w:numId w:val="2"/>
        </w:numPr>
        <w:spacing w:after="80"/>
      </w:pPr>
      <w:r>
        <w:t xml:space="preserve">Every meaningful image has descriptive alt text</w:t>
      </w:r>
    </w:p>
    <w:p>
      <w:pPr>
        <w:pStyle w:val="ListParagraph"/>
        <w:numPr>
          <w:ilvl w:val="0"/>
          <w:numId w:val="2"/>
        </w:numPr>
        <w:spacing w:after="80"/>
      </w:pPr>
      <w:r>
        <w:t xml:space="preserve">The family tree includes a text equivalent ("You have 7 disciples across 2 generations: 4 directly discipled, 3 in the second generation")</w:t>
      </w:r>
    </w:p>
    <w:p>
      <w:pPr>
        <w:pStyle w:val="ListParagraph"/>
        <w:numPr>
          <w:ilvl w:val="0"/>
          <w:numId w:val="2"/>
        </w:numPr>
        <w:spacing w:after="80"/>
      </w:pPr>
      <w:r>
        <w:t xml:space="preserve">All form labels are properly associated with their inputs</w:t>
      </w:r>
    </w:p>
    <w:p>
      <w:pPr>
        <w:pStyle w:val="ListParagraph"/>
        <w:numPr>
          <w:ilvl w:val="0"/>
          <w:numId w:val="2"/>
        </w:numPr>
        <w:spacing w:after="80"/>
      </w:pPr>
      <w:r>
        <w:t xml:space="preserve">Error messages are linked to their inputs via ARIA</w:t>
      </w:r>
    </w:p>
    <w:p>
      <w:pPr>
        <w:pStyle w:val="ListParagraph"/>
        <w:numPr>
          <w:ilvl w:val="0"/>
          <w:numId w:val="2"/>
        </w:numPr>
        <w:spacing w:after="80"/>
      </w:pPr>
      <w:r>
        <w:t xml:space="preserve">Live regions announce status updates (e.g., "Invitation sent to Sarah")</w:t>
      </w:r>
    </w:p>
    <w:p>
      <w:r>
        <w:br w:type="page"/>
      </w:r>
    </w:p>
    <w:p>
      <w:pPr>
        <w:pStyle w:val="Heading1"/>
        <w:spacing w:after="240" w:before="480"/>
      </w:pPr>
      <w:r>
        <w:t xml:space="preserve">12. Open Decisions</w:t>
      </w:r>
    </w:p>
    <w:p>
      <w:pPr>
        <w:spacing w:after="120"/>
      </w:pPr>
      <w:r>
        <w:t xml:space="preserve">This section documents decisions that have been intentionally deferred. Each open decision includes the candidate options, the considerations on each side, and a recommended path to resolution.</w:t>
      </w:r>
    </w:p>
    <w:p>
      <w:pPr>
        <w:pStyle w:val="Heading2"/>
        <w:spacing w:after="180" w:before="360"/>
      </w:pPr>
      <w:r>
        <w:t xml:space="preserve">12.1 The Central Loading Animation (Decided)</w:t>
      </w:r>
    </w:p>
    <w:p>
      <w:pPr>
        <w:spacing w:after="120"/>
      </w:pPr>
      <w:r>
        <w:t xml:space="preserve">During discovery, two candidate animations were designed and compared: the Generations Bloom (an outward-radiating bloom of branching points depicting exponential multiplication) and the Returning Climber (a figure who climbs partway, descends to meet a new arriver, and ascends in companionship, with the pattern multiplying across a range of mountains).</w:t>
      </w:r>
    </w:p>
    <w:p>
      <w:pPr>
        <w:spacing w:after="120"/>
      </w:pPr>
      <w:r>
        <w:t xml:space="preserve">After reflection and counsel, the ministry founder selected the Returning Climber. The decision was made on theological grounds: the Returning Climber depicts multiplication as companionship through descent, which is the gospel pattern at the heart of the ministry. Christ descended the whole way to walk us up the mountain; the disciple, having received that grace, descends in turn to walk beside another. The animation tells this story rather than the more typical story of exponential numerical reach.</w:t>
      </w:r>
    </w:p>
    <w:p>
      <w:pPr>
        <w:spacing w:after="120"/>
      </w:pPr>
      <w:r>
        <w:t xml:space="preserve">The Generations Bloom was not discarded. It remains available as an optional treatment for specific celebration moments — particularly the annual or quarterly retrospective view of the family tree, when the ministry wishes to celebrate the breadth of multiplication rather than the depth of accompaniment. Whether to deploy the Bloom for these moments is a future decision; the brand foundation supports either choice.</w:t>
      </w:r>
    </w:p>
    <w:p>
      <w:pPr>
        <w:spacing w:after="120"/>
      </w:pPr>
      <w:r>
        <w:t xml:space="preserve">This decision was made in counsel with trusted advisors close to the ministry. Documenting the reasoning here ensures future contributors understand why the choice was made and can revisit it appropriately if the ministry's understanding evolves.</w:t>
      </w:r>
    </w:p>
    <w:p>
      <w:pPr>
        <w:pStyle w:val="Heading2"/>
        <w:spacing w:after="180" w:before="360"/>
      </w:pPr>
      <w:r>
        <w:t xml:space="preserve">12.2 Platform Name (Pending Book Publication)</w:t>
      </w:r>
    </w:p>
    <w:p>
      <w:pPr>
        <w:spacing w:after="120"/>
      </w:pPr>
      <w:r>
        <w:t xml:space="preserve">The platform is provisionally named "The Whole Mountain" pending the publication of the founder's forthcoming book of the same title. If the book remains unpublished, the platform name may need to be revised.</w:t>
      </w:r>
    </w:p>
    <w:p>
      <w:pPr>
        <w:spacing w:after="120"/>
      </w:pPr>
      <w:r>
        <w:t xml:space="preserve">Resolution path:</w:t>
      </w:r>
    </w:p>
    <w:p>
      <w:pPr>
        <w:pStyle w:val="ListParagraph"/>
        <w:numPr>
          <w:ilvl w:val="0"/>
          <w:numId w:val="2"/>
        </w:numPr>
        <w:spacing w:after="80"/>
      </w:pPr>
      <w:r>
        <w:t xml:space="preserve">If the book is published within 12 months of platform launch: confirm "The Whole Mountain" as the permanent platform name.</w:t>
      </w:r>
    </w:p>
    <w:p>
      <w:pPr>
        <w:pStyle w:val="ListParagraph"/>
        <w:numPr>
          <w:ilvl w:val="0"/>
          <w:numId w:val="2"/>
        </w:numPr>
        <w:spacing w:after="80"/>
      </w:pPr>
      <w:r>
        <w:t xml:space="preserve">If the book is delayed indefinitely: consider alternatives that retain the mountain motif — "The Mountain," "The Climb," "The Next Step," "Whole Mountain."</w:t>
      </w:r>
    </w:p>
    <w:p>
      <w:pPr>
        <w:pStyle w:val="ListParagraph"/>
        <w:numPr>
          <w:ilvl w:val="0"/>
          <w:numId w:val="2"/>
        </w:numPr>
        <w:spacing w:after="80"/>
      </w:pPr>
      <w:r>
        <w:t xml:space="preserve">In either case, do not change the platform name within the first six months of operation — name changes confuse users and erode trust.</w:t>
      </w:r>
    </w:p>
    <w:p>
      <w:pPr>
        <w:pStyle w:val="Heading2"/>
        <w:spacing w:after="180" w:before="360"/>
      </w:pPr>
      <w:r>
        <w:t xml:space="preserve">12.3 Custom Icon Commissioning</w:t>
      </w:r>
    </w:p>
    <w:p>
      <w:pPr>
        <w:spacing w:after="120"/>
      </w:pPr>
      <w:r>
        <w:t xml:space="preserve">Three custom icons (the Mountain mark, the Range, the Path) need to be commissioned. The standard icon system (Phosphor or Lucide) covers all utility icons but cannot provide the brand-specific marks.</w:t>
      </w:r>
    </w:p>
    <w:p>
      <w:pPr>
        <w:spacing w:after="120"/>
      </w:pPr>
      <w:r>
        <w:t xml:space="preserve">Resolution path: when the developer is engaged, ask them to recommend a freelance illustrator they have worked with. Budget $400 to $800 total for all three icons. Provide this brand document as the reference. The illustrator should match the stroke weight and proportions of Phosphor Regular weight.</w:t>
      </w:r>
    </w:p>
    <w:p>
      <w:r>
        <w:br w:type="page"/>
      </w:r>
    </w:p>
    <w:p>
      <w:pPr>
        <w:pStyle w:val="Heading1"/>
        <w:spacing w:after="240" w:before="480"/>
      </w:pPr>
      <w:r>
        <w:t xml:space="preserve">Appendix A: Quick Reference Card</w:t>
      </w:r>
    </w:p>
    <w:p>
      <w:pPr>
        <w:spacing w:after="120"/>
      </w:pPr>
      <w:r>
        <w:t xml:space="preserve">A single-page summary of the most-used decisions. Print and pin near your workstation.</w:t>
      </w:r>
    </w:p>
    <w:p>
      <w:pPr>
        <w:pStyle w:val="Heading2"/>
        <w:spacing w:after="180" w:before="360"/>
      </w:pPr>
      <w:r>
        <w:t xml:space="preserve">Colors (most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rPr>
          <w:tblHeader/>
        </w:trPr>
        <w:tc>
          <w:tcPr>
            <w:tcW w:type="dxa" w:w="12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Color</w:t>
            </w:r>
          </w:p>
        </w:tc>
        <w:tc>
          <w:tcPr>
            <w:tcW w:type="dxa" w:w="16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Hex</w:t>
            </w:r>
          </w:p>
        </w:tc>
        <w:tc>
          <w:tcPr>
            <w:tcW w:type="dxa" w:w="240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Name</w:t>
            </w:r>
          </w:p>
        </w:tc>
        <w:tc>
          <w:tcPr>
            <w:tcW w:type="dxa" w:w="4160"/>
            <w:tcBorders>
              <w:top w:val="single" w:color="BFBFBF" w:sz="4"/>
              <w:left w:val="single" w:color="BFBFBF" w:sz="4"/>
              <w:bottom w:val="single" w:color="BFBFBF" w:sz="4"/>
              <w:right w:val="single" w:color="BFBFBF" w:sz="4"/>
            </w:tcBorders>
            <w:shd w:fill="2C3E2D" w:val="clear"/>
            <w:tcMar>
              <w:top w:type="dxa" w:w="120"/>
              <w:left w:type="dxa" w:w="140"/>
              <w:bottom w:type="dxa" w:w="120"/>
              <w:right w:type="dxa" w:w="140"/>
            </w:tcMar>
          </w:tcPr>
          <w:p>
            <w:r>
              <w:rPr>
                <w:b/>
                <w:bCs/>
                <w:color w:val="FFFFFF"/>
              </w:rPr>
              <w:t xml:space="preserve">Role</w:t>
            </w:r>
          </w:p>
        </w:tc>
      </w:tr>
      <w:tr>
        <w:tc>
          <w:tcPr>
            <w:tcW w:type="dxa" w:w="1200"/>
            <w:tcBorders>
              <w:top w:val="single" w:color="BFBFBF" w:sz="4"/>
              <w:left w:val="single" w:color="BFBFBF" w:sz="4"/>
              <w:bottom w:val="single" w:color="BFBFBF" w:sz="4"/>
              <w:right w:val="single" w:color="BFBFBF" w:sz="4"/>
            </w:tcBorders>
            <w:shd w:fill="2C3E2D"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#2C3E2D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Mountain Green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Primary — headlines, buttons, navigation</w:t>
            </w:r>
          </w:p>
        </w:tc>
      </w:tr>
      <w:tr>
        <w:tc>
          <w:tcPr>
            <w:tcW w:type="dxa" w:w="1200"/>
            <w:tcBorders>
              <w:top w:val="single" w:color="BFBFBF" w:sz="4"/>
              <w:left w:val="single" w:color="BFBFBF" w:sz="4"/>
              <w:bottom w:val="single" w:color="BFBFBF" w:sz="4"/>
              <w:right w:val="single" w:color="BFBFBF" w:sz="4"/>
            </w:tcBorders>
            <w:shd w:fill="F5F2EC"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#F5F2EC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Dawn Cream</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Backgrounds, cards</w:t>
            </w:r>
          </w:p>
        </w:tc>
      </w:tr>
      <w:tr>
        <w:tc>
          <w:tcPr>
            <w:tcW w:type="dxa" w:w="1200"/>
            <w:tcBorders>
              <w:top w:val="single" w:color="BFBFBF" w:sz="4"/>
              <w:left w:val="single" w:color="BFBFBF" w:sz="4"/>
              <w:bottom w:val="single" w:color="BFBFBF" w:sz="4"/>
              <w:right w:val="single" w:color="BFBFBF" w:sz="4"/>
            </w:tcBorders>
            <w:shd w:fill="1A1F1B"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#1A1F1B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Slate Dark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Body text</w:t>
            </w:r>
          </w:p>
        </w:tc>
      </w:tr>
      <w:tr>
        <w:tc>
          <w:tcPr>
            <w:tcW w:type="dxa" w:w="1200"/>
            <w:tcBorders>
              <w:top w:val="single" w:color="BFBFBF" w:sz="4"/>
              <w:left w:val="single" w:color="BFBFBF" w:sz="4"/>
              <w:bottom w:val="single" w:color="BFBFBF" w:sz="4"/>
              <w:right w:val="single" w:color="BFBFBF" w:sz="4"/>
            </w:tcBorders>
            <w:shd w:fill="8B7355"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#8B7355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Trail Brown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Accents, secondary brand</w:t>
            </w:r>
          </w:p>
        </w:tc>
      </w:tr>
      <w:tr>
        <w:tc>
          <w:tcPr>
            <w:tcW w:type="dxa" w:w="1200"/>
            <w:tcBorders>
              <w:top w:val="single" w:color="BFBFBF" w:sz="4"/>
              <w:left w:val="single" w:color="BFBFBF" w:sz="4"/>
              <w:bottom w:val="single" w:color="BFBFBF" w:sz="4"/>
              <w:right w:val="single" w:color="BFBFBF" w:sz="4"/>
            </w:tcBorders>
            <w:shd w:fill="D4A574" w:val="clear"/>
            <w:tcMar>
              <w:top w:type="dxa" w:w="240"/>
              <w:left w:type="dxa" w:w="0"/>
              <w:bottom w:type="dxa" w:w="240"/>
              <w:right w:type="dxa" w:w="0"/>
            </w:tcMar>
          </w:tcPr>
          <w:p>
            <w:r>
              <w:t xml:space="preserve"/>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urier New" w:cs="Courier New" w:eastAsia="Courier New" w:hAnsi="Courier New"/>
                <w:sz w:val="18"/>
                <w:szCs w:val="18"/>
              </w:rPr>
              <w:t xml:space="preserve">#D4A574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Summit Gold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Celebration moments only</w:t>
            </w:r>
          </w:p>
        </w:tc>
      </w:tr>
    </w:tbl>
    <w:p>
      <w:pPr>
        <w:pStyle w:val="Heading2"/>
        <w:spacing w:after="180" w:before="360"/>
      </w:pPr>
      <w:r>
        <w:t xml:space="preserve">Typography (most common)</w:t>
      </w:r>
    </w:p>
    <w:p>
      <w:pPr>
        <w:pStyle w:val="ListParagraph"/>
        <w:numPr>
          <w:ilvl w:val="0"/>
          <w:numId w:val="2"/>
        </w:numPr>
        <w:spacing w:after="80"/>
      </w:pPr>
      <w:r>
        <w:t xml:space="preserve">Headlines: Cormorant Garamond, 28–48px, weight 300–400</w:t>
      </w:r>
    </w:p>
    <w:p>
      <w:pPr>
        <w:pStyle w:val="ListParagraph"/>
        <w:numPr>
          <w:ilvl w:val="0"/>
          <w:numId w:val="2"/>
        </w:numPr>
        <w:spacing w:after="80"/>
      </w:pPr>
      <w:r>
        <w:t xml:space="preserve">Body: Inter, 15–17px, weight 400</w:t>
      </w:r>
    </w:p>
    <w:p>
      <w:pPr>
        <w:pStyle w:val="ListParagraph"/>
        <w:numPr>
          <w:ilvl w:val="0"/>
          <w:numId w:val="2"/>
        </w:numPr>
        <w:spacing w:after="80"/>
      </w:pPr>
      <w:r>
        <w:t xml:space="preserve">Buttons: Inter Medium, 15px</w:t>
      </w:r>
    </w:p>
    <w:p>
      <w:pPr>
        <w:pStyle w:val="ListParagraph"/>
        <w:numPr>
          <w:ilvl w:val="0"/>
          <w:numId w:val="2"/>
        </w:numPr>
        <w:spacing w:after="80"/>
      </w:pPr>
      <w:r>
        <w:t xml:space="preserve">Voice quotes: Cormorant Garamond Italic, 17px</w:t>
      </w:r>
    </w:p>
    <w:p>
      <w:pPr>
        <w:pStyle w:val="Heading2"/>
        <w:spacing w:after="180" w:before="360"/>
      </w:pPr>
      <w:r>
        <w:t xml:space="preserve">Voice (one-line summary)</w:t>
      </w:r>
    </w:p>
    <w:p>
      <w:pPr>
        <w:spacing w:after="120"/>
      </w:pPr>
      <w:r>
        <w:t xml:space="preserve">Unhurried, pastoral, plain but reverent. Always shows the next step. Honors difficulty. Draws freely from the founder's book.</w:t>
      </w:r>
    </w:p>
    <w:p>
      <w:pPr>
        <w:pStyle w:val="Heading2"/>
        <w:spacing w:after="180" w:before="360"/>
      </w:pPr>
      <w:r>
        <w:t xml:space="preserve">The Mountain Mark</w:t>
      </w:r>
    </w:p>
    <w:p>
      <w:pPr>
        <w:spacing w:after="120"/>
      </w:pPr>
      <w:r>
        <w:t xml:space="preserve">Single peak, two intersecting lines, optional small figure on the slope. Always rises; the peak is always at the top of the frame. Christ is always at the summit.</w:t>
      </w:r>
    </w:p>
    <w:p>
      <w:r>
        <w:br w:type="page"/>
      </w:r>
    </w:p>
    <w:p>
      <w:pPr>
        <w:pStyle w:val="Heading1"/>
        <w:spacing w:after="240" w:before="480"/>
      </w:pPr>
      <w:r>
        <w:t xml:space="preserve">Appendix B: How to Use This Document</w:t>
      </w:r>
    </w:p>
    <w:p>
      <w:pPr>
        <w:pStyle w:val="Heading2"/>
        <w:spacing w:after="180" w:before="360"/>
      </w:pPr>
      <w:r>
        <w:t xml:space="preserve">For the Developer</w:t>
      </w:r>
    </w:p>
    <w:p>
      <w:pPr>
        <w:spacing w:after="120"/>
      </w:pPr>
      <w:r>
        <w:t xml:space="preserve">This document is the visual contract for the platform. Every screen you build should be checked against the principles in Section 4, the colors in Section 6, the typography in Section 7, and the voice in Section 9. When uncertain, ask the ministry founder rather than guessing.</w:t>
      </w:r>
    </w:p>
    <w:p>
      <w:pPr>
        <w:spacing w:after="120"/>
      </w:pPr>
      <w:r>
        <w:t xml:space="preserve">Concrete next steps:</w:t>
      </w:r>
    </w:p>
    <w:p>
      <w:pPr>
        <w:pStyle w:val="ListParagraph"/>
        <w:numPr>
          <w:ilvl w:val="0"/>
          <w:numId w:val="2"/>
        </w:numPr>
        <w:spacing w:after="80"/>
      </w:pPr>
      <w:r>
        <w:t xml:space="preserve">Set up the color palette as CSS custom properties in your design system file.</w:t>
      </w:r>
    </w:p>
    <w:p>
      <w:pPr>
        <w:pStyle w:val="ListParagraph"/>
        <w:numPr>
          <w:ilvl w:val="0"/>
          <w:numId w:val="2"/>
        </w:numPr>
        <w:spacing w:after="80"/>
      </w:pPr>
      <w:r>
        <w:t xml:space="preserve">Install Cormorant Garamond and Inter from Google Fonts as the project's webfonts.</w:t>
      </w:r>
    </w:p>
    <w:p>
      <w:pPr>
        <w:pStyle w:val="ListParagraph"/>
        <w:numPr>
          <w:ilvl w:val="0"/>
          <w:numId w:val="2"/>
        </w:numPr>
        <w:spacing w:after="80"/>
      </w:pPr>
      <w:r>
        <w:t xml:space="preserve">Install Phosphor Icons (or Lucide as fallback) as the icon library.</w:t>
      </w:r>
    </w:p>
    <w:p>
      <w:pPr>
        <w:pStyle w:val="ListParagraph"/>
        <w:numPr>
          <w:ilvl w:val="0"/>
          <w:numId w:val="2"/>
        </w:numPr>
        <w:spacing w:after="80"/>
      </w:pPr>
      <w:r>
        <w:t xml:space="preserve">Use the typography scale in Section 7.2 as your design system's type definitions.</w:t>
      </w:r>
    </w:p>
    <w:p>
      <w:pPr>
        <w:pStyle w:val="ListParagraph"/>
        <w:numPr>
          <w:ilvl w:val="0"/>
          <w:numId w:val="2"/>
        </w:numPr>
        <w:spacing w:after="80"/>
      </w:pPr>
      <w:r>
        <w:t xml:space="preserve">Reference Section 10 (Application Guidelines) when building any specific UI component.</w:t>
      </w:r>
    </w:p>
    <w:p>
      <w:pPr>
        <w:pStyle w:val="ListParagraph"/>
        <w:numPr>
          <w:ilvl w:val="0"/>
          <w:numId w:val="2"/>
        </w:numPr>
        <w:spacing w:after="80"/>
      </w:pPr>
      <w:r>
        <w:t xml:space="preserve">Reference Section 9 (Voice &amp; Tone) when writing any user-facing copy.</w:t>
      </w:r>
    </w:p>
    <w:p>
      <w:pPr>
        <w:pStyle w:val="Heading2"/>
        <w:spacing w:after="180" w:before="360"/>
      </w:pPr>
      <w:r>
        <w:t xml:space="preserve">For Designers Producing Complementary Materials</w:t>
      </w:r>
    </w:p>
    <w:p>
      <w:pPr>
        <w:spacing w:after="120"/>
      </w:pPr>
      <w:r>
        <w:t xml:space="preserve">Print materials, social media graphics, video content, and event materials should all draw from this document. The same color palette, the same typography, the same voice. Variation is welcomed; departure is not.</w:t>
      </w:r>
    </w:p>
    <w:p>
      <w:pPr>
        <w:pStyle w:val="Heading2"/>
        <w:spacing w:after="180" w:before="360"/>
      </w:pPr>
      <w:r>
        <w:t xml:space="preserve">For Translators</w:t>
      </w:r>
    </w:p>
    <w:p>
      <w:pPr>
        <w:spacing w:after="120"/>
      </w:pPr>
      <w:r>
        <w:t xml:space="preserve">When translating the platform into a new language, the voice principles in Section 9 apply equally. A Spanish translation should feel as unhurried, pastoral, and plain-but-reverent as the English. Translators should be theologically literate, not just linguistically capable.</w:t>
      </w:r>
    </w:p>
    <w:p>
      <w:pPr>
        <w:spacing w:after="120"/>
      </w:pPr>
      <w:r>
        <w:t xml:space="preserve">Specific guidance for Spanish translation: use Reina-Valera 1960 or NVI scripture references unless the ministry specifies otherwise. Maintain formal address (usted) in pastoral moments; informal (tú) is acceptable in conversational microcopy where context makes it natural.</w:t>
      </w:r>
    </w:p>
    <w:p>
      <w:pPr>
        <w:pStyle w:val="Heading2"/>
        <w:spacing w:after="180" w:before="360"/>
      </w:pPr>
      <w:r>
        <w:t xml:space="preserve">For Future Contributors</w:t>
      </w:r>
    </w:p>
    <w:p>
      <w:pPr>
        <w:spacing w:after="120"/>
      </w:pPr>
      <w:r>
        <w:t xml:space="preserve">The visual identity will evolve. New features will need new visual treatments. New regional contexts will surface needs the original designers could not anticipate. When you find yourself needing something this document does not yet cover, return to the principles in Section 4. Ask: what would restraint suggest? What would honor companionship? What would make the next step visible?</w:t>
      </w:r>
    </w:p>
    <w:p>
      <w:pPr>
        <w:spacing w:after="120"/>
      </w:pPr>
      <w:r>
        <w:t xml:space="preserve">The brand will remain coherent across many hands and many years if every contributor is asking those questions before they design.</w:t>
      </w:r>
    </w:p>
    <w:p>
      <w:r>
        <w:br w:type="page"/>
      </w:r>
    </w:p>
    <w:p>
      <w:pPr>
        <w:pStyle w:val="Heading1"/>
        <w:spacing w:after="240" w:before="480"/>
      </w:pPr>
      <w:r>
        <w:t xml:space="preserve">Appendix C: Brand Test Cards</w:t>
      </w:r>
    </w:p>
    <w:p>
      <w:pPr>
        <w:spacing w:after="120"/>
      </w:pPr>
      <w:r>
        <w:t xml:space="preserve">Three quick gut-check questions to ask of any new visual element before deploying it. If the element fails any of these, reconsider.</w:t>
      </w:r>
    </w:p>
    <w:p>
      <w:pPr>
        <w:pStyle w:val="Heading2"/>
        <w:spacing w:after="180" w:before="360"/>
      </w:pPr>
      <w:r>
        <w:t xml:space="preserve">The Coffee Test</w:t>
      </w:r>
    </w:p>
    <w:p>
      <w:pPr>
        <w:spacing w:after="120"/>
      </w:pPr>
      <w:r>
        <w:t xml:space="preserve">Imagine a disciple-maker showing this screen to a non-believing friend over coffee. Does the screen embarrass them, or does it dignify them? If the screen feels childish, salesy, or culturally clueless, it fails. The platform must always be something a disciple-maker is proud to show another adult.</w:t>
      </w:r>
    </w:p>
    <w:p>
      <w:pPr>
        <w:pStyle w:val="Heading2"/>
        <w:spacing w:after="180" w:before="360"/>
      </w:pPr>
      <w:r>
        <w:t xml:space="preserve">The Grief Test</w:t>
      </w:r>
    </w:p>
    <w:p>
      <w:pPr>
        <w:spacing w:after="120"/>
      </w:pPr>
      <w:r>
        <w:t xml:space="preserve">Imagine a user opening the platform on a day when one of their disciples has just dropped out, or when their group is struggling, or when they have received hard personal news. Does the design hold them, or does it grate on them? If the design feels too cheerful, too breathless, or too achievement-oriented for a hard day, it fails.</w:t>
      </w:r>
    </w:p>
    <w:p>
      <w:pPr>
        <w:pStyle w:val="Heading2"/>
        <w:spacing w:after="180" w:before="360"/>
      </w:pPr>
      <w:r>
        <w:t xml:space="preserve">The Burkina Faso Test</w:t>
      </w:r>
    </w:p>
    <w:p>
      <w:pPr>
        <w:spacing w:after="120"/>
      </w:pPr>
      <w:r>
        <w:t xml:space="preserve">Imagine an indigenous disciple-maker in rural Burkina Faso opening the platform on a low-end Android phone over a 2G connection. Does the platform respect them? Does it load? Are the figures abstract enough that they see themselves in them? Is the visual language theological rather than culturally Western? If the design feels like a Silicon Valley product reluctantly translated, it fails.</w:t>
      </w:r>
    </w:p>
    <w:p>
      <w:pPr>
        <w:spacing w:after="120"/>
      </w:pPr>
      <w:r>
        <w:t xml:space="preserve">All three tests must be passed. A design that passes the Coffee Test but fails the Grief Test is not yet right. A design that passes both but fails the Burkina Faso Test betrays the global mission of the ministry.</w:t>
      </w:r>
    </w:p>
    <w:p>
      <w:r>
        <w:br w:type="page"/>
      </w:r>
    </w:p>
    <w:p>
      <w:pPr>
        <w:pStyle w:val="Heading1"/>
        <w:spacing w:after="240" w:before="480"/>
      </w:pPr>
      <w:r>
        <w:t xml:space="preserve">Closing Note</w:t>
      </w:r>
    </w:p>
    <w:p>
      <w:pPr>
        <w:spacing w:after="120"/>
      </w:pPr>
      <w:r>
        <w:t xml:space="preserve">This document is not the visual identity. It is a map of the visual identity. The identity itself comes alive when a disciple-maker in Waco, in Ouagadougou, in Manila, in Mumbai opens the platform and finds that it speaks to them in a way they recognize — patient, plain, pastoral, calling them to the next step on the mountain they have been climbing all along.</w:t>
      </w:r>
    </w:p>
    <w:p>
      <w:pPr>
        <w:spacing w:after="120"/>
      </w:pPr>
      <w:r>
        <w:t xml:space="preserve">Every choice in this document is in service of that moment. The colors, the typography, the voice, the iconography — all of it exists so that the platform feels, when used, like a small extension of the gospel itself. Christ came down. The disciple, having received that grace, comes back down for another. The platform tracks this pattern, names it, makes it visible, and gives it room to multiply.</w:t>
      </w:r>
    </w:p>
    <w:p>
      <w:pPr>
        <w:spacing w:after="120"/>
      </w:pPr>
      <w:r>
        <w:t xml:space="preserve">The visual identity is finished when a user opens the platform on a hard day and feels, somehow, accompanied.</w:t>
      </w:r>
    </w:p>
    <w:p>
      <w:pPr>
        <w:spacing w:after="120"/>
      </w:pPr>
      <w:r>
        <w:t xml:space="preserve">Soli Deo gloria.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The Whole Mountain  •  Brand &amp; Style Direction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2C3E2D"/>
      <w:sz w:val="40"/>
      <w:szCs w:val="40"/>
    </w:rPr>
  </w:style>
  <w:style w:type="paragraph" w:styleId="Heading2">
    <w:name w:val="Heading 2"/>
    <w:basedOn w:val="Normal"/>
    <w:next w:val="Normal"/>
    <w:qFormat/>
    <w:pPr>
      <w:spacing w:after="180" w:before="360"/>
      <w:outlineLvl w:val="1"/>
    </w:pPr>
    <w:rPr>
      <w:rFonts w:ascii="Cambria" w:cs="Cambria" w:eastAsia="Cambria" w:hAnsi="Cambria"/>
      <w:b/>
      <w:bCs/>
      <w:color w:val="4A6042"/>
      <w:sz w:val="30"/>
      <w:szCs w:val="30"/>
    </w:rPr>
  </w:style>
  <w:style w:type="paragraph" w:styleId="Heading3">
    <w:name w:val="Heading 3"/>
    <w:basedOn w:val="Normal"/>
    <w:next w:val="Normal"/>
    <w:qFormat/>
    <w:pPr>
      <w:spacing w:after="120" w:before="240"/>
      <w:outlineLvl w:val="2"/>
    </w:pPr>
    <w:rPr>
      <w:rFonts w:ascii="Cambria" w:cs="Cambria" w:eastAsia="Cambria" w:hAnsi="Cambria"/>
      <w:b/>
      <w:bCs/>
      <w:color w:val="4A6042"/>
      <w:sz w:val="26"/>
      <w:szCs w:val="26"/>
    </w:rPr>
  </w:style>
  <w:style w:type="paragraph" w:styleId="Heading4">
    <w:name w:val="Heading 4"/>
    <w:basedOn w:val="Normal"/>
    <w:next w:val="Normal"/>
    <w:qFormat/>
    <w:pPr>
      <w:spacing w:after="100" w:before="200"/>
      <w:outlineLvl w:val="3"/>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&amp; Style Direction — The Whole Mountain</dc:title>
  <dc:creator>Jesus Said Go Ministry</dc:creator>
  <dc:description>Visual identity foundation document for the Jesus Said Go discipleship multiplication platform.</dc:description>
  <cp:lastModifiedBy>Un-named</cp:lastModifiedBy>
  <cp:revision>1</cp:revision>
  <dcterms:created xsi:type="dcterms:W3CDTF">2026-06-29T00:08:19.824Z</dcterms:created>
  <dcterms:modified xsi:type="dcterms:W3CDTF">2026-06-29T00:08:19.835Z</dcterms:modified>
</cp:coreProperties>
</file>

<file path=docProps/custom.xml><?xml version="1.0" encoding="utf-8"?>
<Properties xmlns="http://schemas.openxmlformats.org/officeDocument/2006/custom-properties" xmlns:vt="http://schemas.openxmlformats.org/officeDocument/2006/docPropsVTypes"/>
</file>