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9DB1" w14:textId="019C713B" w:rsidR="00301835" w:rsidRDefault="00301835" w:rsidP="001657AF">
      <w:pPr>
        <w:widowControl w:val="0"/>
        <w:spacing w:after="116" w:line="240" w:lineRule="auto"/>
        <w:ind w:firstLine="426"/>
        <w:jc w:val="both"/>
        <w:rPr>
          <w:rFonts w:ascii="Times New Roman" w:eastAsia="Arial" w:hAnsi="Times New Roman" w:cs="Times New Roman"/>
          <w:b/>
          <w:bCs/>
          <w:color w:val="000000"/>
          <w:sz w:val="24"/>
          <w:szCs w:val="24"/>
          <w:shd w:val="clear" w:color="auto" w:fill="FFFFFF"/>
          <w:lang w:eastAsia="tr-TR" w:bidi="tr-TR"/>
        </w:rPr>
      </w:pPr>
      <w:r w:rsidRPr="00EE6DA2">
        <w:rPr>
          <w:rFonts w:ascii="Times New Roman" w:eastAsia="Arial" w:hAnsi="Times New Roman" w:cs="Times New Roman"/>
          <w:b/>
          <w:bCs/>
          <w:color w:val="000000"/>
          <w:sz w:val="24"/>
          <w:szCs w:val="24"/>
          <w:shd w:val="clear" w:color="auto" w:fill="FFFFFF"/>
          <w:lang w:eastAsia="tr-TR" w:bidi="tr-TR"/>
        </w:rPr>
        <w:t>Proje</w:t>
      </w:r>
      <w:r>
        <w:rPr>
          <w:rFonts w:ascii="Times New Roman" w:eastAsia="Arial" w:hAnsi="Times New Roman" w:cs="Times New Roman"/>
          <w:b/>
          <w:bCs/>
          <w:color w:val="000000"/>
          <w:sz w:val="24"/>
          <w:szCs w:val="24"/>
          <w:shd w:val="clear" w:color="auto" w:fill="FFFFFF"/>
          <w:lang w:eastAsia="tr-TR" w:bidi="tr-TR"/>
        </w:rPr>
        <w:t xml:space="preserve"> Ana Alanı</w:t>
      </w:r>
      <w:r w:rsidR="00750891">
        <w:rPr>
          <w:rFonts w:ascii="Times New Roman" w:eastAsia="Arial" w:hAnsi="Times New Roman" w:cs="Times New Roman"/>
          <w:b/>
          <w:bCs/>
          <w:color w:val="000000"/>
          <w:sz w:val="24"/>
          <w:szCs w:val="24"/>
          <w:shd w:val="clear" w:color="auto" w:fill="FFFFFF"/>
          <w:lang w:eastAsia="tr-TR" w:bidi="tr-TR"/>
        </w:rPr>
        <w:tab/>
      </w:r>
      <w:r w:rsidR="00750891">
        <w:rPr>
          <w:rFonts w:ascii="Times New Roman" w:eastAsia="Arial" w:hAnsi="Times New Roman" w:cs="Times New Roman"/>
          <w:b/>
          <w:bCs/>
          <w:color w:val="000000"/>
          <w:sz w:val="24"/>
          <w:szCs w:val="24"/>
          <w:shd w:val="clear" w:color="auto" w:fill="FFFFFF"/>
          <w:lang w:eastAsia="tr-TR" w:bidi="tr-TR"/>
        </w:rPr>
        <w:tab/>
      </w:r>
      <w:r w:rsidRPr="00EE6DA2">
        <w:rPr>
          <w:rFonts w:ascii="Times New Roman" w:eastAsia="Arial" w:hAnsi="Times New Roman" w:cs="Times New Roman"/>
          <w:b/>
          <w:bCs/>
          <w:color w:val="000000"/>
          <w:sz w:val="24"/>
          <w:szCs w:val="24"/>
          <w:shd w:val="clear" w:color="auto" w:fill="FFFFFF"/>
          <w:lang w:eastAsia="tr-TR" w:bidi="tr-TR"/>
        </w:rPr>
        <w:t>:</w:t>
      </w:r>
      <w:r w:rsidR="006A2313">
        <w:rPr>
          <w:rFonts w:ascii="Times New Roman" w:eastAsia="Arial" w:hAnsi="Times New Roman" w:cs="Times New Roman"/>
          <w:b/>
          <w:bCs/>
          <w:color w:val="000000"/>
          <w:sz w:val="24"/>
          <w:szCs w:val="24"/>
          <w:shd w:val="clear" w:color="auto" w:fill="FFFFFF"/>
          <w:lang w:eastAsia="tr-TR" w:bidi="tr-TR"/>
        </w:rPr>
        <w:t xml:space="preserve"> </w:t>
      </w:r>
      <w:r w:rsidR="006A2313" w:rsidRPr="00645AEF">
        <w:rPr>
          <w:rFonts w:ascii="Times New Roman" w:eastAsia="Arial" w:hAnsi="Times New Roman" w:cs="Times New Roman"/>
          <w:color w:val="000000"/>
          <w:sz w:val="24"/>
          <w:szCs w:val="24"/>
          <w:shd w:val="clear" w:color="auto" w:fill="FFFFFF"/>
          <w:lang w:eastAsia="tr-TR" w:bidi="tr-TR"/>
        </w:rPr>
        <w:t>Sağlık Bilimleri / Biyomedikal Mühendislik Uygulamaları</w:t>
      </w:r>
    </w:p>
    <w:p w14:paraId="32FC5F07" w14:textId="711C85B0" w:rsidR="00301835" w:rsidRPr="00EE6DA2" w:rsidRDefault="00301835" w:rsidP="001657AF">
      <w:pPr>
        <w:widowControl w:val="0"/>
        <w:spacing w:after="116" w:line="240" w:lineRule="auto"/>
        <w:ind w:firstLine="426"/>
        <w:jc w:val="both"/>
        <w:rPr>
          <w:rFonts w:ascii="Times New Roman" w:eastAsia="Arial" w:hAnsi="Times New Roman" w:cs="Times New Roman"/>
          <w:color w:val="FF0000"/>
          <w:sz w:val="24"/>
          <w:szCs w:val="24"/>
          <w:shd w:val="clear" w:color="auto" w:fill="FFFFFF"/>
          <w:lang w:eastAsia="tr-TR" w:bidi="tr-TR"/>
        </w:rPr>
      </w:pPr>
      <w:r w:rsidRPr="00EE6DA2">
        <w:rPr>
          <w:rFonts w:ascii="Times New Roman" w:eastAsia="Arial" w:hAnsi="Times New Roman" w:cs="Times New Roman"/>
          <w:b/>
          <w:bCs/>
          <w:color w:val="000000"/>
          <w:sz w:val="24"/>
          <w:szCs w:val="24"/>
          <w:shd w:val="clear" w:color="auto" w:fill="FFFFFF"/>
          <w:lang w:eastAsia="tr-TR" w:bidi="tr-TR"/>
        </w:rPr>
        <w:t xml:space="preserve">Proje </w:t>
      </w:r>
      <w:r>
        <w:rPr>
          <w:rFonts w:ascii="Times New Roman" w:eastAsia="Arial" w:hAnsi="Times New Roman" w:cs="Times New Roman"/>
          <w:b/>
          <w:bCs/>
          <w:color w:val="000000"/>
          <w:sz w:val="24"/>
          <w:szCs w:val="24"/>
          <w:shd w:val="clear" w:color="auto" w:fill="FFFFFF"/>
          <w:lang w:eastAsia="tr-TR" w:bidi="tr-TR"/>
        </w:rPr>
        <w:t>Tematik Alanı</w:t>
      </w:r>
      <w:r w:rsidR="00750891">
        <w:rPr>
          <w:rFonts w:ascii="Times New Roman" w:eastAsia="Arial" w:hAnsi="Times New Roman" w:cs="Times New Roman"/>
          <w:b/>
          <w:bCs/>
          <w:color w:val="000000"/>
          <w:sz w:val="24"/>
          <w:szCs w:val="24"/>
          <w:shd w:val="clear" w:color="auto" w:fill="FFFFFF"/>
          <w:lang w:eastAsia="tr-TR" w:bidi="tr-TR"/>
        </w:rPr>
        <w:tab/>
      </w:r>
      <w:r w:rsidRPr="00EE6DA2">
        <w:rPr>
          <w:rFonts w:ascii="Times New Roman" w:eastAsia="Arial" w:hAnsi="Times New Roman" w:cs="Times New Roman"/>
          <w:b/>
          <w:bCs/>
          <w:color w:val="000000"/>
          <w:sz w:val="24"/>
          <w:szCs w:val="24"/>
          <w:shd w:val="clear" w:color="auto" w:fill="FFFFFF"/>
          <w:lang w:eastAsia="tr-TR" w:bidi="tr-TR"/>
        </w:rPr>
        <w:t>:</w:t>
      </w:r>
      <w:r w:rsidR="006A2313">
        <w:rPr>
          <w:rFonts w:ascii="Times New Roman" w:eastAsia="Arial" w:hAnsi="Times New Roman" w:cs="Times New Roman"/>
          <w:b/>
          <w:bCs/>
          <w:color w:val="000000"/>
          <w:sz w:val="24"/>
          <w:szCs w:val="24"/>
          <w:shd w:val="clear" w:color="auto" w:fill="FFFFFF"/>
          <w:lang w:eastAsia="tr-TR" w:bidi="tr-TR"/>
        </w:rPr>
        <w:t xml:space="preserve"> </w:t>
      </w:r>
      <w:r w:rsidR="006A2313" w:rsidRPr="00645AEF">
        <w:rPr>
          <w:rFonts w:ascii="Times New Roman" w:eastAsia="Arial" w:hAnsi="Times New Roman" w:cs="Times New Roman"/>
          <w:color w:val="000000"/>
          <w:sz w:val="24"/>
          <w:szCs w:val="24"/>
          <w:shd w:val="clear" w:color="auto" w:fill="FFFFFF"/>
          <w:lang w:eastAsia="tr-TR" w:bidi="tr-TR"/>
        </w:rPr>
        <w:t>Ortopedik Cihaz Tasarımı ve Sayısal Simülasyon</w:t>
      </w:r>
    </w:p>
    <w:p w14:paraId="16D64D36" w14:textId="5D4DB700" w:rsidR="00C77A46" w:rsidRPr="00645AEF" w:rsidRDefault="002C3E93" w:rsidP="001657AF">
      <w:pPr>
        <w:widowControl w:val="0"/>
        <w:spacing w:after="116" w:line="240" w:lineRule="auto"/>
        <w:ind w:firstLine="426"/>
        <w:jc w:val="both"/>
        <w:rPr>
          <w:rFonts w:ascii="Times New Roman" w:eastAsia="Arial" w:hAnsi="Times New Roman" w:cs="Times New Roman"/>
          <w:color w:val="000000"/>
          <w:sz w:val="24"/>
          <w:szCs w:val="24"/>
          <w:shd w:val="clear" w:color="auto" w:fill="FFFFFF"/>
          <w:lang w:eastAsia="tr-TR" w:bidi="tr-TR"/>
        </w:rPr>
      </w:pPr>
      <w:r w:rsidRPr="00EE6DA2">
        <w:rPr>
          <w:rFonts w:ascii="Times New Roman" w:eastAsia="Arial" w:hAnsi="Times New Roman" w:cs="Times New Roman"/>
          <w:b/>
          <w:bCs/>
          <w:color w:val="000000"/>
          <w:sz w:val="24"/>
          <w:szCs w:val="24"/>
          <w:shd w:val="clear" w:color="auto" w:fill="FFFFFF"/>
          <w:lang w:eastAsia="tr-TR" w:bidi="tr-TR"/>
        </w:rPr>
        <w:t>Proje Adı (Başlığı)</w:t>
      </w:r>
      <w:r w:rsidR="00750891">
        <w:rPr>
          <w:rFonts w:ascii="Times New Roman" w:eastAsia="Arial" w:hAnsi="Times New Roman" w:cs="Times New Roman"/>
          <w:b/>
          <w:bCs/>
          <w:color w:val="000000"/>
          <w:sz w:val="24"/>
          <w:szCs w:val="24"/>
          <w:shd w:val="clear" w:color="auto" w:fill="FFFFFF"/>
          <w:lang w:eastAsia="tr-TR" w:bidi="tr-TR"/>
        </w:rPr>
        <w:tab/>
      </w:r>
      <w:r w:rsidRPr="00EE6DA2">
        <w:rPr>
          <w:rFonts w:ascii="Times New Roman" w:eastAsia="Arial" w:hAnsi="Times New Roman" w:cs="Times New Roman"/>
          <w:b/>
          <w:bCs/>
          <w:color w:val="000000"/>
          <w:sz w:val="24"/>
          <w:szCs w:val="24"/>
          <w:shd w:val="clear" w:color="auto" w:fill="FFFFFF"/>
          <w:lang w:eastAsia="tr-TR" w:bidi="tr-TR"/>
        </w:rPr>
        <w:t>:</w:t>
      </w:r>
      <w:r w:rsidR="006A2313">
        <w:rPr>
          <w:rFonts w:ascii="Times New Roman" w:eastAsia="Arial" w:hAnsi="Times New Roman" w:cs="Times New Roman"/>
          <w:b/>
          <w:bCs/>
          <w:color w:val="000000"/>
          <w:sz w:val="24"/>
          <w:szCs w:val="24"/>
          <w:shd w:val="clear" w:color="auto" w:fill="FFFFFF"/>
          <w:lang w:eastAsia="tr-TR" w:bidi="tr-TR"/>
        </w:rPr>
        <w:t xml:space="preserve"> </w:t>
      </w:r>
      <w:r w:rsidR="006A2313" w:rsidRPr="00645AEF">
        <w:rPr>
          <w:rFonts w:ascii="Times New Roman" w:eastAsia="Arial" w:hAnsi="Times New Roman" w:cs="Times New Roman"/>
          <w:color w:val="000000"/>
          <w:sz w:val="24"/>
          <w:szCs w:val="24"/>
          <w:shd w:val="clear" w:color="auto" w:fill="FFFFFF"/>
          <w:lang w:eastAsia="tr-TR" w:bidi="tr-TR"/>
        </w:rPr>
        <w:t>Kalça Protezi</w:t>
      </w:r>
      <w:r w:rsidR="003F3EC7">
        <w:rPr>
          <w:rFonts w:ascii="Times New Roman" w:eastAsia="Arial" w:hAnsi="Times New Roman" w:cs="Times New Roman"/>
          <w:color w:val="000000"/>
          <w:sz w:val="24"/>
          <w:szCs w:val="24"/>
          <w:shd w:val="clear" w:color="auto" w:fill="FFFFFF"/>
          <w:lang w:eastAsia="tr-TR" w:bidi="tr-TR"/>
        </w:rPr>
        <w:t xml:space="preserve">nde </w:t>
      </w:r>
      <w:r w:rsidR="006A2313" w:rsidRPr="00645AEF">
        <w:rPr>
          <w:rFonts w:ascii="Times New Roman" w:eastAsia="Arial" w:hAnsi="Times New Roman" w:cs="Times New Roman"/>
          <w:color w:val="000000"/>
          <w:sz w:val="24"/>
          <w:szCs w:val="24"/>
          <w:shd w:val="clear" w:color="auto" w:fill="FFFFFF"/>
          <w:lang w:eastAsia="tr-TR" w:bidi="tr-TR"/>
        </w:rPr>
        <w:t xml:space="preserve">Malzeme </w:t>
      </w:r>
      <w:r w:rsidR="003F3EC7">
        <w:rPr>
          <w:rFonts w:ascii="Times New Roman" w:eastAsia="Arial" w:hAnsi="Times New Roman" w:cs="Times New Roman"/>
          <w:color w:val="000000"/>
          <w:sz w:val="24"/>
          <w:szCs w:val="24"/>
          <w:shd w:val="clear" w:color="auto" w:fill="FFFFFF"/>
          <w:lang w:eastAsia="tr-TR" w:bidi="tr-TR"/>
        </w:rPr>
        <w:t>v</w:t>
      </w:r>
      <w:r w:rsidR="00DB6A77">
        <w:rPr>
          <w:rFonts w:ascii="Times New Roman" w:eastAsia="Arial" w:hAnsi="Times New Roman" w:cs="Times New Roman"/>
          <w:color w:val="000000"/>
          <w:sz w:val="24"/>
          <w:szCs w:val="24"/>
          <w:shd w:val="clear" w:color="auto" w:fill="FFFFFF"/>
          <w:lang w:eastAsia="tr-TR" w:bidi="tr-TR"/>
        </w:rPr>
        <w:t xml:space="preserve">e Tasarım Odaklı </w:t>
      </w:r>
      <w:r w:rsidR="006A2313" w:rsidRPr="00645AEF">
        <w:rPr>
          <w:rFonts w:ascii="Times New Roman" w:eastAsia="Arial" w:hAnsi="Times New Roman" w:cs="Times New Roman"/>
          <w:color w:val="000000"/>
          <w:sz w:val="24"/>
          <w:szCs w:val="24"/>
          <w:shd w:val="clear" w:color="auto" w:fill="FFFFFF"/>
          <w:lang w:eastAsia="tr-TR" w:bidi="tr-TR"/>
        </w:rPr>
        <w:t>Analiz</w:t>
      </w:r>
    </w:p>
    <w:p w14:paraId="4B6BE704" w14:textId="77777777" w:rsidR="00E16516" w:rsidRDefault="00E16516" w:rsidP="001D741E">
      <w:pPr>
        <w:widowControl w:val="0"/>
        <w:spacing w:after="116" w:line="240" w:lineRule="auto"/>
        <w:ind w:firstLine="426"/>
        <w:jc w:val="both"/>
        <w:rPr>
          <w:rFonts w:ascii="Times New Roman" w:eastAsia="Arial" w:hAnsi="Times New Roman" w:cs="Times New Roman"/>
          <w:color w:val="FF0000"/>
          <w:sz w:val="24"/>
          <w:szCs w:val="24"/>
          <w:shd w:val="clear" w:color="auto" w:fill="FFFFFF"/>
          <w:lang w:eastAsia="tr-TR" w:bidi="tr-TR"/>
        </w:rPr>
      </w:pPr>
    </w:p>
    <w:p w14:paraId="66620E46" w14:textId="53961971" w:rsidR="00C77A46" w:rsidRDefault="002B07C3" w:rsidP="00E16516">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sidRPr="00EE6DA2">
        <w:rPr>
          <w:rFonts w:ascii="Times New Roman" w:eastAsia="Calibri" w:hAnsi="Times New Roman" w:cs="Times New Roman"/>
          <w:b/>
          <w:color w:val="000000"/>
          <w:sz w:val="24"/>
          <w:szCs w:val="24"/>
          <w:highlight w:val="white"/>
        </w:rPr>
        <w:t>Özet</w:t>
      </w:r>
    </w:p>
    <w:p w14:paraId="507D77F6" w14:textId="77777777" w:rsidR="00102435" w:rsidRPr="00EE6DA2" w:rsidRDefault="00102435" w:rsidP="00E16516">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33C8D828" w14:textId="4033ABA9" w:rsidR="006D0F1B" w:rsidRDefault="00BB0D9E" w:rsidP="002E6F10">
      <w:pPr>
        <w:widowControl w:val="0"/>
        <w:spacing w:after="120" w:line="240" w:lineRule="auto"/>
        <w:jc w:val="both"/>
        <w:rPr>
          <w:rFonts w:ascii="Times New Roman" w:hAnsi="Times New Roman" w:cs="Times New Roman"/>
          <w:bCs/>
          <w:sz w:val="24"/>
          <w:szCs w:val="24"/>
        </w:rPr>
      </w:pPr>
      <w:r w:rsidRPr="00BB0D9E">
        <w:rPr>
          <w:rFonts w:ascii="Times New Roman" w:hAnsi="Times New Roman" w:cs="Times New Roman"/>
          <w:bCs/>
          <w:sz w:val="24"/>
          <w:szCs w:val="24"/>
        </w:rPr>
        <w:t>Bu çalışma, kalça protezlerinde hastaya özel tasarımın önemini araştırmak amacıyla gerçekleştirilmiştir.</w:t>
      </w:r>
    </w:p>
    <w:p w14:paraId="43336A85" w14:textId="635CE7C1" w:rsidR="002E6F10" w:rsidRDefault="006D0F1B" w:rsidP="002E6F10">
      <w:pPr>
        <w:widowControl w:val="0"/>
        <w:spacing w:after="120" w:line="240" w:lineRule="auto"/>
        <w:jc w:val="both"/>
        <w:rPr>
          <w:rFonts w:ascii="Times New Roman" w:hAnsi="Times New Roman" w:cs="Times New Roman"/>
          <w:bCs/>
          <w:sz w:val="24"/>
          <w:szCs w:val="24"/>
        </w:rPr>
      </w:pPr>
      <w:r>
        <w:rPr>
          <w:rFonts w:ascii="Times New Roman" w:hAnsi="Times New Roman" w:cs="Times New Roman"/>
          <w:bCs/>
          <w:sz w:val="24"/>
          <w:szCs w:val="24"/>
        </w:rPr>
        <w:t>BT verileri Cancer Imaging Arcihve Pelvis Dataset kaynağından seçilmiştir</w:t>
      </w:r>
      <w:r w:rsidR="002E757F">
        <w:rPr>
          <w:rFonts w:ascii="Times New Roman" w:hAnsi="Times New Roman" w:cs="Times New Roman"/>
          <w:bCs/>
          <w:sz w:val="24"/>
          <w:szCs w:val="24"/>
        </w:rPr>
        <w:t xml:space="preserve">. </w:t>
      </w:r>
      <w:r>
        <w:rPr>
          <w:rFonts w:ascii="Times New Roman" w:hAnsi="Times New Roman" w:cs="Times New Roman"/>
          <w:bCs/>
          <w:sz w:val="24"/>
          <w:szCs w:val="24"/>
        </w:rPr>
        <w:t xml:space="preserve">Bu </w:t>
      </w:r>
      <w:r w:rsidR="00BB0D9E" w:rsidRPr="00BB0D9E">
        <w:rPr>
          <w:rFonts w:ascii="Times New Roman" w:hAnsi="Times New Roman" w:cs="Times New Roman"/>
          <w:bCs/>
          <w:sz w:val="24"/>
          <w:szCs w:val="24"/>
        </w:rPr>
        <w:t xml:space="preserve">veriler, </w:t>
      </w:r>
      <w:r w:rsidR="002E757F">
        <w:rPr>
          <w:rFonts w:ascii="Times New Roman" w:hAnsi="Times New Roman" w:cs="Times New Roman"/>
          <w:bCs/>
          <w:sz w:val="24"/>
          <w:szCs w:val="24"/>
        </w:rPr>
        <w:t>‘</w:t>
      </w:r>
      <w:r w:rsidR="00BB0D9E" w:rsidRPr="00BB0D9E">
        <w:rPr>
          <w:rFonts w:ascii="Times New Roman" w:hAnsi="Times New Roman" w:cs="Times New Roman"/>
          <w:bCs/>
          <w:sz w:val="24"/>
          <w:szCs w:val="24"/>
        </w:rPr>
        <w:t>3D Slicer</w:t>
      </w:r>
      <w:r w:rsidR="002E757F">
        <w:rPr>
          <w:rFonts w:ascii="Times New Roman" w:hAnsi="Times New Roman" w:cs="Times New Roman"/>
          <w:bCs/>
          <w:sz w:val="24"/>
          <w:szCs w:val="24"/>
        </w:rPr>
        <w:t>’</w:t>
      </w:r>
      <w:r w:rsidR="00BB0D9E" w:rsidRPr="00BB0D9E">
        <w:rPr>
          <w:rFonts w:ascii="Times New Roman" w:hAnsi="Times New Roman" w:cs="Times New Roman"/>
          <w:bCs/>
          <w:sz w:val="24"/>
          <w:szCs w:val="24"/>
        </w:rPr>
        <w:t xml:space="preserve"> </w:t>
      </w:r>
      <w:r w:rsidR="002E6F10">
        <w:rPr>
          <w:rFonts w:ascii="Times New Roman" w:hAnsi="Times New Roman" w:cs="Times New Roman"/>
          <w:bCs/>
          <w:sz w:val="24"/>
          <w:szCs w:val="24"/>
        </w:rPr>
        <w:t xml:space="preserve">medikal görüntü işleme </w:t>
      </w:r>
      <w:r w:rsidR="00BB0D9E" w:rsidRPr="00BB0D9E">
        <w:rPr>
          <w:rFonts w:ascii="Times New Roman" w:hAnsi="Times New Roman" w:cs="Times New Roman"/>
          <w:bCs/>
          <w:sz w:val="24"/>
          <w:szCs w:val="24"/>
        </w:rPr>
        <w:t xml:space="preserve">yazılımı kullanılarak üç boyutlu </w:t>
      </w:r>
      <w:r w:rsidR="002E6F10">
        <w:rPr>
          <w:rFonts w:ascii="Times New Roman" w:hAnsi="Times New Roman" w:cs="Times New Roman"/>
          <w:bCs/>
          <w:sz w:val="24"/>
          <w:szCs w:val="24"/>
        </w:rPr>
        <w:t xml:space="preserve">hastaya </w:t>
      </w:r>
      <w:r w:rsidR="002E757F">
        <w:rPr>
          <w:rFonts w:ascii="Times New Roman" w:hAnsi="Times New Roman" w:cs="Times New Roman"/>
          <w:bCs/>
          <w:sz w:val="24"/>
          <w:szCs w:val="24"/>
        </w:rPr>
        <w:t>öz</w:t>
      </w:r>
      <w:r w:rsidR="002E6F10">
        <w:rPr>
          <w:rFonts w:ascii="Times New Roman" w:hAnsi="Times New Roman" w:cs="Times New Roman"/>
          <w:bCs/>
          <w:sz w:val="24"/>
          <w:szCs w:val="24"/>
        </w:rPr>
        <w:t xml:space="preserve">el sanal </w:t>
      </w:r>
      <w:r w:rsidR="00BB0D9E" w:rsidRPr="00BB0D9E">
        <w:rPr>
          <w:rFonts w:ascii="Times New Roman" w:hAnsi="Times New Roman" w:cs="Times New Roman"/>
          <w:bCs/>
          <w:sz w:val="24"/>
          <w:szCs w:val="24"/>
        </w:rPr>
        <w:t xml:space="preserve">modellere dönüştürülmüş ve bu modeller </w:t>
      </w:r>
      <w:r w:rsidR="002E6F10">
        <w:rPr>
          <w:rFonts w:ascii="Times New Roman" w:hAnsi="Times New Roman" w:cs="Times New Roman"/>
          <w:bCs/>
          <w:sz w:val="24"/>
          <w:szCs w:val="24"/>
        </w:rPr>
        <w:t xml:space="preserve">ANSYS nümerik simülasyon </w:t>
      </w:r>
      <w:r w:rsidR="00BB0D9E" w:rsidRPr="00BB0D9E">
        <w:rPr>
          <w:rFonts w:ascii="Times New Roman" w:hAnsi="Times New Roman" w:cs="Times New Roman"/>
          <w:bCs/>
          <w:sz w:val="24"/>
          <w:szCs w:val="24"/>
        </w:rPr>
        <w:t>platform</w:t>
      </w:r>
      <w:r w:rsidR="002E6F10">
        <w:rPr>
          <w:rFonts w:ascii="Times New Roman" w:hAnsi="Times New Roman" w:cs="Times New Roman"/>
          <w:bCs/>
          <w:sz w:val="24"/>
          <w:szCs w:val="24"/>
        </w:rPr>
        <w:t>ların</w:t>
      </w:r>
      <w:r w:rsidR="00BB0D9E" w:rsidRPr="00BB0D9E">
        <w:rPr>
          <w:rFonts w:ascii="Times New Roman" w:hAnsi="Times New Roman" w:cs="Times New Roman"/>
          <w:bCs/>
          <w:sz w:val="24"/>
          <w:szCs w:val="24"/>
        </w:rPr>
        <w:t xml:space="preserve">a sonlu elemanlar analizi ile incelenmiştir. </w:t>
      </w:r>
    </w:p>
    <w:p w14:paraId="245EEE76" w14:textId="77777777" w:rsidR="002E757F" w:rsidRDefault="00BB0D9E" w:rsidP="002E6F10">
      <w:pPr>
        <w:widowControl w:val="0"/>
        <w:spacing w:after="120" w:line="240" w:lineRule="auto"/>
        <w:jc w:val="both"/>
        <w:rPr>
          <w:rFonts w:ascii="Times New Roman" w:hAnsi="Times New Roman" w:cs="Times New Roman"/>
          <w:bCs/>
          <w:sz w:val="24"/>
          <w:szCs w:val="24"/>
        </w:rPr>
      </w:pPr>
      <w:r w:rsidRPr="00BB0D9E">
        <w:rPr>
          <w:rFonts w:ascii="Times New Roman" w:hAnsi="Times New Roman" w:cs="Times New Roman"/>
          <w:bCs/>
          <w:sz w:val="24"/>
          <w:szCs w:val="24"/>
        </w:rPr>
        <w:t xml:space="preserve">Farklı malzeme türlerinin mekanik davranışları karşılaştırılmış, özellikle titanyum alaşımı ve kobalt-krom oluşan gerilme ve yer değiştirme değerleri analiz edilmiştir. Sonuçlarda, </w:t>
      </w:r>
      <w:r w:rsidR="002E757F" w:rsidRPr="00BB0D9E">
        <w:rPr>
          <w:rFonts w:ascii="Times New Roman" w:hAnsi="Times New Roman" w:cs="Times New Roman"/>
          <w:bCs/>
          <w:sz w:val="24"/>
          <w:szCs w:val="24"/>
        </w:rPr>
        <w:t>kobalt-krom</w:t>
      </w:r>
      <w:r w:rsidR="002E757F">
        <w:rPr>
          <w:rFonts w:ascii="Times New Roman" w:hAnsi="Times New Roman" w:cs="Times New Roman"/>
          <w:bCs/>
          <w:sz w:val="24"/>
          <w:szCs w:val="24"/>
        </w:rPr>
        <w:t xml:space="preserve"> </w:t>
      </w:r>
      <w:r w:rsidRPr="00BB0D9E">
        <w:rPr>
          <w:rFonts w:ascii="Times New Roman" w:hAnsi="Times New Roman" w:cs="Times New Roman"/>
          <w:bCs/>
          <w:sz w:val="24"/>
          <w:szCs w:val="24"/>
        </w:rPr>
        <w:t>malzemesinin daha yüksek stres oluşturduğu,</w:t>
      </w:r>
      <w:r w:rsidR="002E757F">
        <w:rPr>
          <w:rFonts w:ascii="Times New Roman" w:hAnsi="Times New Roman" w:cs="Times New Roman"/>
          <w:bCs/>
          <w:sz w:val="24"/>
          <w:szCs w:val="24"/>
        </w:rPr>
        <w:t xml:space="preserve"> </w:t>
      </w:r>
      <w:r w:rsidR="002E757F" w:rsidRPr="00BB0D9E">
        <w:rPr>
          <w:rFonts w:ascii="Times New Roman" w:hAnsi="Times New Roman" w:cs="Times New Roman"/>
          <w:bCs/>
          <w:sz w:val="24"/>
          <w:szCs w:val="24"/>
        </w:rPr>
        <w:t>titanyum</w:t>
      </w:r>
      <w:r w:rsidR="002E757F">
        <w:rPr>
          <w:rFonts w:ascii="Times New Roman" w:hAnsi="Times New Roman" w:cs="Times New Roman"/>
          <w:bCs/>
          <w:sz w:val="24"/>
          <w:szCs w:val="24"/>
        </w:rPr>
        <w:t>un</w:t>
      </w:r>
      <w:r w:rsidRPr="00BB0D9E">
        <w:rPr>
          <w:rFonts w:ascii="Times New Roman" w:hAnsi="Times New Roman" w:cs="Times New Roman"/>
          <w:bCs/>
          <w:sz w:val="24"/>
          <w:szCs w:val="24"/>
        </w:rPr>
        <w:t xml:space="preserve"> ise yükleri daha dengeli dağıttığı görülmüştür. Polietilen ara tabakası eklendiğinde stres değerleri belirgin şekilde azalmıştır. </w:t>
      </w:r>
    </w:p>
    <w:p w14:paraId="04D79DB6" w14:textId="61D786E5" w:rsidR="00E16516" w:rsidRPr="00BB0D9E" w:rsidRDefault="00BB0D9E" w:rsidP="002E6F10">
      <w:pPr>
        <w:widowControl w:val="0"/>
        <w:spacing w:after="120" w:line="240" w:lineRule="auto"/>
        <w:jc w:val="both"/>
        <w:rPr>
          <w:rFonts w:ascii="Times New Roman" w:hAnsi="Times New Roman" w:cs="Times New Roman"/>
          <w:bCs/>
          <w:sz w:val="24"/>
          <w:szCs w:val="24"/>
        </w:rPr>
      </w:pPr>
      <w:r w:rsidRPr="00BB0D9E">
        <w:rPr>
          <w:rFonts w:ascii="Times New Roman" w:hAnsi="Times New Roman" w:cs="Times New Roman"/>
          <w:bCs/>
          <w:sz w:val="24"/>
          <w:szCs w:val="24"/>
        </w:rPr>
        <w:t>Bulgular, sayısal modellemenin ortopedik tasarımlarda güvenilir sonuçlar verebileceğini ve kişiye özel protez tasarımlarının cerrahi başarısını artırma potansiyeline sahip olduğunu göstermektedir.</w:t>
      </w:r>
    </w:p>
    <w:p w14:paraId="0922E68F" w14:textId="6461310C" w:rsidR="00E16516" w:rsidRDefault="00C77A46" w:rsidP="00E16516">
      <w:pPr>
        <w:tabs>
          <w:tab w:val="left" w:pos="284"/>
        </w:tabs>
        <w:spacing w:after="120" w:line="240" w:lineRule="auto"/>
        <w:ind w:firstLine="426"/>
        <w:jc w:val="both"/>
        <w:rPr>
          <w:rFonts w:ascii="Times New Roman" w:hAnsi="Times New Roman" w:cs="Times New Roman"/>
          <w:bCs/>
          <w:sz w:val="24"/>
          <w:szCs w:val="24"/>
        </w:rPr>
      </w:pPr>
      <w:r w:rsidRPr="00EE6DA2">
        <w:rPr>
          <w:rFonts w:ascii="Times New Roman" w:hAnsi="Times New Roman" w:cs="Times New Roman"/>
          <w:b/>
          <w:sz w:val="24"/>
          <w:szCs w:val="24"/>
        </w:rPr>
        <w:t xml:space="preserve">Anahtar </w:t>
      </w:r>
      <w:r w:rsidR="007538BD">
        <w:rPr>
          <w:rFonts w:ascii="Times New Roman" w:hAnsi="Times New Roman" w:cs="Times New Roman"/>
          <w:b/>
          <w:sz w:val="24"/>
          <w:szCs w:val="24"/>
        </w:rPr>
        <w:t>K</w:t>
      </w:r>
      <w:r w:rsidRPr="00EE6DA2">
        <w:rPr>
          <w:rFonts w:ascii="Times New Roman" w:hAnsi="Times New Roman" w:cs="Times New Roman"/>
          <w:b/>
          <w:sz w:val="24"/>
          <w:szCs w:val="24"/>
        </w:rPr>
        <w:t>elimeler:</w:t>
      </w:r>
      <w:r w:rsidR="00813C95">
        <w:rPr>
          <w:rFonts w:ascii="Times New Roman" w:hAnsi="Times New Roman" w:cs="Times New Roman"/>
          <w:b/>
          <w:sz w:val="24"/>
          <w:szCs w:val="24"/>
        </w:rPr>
        <w:t xml:space="preserve"> </w:t>
      </w:r>
      <w:r w:rsidR="006A2313" w:rsidRPr="006A2313">
        <w:rPr>
          <w:rFonts w:ascii="Times New Roman" w:hAnsi="Times New Roman" w:cs="Times New Roman"/>
          <w:bCs/>
          <w:sz w:val="24"/>
          <w:szCs w:val="24"/>
        </w:rPr>
        <w:t>Kalça protezi, sayısal analiz, FEA, biyomalzeme, hastaya özel tasarım.</w:t>
      </w:r>
    </w:p>
    <w:p w14:paraId="4112925E" w14:textId="77777777" w:rsidR="003F3EC7" w:rsidRPr="006A2313" w:rsidRDefault="003F3EC7" w:rsidP="00E16516">
      <w:pPr>
        <w:tabs>
          <w:tab w:val="left" w:pos="284"/>
        </w:tabs>
        <w:spacing w:after="120" w:line="240" w:lineRule="auto"/>
        <w:ind w:firstLine="426"/>
        <w:jc w:val="both"/>
        <w:rPr>
          <w:rFonts w:ascii="Times New Roman" w:hAnsi="Times New Roman" w:cs="Times New Roman"/>
          <w:bCs/>
          <w:sz w:val="24"/>
          <w:szCs w:val="24"/>
        </w:rPr>
      </w:pPr>
    </w:p>
    <w:p w14:paraId="2DD2B8BE" w14:textId="77777777" w:rsidR="002B07C3" w:rsidRDefault="002B07C3" w:rsidP="001657AF">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sidRPr="00EE6DA2">
        <w:rPr>
          <w:rFonts w:ascii="Times New Roman" w:eastAsia="Calibri" w:hAnsi="Times New Roman" w:cs="Times New Roman"/>
          <w:b/>
          <w:color w:val="000000"/>
          <w:sz w:val="24"/>
          <w:szCs w:val="24"/>
          <w:highlight w:val="white"/>
        </w:rPr>
        <w:t>A</w:t>
      </w:r>
      <w:r w:rsidR="00750891">
        <w:rPr>
          <w:rFonts w:ascii="Times New Roman" w:eastAsia="Calibri" w:hAnsi="Times New Roman" w:cs="Times New Roman"/>
          <w:b/>
          <w:color w:val="000000"/>
          <w:sz w:val="24"/>
          <w:szCs w:val="24"/>
          <w:highlight w:val="white"/>
        </w:rPr>
        <w:t>maç</w:t>
      </w:r>
    </w:p>
    <w:p w14:paraId="34B3B5A4" w14:textId="1EBB3E53" w:rsidR="006A2313" w:rsidRPr="006A2313" w:rsidRDefault="006A2313" w:rsidP="002E757F">
      <w:pPr>
        <w:widowControl w:val="0"/>
        <w:shd w:val="clear" w:color="auto" w:fill="FFFFFF"/>
        <w:spacing w:before="240" w:after="0"/>
        <w:contextualSpacing/>
        <w:jc w:val="both"/>
        <w:rPr>
          <w:rFonts w:ascii="Times New Roman" w:eastAsia="Arial" w:hAnsi="Times New Roman" w:cs="Times New Roman"/>
          <w:color w:val="000000" w:themeColor="text1"/>
          <w:sz w:val="24"/>
          <w:szCs w:val="24"/>
          <w:shd w:val="clear" w:color="auto" w:fill="FFFFFF"/>
          <w:lang w:eastAsia="tr-TR" w:bidi="tr-TR"/>
        </w:rPr>
      </w:pPr>
      <w:r w:rsidRPr="006A2313">
        <w:rPr>
          <w:rFonts w:ascii="Times New Roman" w:eastAsia="Arial" w:hAnsi="Times New Roman" w:cs="Times New Roman"/>
          <w:color w:val="000000" w:themeColor="text1"/>
          <w:sz w:val="24"/>
          <w:szCs w:val="24"/>
          <w:shd w:val="clear" w:color="auto" w:fill="FFFFFF"/>
          <w:lang w:eastAsia="tr-TR" w:bidi="tr-TR"/>
        </w:rPr>
        <w:t xml:space="preserve">Projenin amacı, farklı biyomalzemelerin (Ti6Al4V, CoCr, polietilen) mekanik davranışlarını karşılaştırarak, kalça protezlerinde hastaya özel tasarımın avantajlarını ortaya </w:t>
      </w:r>
      <w:r w:rsidR="002E6F10">
        <w:rPr>
          <w:rFonts w:ascii="Times New Roman" w:eastAsia="Arial" w:hAnsi="Times New Roman" w:cs="Times New Roman"/>
          <w:color w:val="000000" w:themeColor="text1"/>
          <w:sz w:val="24"/>
          <w:szCs w:val="24"/>
          <w:shd w:val="clear" w:color="auto" w:fill="FFFFFF"/>
          <w:lang w:eastAsia="tr-TR" w:bidi="tr-TR"/>
        </w:rPr>
        <w:t xml:space="preserve">sayısal olarak multi-fizik analizle ortaya </w:t>
      </w:r>
      <w:r w:rsidRPr="006A2313">
        <w:rPr>
          <w:rFonts w:ascii="Times New Roman" w:eastAsia="Arial" w:hAnsi="Times New Roman" w:cs="Times New Roman"/>
          <w:color w:val="000000" w:themeColor="text1"/>
          <w:sz w:val="24"/>
          <w:szCs w:val="24"/>
          <w:shd w:val="clear" w:color="auto" w:fill="FFFFFF"/>
          <w:lang w:eastAsia="tr-TR" w:bidi="tr-TR"/>
        </w:rPr>
        <w:t xml:space="preserve">koymaktır. Böylece, cerrahi </w:t>
      </w:r>
      <w:r w:rsidR="00BB0D9E">
        <w:rPr>
          <w:rFonts w:ascii="Times New Roman" w:eastAsia="Arial" w:hAnsi="Times New Roman" w:cs="Times New Roman"/>
          <w:color w:val="000000" w:themeColor="text1"/>
          <w:sz w:val="24"/>
          <w:szCs w:val="24"/>
          <w:shd w:val="clear" w:color="auto" w:fill="FFFFFF"/>
          <w:lang w:eastAsia="tr-TR" w:bidi="tr-TR"/>
        </w:rPr>
        <w:t xml:space="preserve">operasyon </w:t>
      </w:r>
      <w:r w:rsidRPr="006A2313">
        <w:rPr>
          <w:rFonts w:ascii="Times New Roman" w:eastAsia="Arial" w:hAnsi="Times New Roman" w:cs="Times New Roman"/>
          <w:color w:val="000000" w:themeColor="text1"/>
          <w:sz w:val="24"/>
          <w:szCs w:val="24"/>
          <w:shd w:val="clear" w:color="auto" w:fill="FFFFFF"/>
          <w:lang w:eastAsia="tr-TR" w:bidi="tr-TR"/>
        </w:rPr>
        <w:t>sonrası komplikasyonların azaltılması ve implant dayanıklılığının artırılması</w:t>
      </w:r>
      <w:r w:rsidR="00DB6A77">
        <w:rPr>
          <w:rFonts w:ascii="Times New Roman" w:eastAsia="Arial" w:hAnsi="Times New Roman" w:cs="Times New Roman"/>
          <w:color w:val="000000" w:themeColor="text1"/>
          <w:sz w:val="24"/>
          <w:szCs w:val="24"/>
          <w:shd w:val="clear" w:color="auto" w:fill="FFFFFF"/>
          <w:lang w:eastAsia="tr-TR" w:bidi="tr-TR"/>
        </w:rPr>
        <w:t xml:space="preserve"> odaklı araştırmarda nümerik simülasyonların potansyel faydasının değerlendirilmesi </w:t>
      </w:r>
      <w:r w:rsidRPr="006A2313">
        <w:rPr>
          <w:rFonts w:ascii="Times New Roman" w:eastAsia="Arial" w:hAnsi="Times New Roman" w:cs="Times New Roman"/>
          <w:color w:val="000000" w:themeColor="text1"/>
          <w:sz w:val="24"/>
          <w:szCs w:val="24"/>
          <w:shd w:val="clear" w:color="auto" w:fill="FFFFFF"/>
          <w:lang w:eastAsia="tr-TR" w:bidi="tr-TR"/>
        </w:rPr>
        <w:t>hedeflenmiştir.</w:t>
      </w:r>
    </w:p>
    <w:p w14:paraId="6C6E3712" w14:textId="77777777" w:rsidR="002C3E93" w:rsidRPr="00EE6DA2" w:rsidRDefault="002C3E93" w:rsidP="001657AF">
      <w:pPr>
        <w:widowControl w:val="0"/>
        <w:shd w:val="clear" w:color="auto" w:fill="FFFFFF"/>
        <w:spacing w:before="240" w:after="0"/>
        <w:ind w:firstLine="426"/>
        <w:contextualSpacing/>
        <w:jc w:val="both"/>
        <w:rPr>
          <w:rFonts w:ascii="Times New Roman" w:eastAsia="Calibri" w:hAnsi="Times New Roman" w:cs="Times New Roman"/>
          <w:color w:val="000000"/>
          <w:sz w:val="24"/>
          <w:szCs w:val="24"/>
          <w:highlight w:val="white"/>
        </w:rPr>
      </w:pPr>
    </w:p>
    <w:p w14:paraId="5B43A6C6" w14:textId="77777777" w:rsidR="00FC29D4" w:rsidRDefault="00750891" w:rsidP="001657AF">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Giriş</w:t>
      </w:r>
    </w:p>
    <w:p w14:paraId="1C449803" w14:textId="77777777" w:rsidR="003F3EC7" w:rsidRDefault="003F3EC7" w:rsidP="001657AF">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36B5EA09" w14:textId="77777777" w:rsidR="003F3EC7" w:rsidRDefault="003F3EC7" w:rsidP="002E757F">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Kalça eklemi, vücudun en büyük yük taşıyan eklemidir ve hem yürüme hem denge açısından merkezi bir rol oynar. Yaşlanma, travma, doğuştan deformasyon veya ileri osteoartrit gibi nedenlerle bu eklemde ciddi hasarlar meydana gelebilir. Bu durumlarda, ağrıyı azaltmak ve hareket kabiliyetini yeniden kazandırmak amacıyla total kalça protezi (TKP) cerrahisi uygulanır (Learmonth ve ark., 2007; Geetha ve ark., 2009).</w:t>
      </w:r>
    </w:p>
    <w:p w14:paraId="2B1C43AD" w14:textId="77777777" w:rsidR="00EA04DE" w:rsidRPr="003F3EC7" w:rsidRDefault="00EA04DE" w:rsidP="003F3EC7">
      <w:pPr>
        <w:widowControl w:val="0"/>
        <w:shd w:val="clear" w:color="auto" w:fill="FFFFFF"/>
        <w:spacing w:before="240" w:after="0"/>
        <w:ind w:firstLine="426"/>
        <w:contextualSpacing/>
        <w:jc w:val="both"/>
        <w:rPr>
          <w:rFonts w:ascii="Times New Roman" w:eastAsia="Calibri" w:hAnsi="Times New Roman" w:cs="Times New Roman"/>
          <w:bCs/>
          <w:color w:val="000000"/>
          <w:sz w:val="24"/>
          <w:szCs w:val="24"/>
          <w:highlight w:val="white"/>
          <w:lang w:val="en-US"/>
        </w:rPr>
      </w:pPr>
    </w:p>
    <w:p w14:paraId="7BE0309C" w14:textId="77777777" w:rsidR="003F3EC7" w:rsidRDefault="003F3EC7" w:rsidP="002E757F">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Günümüzde kullanılan standart kalça protezleri genellikle sabit ölçülerde üretilmektedir. Ancak her bireyin kemik morfolojisi, kütle dağılımı ve yük aktarım özellikleri farklıdır. Bu nedenle, kişiye tam uyum göstermeyen protezlerde gevşeme, stres kalkanı (stress shielding) ve uzun vadede implant başarısızlığı gibi sorunlar ortaya çıkabilmektedir (Huiskes ve ark., 1992; Niinomi, 2011). Bu sorun, protez tasarımının yalnızca malzeme seçimine değil, aynı zamanda hastaya özgü geometrik tasarıma da bağlı olduğunu göstermektedir.</w:t>
      </w:r>
    </w:p>
    <w:p w14:paraId="6988A5CD" w14:textId="77777777" w:rsidR="00EA04DE" w:rsidRPr="003F3EC7" w:rsidRDefault="00EA04DE" w:rsidP="003F3EC7">
      <w:pPr>
        <w:widowControl w:val="0"/>
        <w:shd w:val="clear" w:color="auto" w:fill="FFFFFF"/>
        <w:spacing w:before="240" w:after="0"/>
        <w:ind w:firstLine="426"/>
        <w:contextualSpacing/>
        <w:jc w:val="both"/>
        <w:rPr>
          <w:rFonts w:ascii="Times New Roman" w:eastAsia="Calibri" w:hAnsi="Times New Roman" w:cs="Times New Roman"/>
          <w:bCs/>
          <w:color w:val="000000"/>
          <w:sz w:val="24"/>
          <w:szCs w:val="24"/>
          <w:highlight w:val="white"/>
          <w:lang w:val="en-US"/>
        </w:rPr>
      </w:pPr>
    </w:p>
    <w:p w14:paraId="51D57934" w14:textId="77777777" w:rsidR="002559FB" w:rsidRDefault="003F3EC7" w:rsidP="002E757F">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 xml:space="preserve">Son yıllarda dijital ortopedik yöntemler ve sayısal simülasyon teknikleri (örneğin sonlu elemanlar analizi - FEA) bu alanda birçok çalışma yapılmıştır. </w:t>
      </w:r>
    </w:p>
    <w:p w14:paraId="242DC9E4" w14:textId="77777777" w:rsidR="002559FB" w:rsidRDefault="002559FB" w:rsidP="002E757F">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p>
    <w:p w14:paraId="73771A91" w14:textId="05979B4F" w:rsidR="003F3EC7" w:rsidRDefault="003F3EC7" w:rsidP="002E757F">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FEA, karmaşık anatomik yapılardaki gerilme, deformasyon ve temas bölgelerini matematiksel olarak modellemeye olanak tanır. Bu sayede cerrahlar, implantın hangi bölgede en fazla yüke maruz kalacağını önceden görebilmekte ve protez tasarımını buna göre optimize edebilmektedir (Viceconti ve ark., 2005; Taylor ve Prendergast, 2015).</w:t>
      </w:r>
      <w:r w:rsidR="002E757F">
        <w:rPr>
          <w:rFonts w:ascii="Times New Roman" w:eastAsia="Calibri" w:hAnsi="Times New Roman" w:cs="Times New Roman"/>
          <w:bCs/>
          <w:color w:val="000000"/>
          <w:sz w:val="24"/>
          <w:szCs w:val="24"/>
          <w:highlight w:val="white"/>
          <w:lang w:val="en-US"/>
        </w:rPr>
        <w:t xml:space="preserve"> </w:t>
      </w:r>
      <w:r w:rsidRPr="003F3EC7">
        <w:rPr>
          <w:rFonts w:ascii="Times New Roman" w:eastAsia="Calibri" w:hAnsi="Times New Roman" w:cs="Times New Roman"/>
          <w:bCs/>
          <w:color w:val="000000"/>
          <w:sz w:val="24"/>
          <w:szCs w:val="24"/>
          <w:highlight w:val="white"/>
          <w:lang w:val="en-US"/>
        </w:rPr>
        <w:t>Özellikle sanal ikiz kavramının biyomedikal alana uyarlanması, her hastanın üç boyutlu anatomik modeline dayalı sanal cerrahi simülasyonların yapılabilmesini sağlamıştır (Corral-Acero ve ark., 2020). Böylece, ameliyat öncesi planlama ve protez seçiminde hata payı azalmaktadır. Bu yöntemler, mühendislikte kullanılan hesaplamalı yaklaşımları tıp alanına taşıyarak disiplinler arası bir yenilik ortaya koymaktadır.</w:t>
      </w:r>
    </w:p>
    <w:p w14:paraId="3B926631" w14:textId="77777777" w:rsidR="00EA04DE" w:rsidRPr="003F3EC7" w:rsidRDefault="00EA04DE" w:rsidP="003F3EC7">
      <w:pPr>
        <w:widowControl w:val="0"/>
        <w:shd w:val="clear" w:color="auto" w:fill="FFFFFF"/>
        <w:spacing w:before="240" w:after="0"/>
        <w:ind w:firstLine="426"/>
        <w:contextualSpacing/>
        <w:jc w:val="both"/>
        <w:rPr>
          <w:rFonts w:ascii="Times New Roman" w:eastAsia="Calibri" w:hAnsi="Times New Roman" w:cs="Times New Roman"/>
          <w:bCs/>
          <w:color w:val="000000"/>
          <w:sz w:val="24"/>
          <w:szCs w:val="24"/>
          <w:highlight w:val="white"/>
          <w:lang w:val="en-US"/>
        </w:rPr>
      </w:pPr>
    </w:p>
    <w:p w14:paraId="3B4318B9" w14:textId="77777777" w:rsidR="003F3EC7" w:rsidRDefault="003F3EC7" w:rsidP="002E757F">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Kalça protezlerinde kullanılan biyomalzemelerin seçimi de bir o kadar kritiktir. Titanyum alaşımları (Ti6Al4V) yüksek dayanım ve biyouyum özellikleriyle yaygın olarak tercih edilirken, kobalt-krom (CoCr) alaşımları aşınma direnci açısından avantaj sağlar (Long ve Rack, 1998; Geetha ve ark., 2009). Ancak yüksek elastisite modülüne sahip metaller, kemiğe göre daha rijit oldukları için stres kalkanı etkisine neden olabilir. Bu durum, Wolff Yasası’na göre kemik dokusunda zamanla yoğunluk kaybına yol açabilir (Wolff, 1892; Rho ve ark., 1998).</w:t>
      </w:r>
    </w:p>
    <w:p w14:paraId="65495086" w14:textId="77777777" w:rsidR="00EA04DE" w:rsidRPr="003F3EC7" w:rsidRDefault="00EA04DE" w:rsidP="003F3EC7">
      <w:pPr>
        <w:widowControl w:val="0"/>
        <w:shd w:val="clear" w:color="auto" w:fill="FFFFFF"/>
        <w:spacing w:before="240" w:after="0"/>
        <w:ind w:firstLine="426"/>
        <w:contextualSpacing/>
        <w:jc w:val="both"/>
        <w:rPr>
          <w:rFonts w:ascii="Times New Roman" w:eastAsia="Calibri" w:hAnsi="Times New Roman" w:cs="Times New Roman"/>
          <w:bCs/>
          <w:color w:val="000000"/>
          <w:sz w:val="24"/>
          <w:szCs w:val="24"/>
          <w:highlight w:val="white"/>
          <w:lang w:val="en-US"/>
        </w:rPr>
      </w:pPr>
    </w:p>
    <w:p w14:paraId="1818485A" w14:textId="77777777" w:rsidR="003F3EC7" w:rsidRDefault="003F3EC7" w:rsidP="002E757F">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Bu çalışma, tüm bu fizik ve biyomekanik sorunları bir araya getirerek, kalça protezi tasarımında hastaya özgü yaklaşımların nasıl daha güvenli ve dayanıklı çözümler üretebileceğini incelemeyi amaçlamaktadır. Çalışmada, medikal görüntü verilerinden elde edilen üç boyutlu modeller sayısal olarak analiz edilerek, farklı malzemeler arasındaki mekanik davranış farkları değerlendirilmiştir.</w:t>
      </w:r>
    </w:p>
    <w:p w14:paraId="0B8C56DC" w14:textId="77777777" w:rsidR="002559FB" w:rsidRDefault="002559FB" w:rsidP="002E757F">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p>
    <w:p w14:paraId="182D4674" w14:textId="77777777" w:rsidR="002559FB" w:rsidRDefault="002559FB" w:rsidP="002E757F">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p>
    <w:p w14:paraId="769C61AF" w14:textId="77777777" w:rsidR="003F3EC7" w:rsidRDefault="003F3EC7" w:rsidP="002559FB">
      <w:pPr>
        <w:widowControl w:val="0"/>
        <w:shd w:val="clear" w:color="auto" w:fill="FFFFFF"/>
        <w:spacing w:before="240" w:after="0"/>
        <w:contextualSpacing/>
        <w:jc w:val="both"/>
        <w:rPr>
          <w:rFonts w:ascii="Times New Roman" w:eastAsia="Calibri" w:hAnsi="Times New Roman" w:cs="Times New Roman"/>
          <w:b/>
          <w:color w:val="000000"/>
          <w:sz w:val="24"/>
          <w:szCs w:val="24"/>
          <w:highlight w:val="white"/>
          <w:lang w:val="en-US"/>
        </w:rPr>
      </w:pPr>
      <w:r w:rsidRPr="003F3EC7">
        <w:rPr>
          <w:rFonts w:ascii="Times New Roman" w:eastAsia="Calibri" w:hAnsi="Times New Roman" w:cs="Times New Roman"/>
          <w:b/>
          <w:color w:val="000000"/>
          <w:sz w:val="24"/>
          <w:szCs w:val="24"/>
          <w:highlight w:val="white"/>
          <w:lang w:val="en-US"/>
        </w:rPr>
        <w:t>Yöntem</w:t>
      </w:r>
    </w:p>
    <w:p w14:paraId="542E363A" w14:textId="77777777" w:rsidR="00EA04DE" w:rsidRDefault="00EA04DE" w:rsidP="003F3EC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lang w:val="en-US"/>
        </w:rPr>
      </w:pPr>
    </w:p>
    <w:p w14:paraId="23ED4C98" w14:textId="1D9966CA" w:rsidR="00EA04DE" w:rsidRPr="002E757F" w:rsidRDefault="002E757F" w:rsidP="003F3EC7">
      <w:pPr>
        <w:widowControl w:val="0"/>
        <w:shd w:val="clear" w:color="auto" w:fill="FFFFFF"/>
        <w:spacing w:before="240" w:after="0"/>
        <w:ind w:firstLine="426"/>
        <w:contextualSpacing/>
        <w:jc w:val="both"/>
        <w:rPr>
          <w:rFonts w:ascii="Times New Roman" w:eastAsia="Calibri" w:hAnsi="Times New Roman" w:cs="Times New Roman"/>
          <w:bCs/>
          <w:color w:val="000000"/>
          <w:sz w:val="24"/>
          <w:szCs w:val="24"/>
          <w:highlight w:val="white"/>
          <w:lang w:val="en-US"/>
        </w:rPr>
      </w:pPr>
      <w:r w:rsidRPr="002E757F">
        <w:rPr>
          <w:rFonts w:ascii="Times New Roman" w:eastAsia="Calibri" w:hAnsi="Times New Roman" w:cs="Times New Roman"/>
          <w:bCs/>
          <w:color w:val="000000"/>
          <w:sz w:val="24"/>
          <w:szCs w:val="24"/>
          <w:highlight w:val="white"/>
          <w:lang w:val="en-US"/>
        </w:rPr>
        <w:t>Proje eş iş paketi aşamasından oluşmuştur (Şekil.1).</w:t>
      </w:r>
    </w:p>
    <w:p w14:paraId="51625FAF" w14:textId="77777777" w:rsidR="00EA04DE" w:rsidRDefault="00EA04DE" w:rsidP="003F3EC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lang w:val="en-US"/>
        </w:rPr>
      </w:pPr>
    </w:p>
    <w:p w14:paraId="487A3F7F" w14:textId="06E6EEF2" w:rsidR="00EA04DE" w:rsidRPr="00EA04DE" w:rsidRDefault="00EA04DE" w:rsidP="00EA04DE">
      <w:pPr>
        <w:widowControl w:val="0"/>
        <w:shd w:val="clear" w:color="auto" w:fill="FFFFFF"/>
        <w:spacing w:before="240" w:after="0"/>
        <w:ind w:firstLine="426"/>
        <w:contextualSpacing/>
        <w:rPr>
          <w:rFonts w:ascii="Times New Roman" w:eastAsia="Calibri" w:hAnsi="Times New Roman" w:cs="Times New Roman"/>
          <w:b/>
          <w:color w:val="000000"/>
          <w:sz w:val="24"/>
          <w:szCs w:val="24"/>
          <w:highlight w:val="white"/>
          <w:lang w:val="en-US"/>
        </w:rPr>
      </w:pPr>
      <w:r w:rsidRPr="00EA04DE">
        <w:rPr>
          <w:rFonts w:ascii="Times New Roman" w:eastAsia="Calibri" w:hAnsi="Times New Roman" w:cs="Times New Roman"/>
          <w:b/>
          <w:noProof/>
          <w:color w:val="000000"/>
          <w:sz w:val="24"/>
          <w:szCs w:val="24"/>
          <w:highlight w:val="white"/>
          <w:lang w:val="en-US"/>
        </w:rPr>
        <w:drawing>
          <wp:inline distT="0" distB="0" distL="0" distR="0" wp14:anchorId="3C8EAC71" wp14:editId="6FFB99DA">
            <wp:extent cx="5044440" cy="2088505"/>
            <wp:effectExtent l="0" t="0" r="0" b="0"/>
            <wp:docPr id="1647445415"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45415" name="Picture 4" descr="A diagram of a company&#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17685" b="8509"/>
                    <a:stretch>
                      <a:fillRect/>
                    </a:stretch>
                  </pic:blipFill>
                  <pic:spPr bwMode="auto">
                    <a:xfrm>
                      <a:off x="0" y="0"/>
                      <a:ext cx="5048526" cy="2090197"/>
                    </a:xfrm>
                    <a:prstGeom prst="rect">
                      <a:avLst/>
                    </a:prstGeom>
                    <a:noFill/>
                    <a:ln>
                      <a:noFill/>
                    </a:ln>
                    <a:extLst>
                      <a:ext uri="{53640926-AAD7-44D8-BBD7-CCE9431645EC}">
                        <a14:shadowObscured xmlns:a14="http://schemas.microsoft.com/office/drawing/2010/main"/>
                      </a:ext>
                    </a:extLst>
                  </pic:spPr>
                </pic:pic>
              </a:graphicData>
            </a:graphic>
          </wp:inline>
        </w:drawing>
      </w:r>
    </w:p>
    <w:p w14:paraId="2CFBCC9F" w14:textId="77777777" w:rsidR="00EA04DE" w:rsidRDefault="00EA04DE" w:rsidP="003F3EC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lang w:val="en-US"/>
        </w:rPr>
      </w:pPr>
    </w:p>
    <w:p w14:paraId="7BF22964" w14:textId="4E168CEC" w:rsidR="003F3EC7" w:rsidRDefault="00EA04DE" w:rsidP="004B2C33">
      <w:pPr>
        <w:widowControl w:val="0"/>
        <w:shd w:val="clear" w:color="auto" w:fill="FFFFFF"/>
        <w:spacing w:before="240" w:after="0"/>
        <w:contextualSpacing/>
        <w:jc w:val="both"/>
        <w:rPr>
          <w:rFonts w:ascii="Times New Roman" w:eastAsia="Calibri" w:hAnsi="Times New Roman" w:cs="Times New Roman"/>
          <w:b/>
          <w:color w:val="000000"/>
          <w:sz w:val="24"/>
          <w:szCs w:val="24"/>
          <w:highlight w:val="white"/>
          <w:lang w:val="en-US"/>
        </w:rPr>
      </w:pPr>
      <w:r>
        <w:rPr>
          <w:rFonts w:ascii="Times New Roman" w:eastAsia="Calibri" w:hAnsi="Times New Roman" w:cs="Times New Roman"/>
          <w:b/>
          <w:color w:val="000000"/>
          <w:sz w:val="24"/>
          <w:szCs w:val="24"/>
          <w:highlight w:val="white"/>
          <w:lang w:val="en-US"/>
        </w:rPr>
        <w:t xml:space="preserve">Şekil.1 </w:t>
      </w:r>
      <w:r w:rsidRPr="00EA04DE">
        <w:rPr>
          <w:rFonts w:ascii="Times New Roman" w:eastAsia="Calibri" w:hAnsi="Times New Roman" w:cs="Times New Roman"/>
          <w:bCs/>
          <w:color w:val="000000"/>
          <w:sz w:val="24"/>
          <w:szCs w:val="24"/>
          <w:highlight w:val="white"/>
          <w:lang w:val="en-US"/>
        </w:rPr>
        <w:t>Proje iş paketlerinin illustrasyonu</w:t>
      </w:r>
    </w:p>
    <w:p w14:paraId="33640E3C" w14:textId="77777777" w:rsidR="00EA04DE" w:rsidRDefault="00EA04DE" w:rsidP="003F3EC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lang w:val="en-US"/>
        </w:rPr>
      </w:pPr>
    </w:p>
    <w:p w14:paraId="5A8450A5" w14:textId="77777777" w:rsidR="00EA04DE" w:rsidRPr="003F3EC7" w:rsidRDefault="00EA04DE" w:rsidP="003F3EC7">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lang w:val="en-US"/>
        </w:rPr>
      </w:pPr>
    </w:p>
    <w:p w14:paraId="785DBCAB" w14:textId="77777777" w:rsidR="002E757F" w:rsidRDefault="003F3EC7" w:rsidP="002E757F">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
          <w:color w:val="000000"/>
          <w:sz w:val="24"/>
          <w:szCs w:val="24"/>
          <w:highlight w:val="white"/>
          <w:lang w:val="en-US"/>
        </w:rPr>
        <w:t>Birinci İş Paketi: Literatür Taraması ve Veri Toplama:</w:t>
      </w:r>
      <w:r w:rsidRPr="003F3EC7">
        <w:rPr>
          <w:rFonts w:ascii="Times New Roman" w:eastAsia="Calibri" w:hAnsi="Times New Roman" w:cs="Times New Roman"/>
          <w:bCs/>
          <w:color w:val="000000"/>
          <w:sz w:val="24"/>
          <w:szCs w:val="24"/>
          <w:highlight w:val="white"/>
          <w:lang w:val="en-US"/>
        </w:rPr>
        <w:br/>
        <w:t>Anonimleştirilmiş BT verileri, National Cancer Institute veritabanından alınarak kullanılmıştır</w:t>
      </w:r>
      <w:r w:rsidR="002E757F">
        <w:rPr>
          <w:rFonts w:ascii="Times New Roman" w:eastAsia="Calibri" w:hAnsi="Times New Roman" w:cs="Times New Roman"/>
          <w:bCs/>
          <w:color w:val="000000"/>
          <w:sz w:val="24"/>
          <w:szCs w:val="24"/>
          <w:highlight w:val="white"/>
          <w:lang w:val="en-US"/>
        </w:rPr>
        <w:t xml:space="preserve"> (Yorke, 2019) </w:t>
      </w:r>
      <w:r w:rsidR="002E757F">
        <w:rPr>
          <w:rFonts w:ascii="Times New Roman" w:hAnsi="Times New Roman" w:cs="Times New Roman"/>
          <w:bCs/>
          <w:sz w:val="24"/>
          <w:szCs w:val="24"/>
        </w:rPr>
        <w:t>(</w:t>
      </w:r>
      <w:r w:rsidR="002E757F" w:rsidRPr="006D0F1B">
        <w:rPr>
          <w:rFonts w:ascii="Times New Roman" w:hAnsi="Times New Roman" w:cs="Times New Roman"/>
          <w:bCs/>
          <w:sz w:val="24"/>
          <w:szCs w:val="24"/>
        </w:rPr>
        <w:t>https://www.cancerimagingarchive.net/collection/pelvic-reference-data/</w:t>
      </w:r>
      <w:r w:rsidR="002E757F">
        <w:rPr>
          <w:rFonts w:ascii="Times New Roman" w:hAnsi="Times New Roman" w:cs="Times New Roman"/>
          <w:bCs/>
          <w:sz w:val="24"/>
          <w:szCs w:val="24"/>
        </w:rPr>
        <w:t>)</w:t>
      </w:r>
      <w:r w:rsidRPr="003F3EC7">
        <w:rPr>
          <w:rFonts w:ascii="Times New Roman" w:eastAsia="Calibri" w:hAnsi="Times New Roman" w:cs="Times New Roman"/>
          <w:bCs/>
          <w:color w:val="000000"/>
          <w:sz w:val="24"/>
          <w:szCs w:val="24"/>
          <w:highlight w:val="white"/>
          <w:lang w:val="en-US"/>
        </w:rPr>
        <w:t xml:space="preserve">. </w:t>
      </w:r>
    </w:p>
    <w:p w14:paraId="29DC2537" w14:textId="77777777" w:rsidR="002E757F" w:rsidRDefault="002E757F"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685C713B" w14:textId="24A6E961" w:rsidR="003F3EC7" w:rsidRDefault="003F3EC7" w:rsidP="002E757F">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lastRenderedPageBreak/>
        <w:t>Bu aşamada hedef, cerrahi sonrası planlama ve implant tasarımı için kullanılabilecek gerçek hasta temelli ama anonim dijital bir veri tabanı oluşturmaktır. Proje kapsamında hiçbir hastaya yeni bir işlem yapılmamıştır. BT görüntüleri 0,5–1 mm aralığında kesit kalınlığına sahiptir. Bu çözünürlük, kemik dokusunun yoğunluk farklarını ve eklem sınırlarını doğru biçimde ayırt etmek için yeterli hassasiyet sağlamıştır</w:t>
      </w:r>
      <w:r w:rsidR="004B2C33">
        <w:rPr>
          <w:rFonts w:ascii="Times New Roman" w:eastAsia="Calibri" w:hAnsi="Times New Roman" w:cs="Times New Roman"/>
          <w:bCs/>
          <w:color w:val="000000"/>
          <w:sz w:val="24"/>
          <w:szCs w:val="24"/>
          <w:highlight w:val="white"/>
          <w:lang w:val="en-US"/>
        </w:rPr>
        <w:t xml:space="preserve"> (Şekil.2)</w:t>
      </w:r>
      <w:r w:rsidRPr="003F3EC7">
        <w:rPr>
          <w:rFonts w:ascii="Times New Roman" w:eastAsia="Calibri" w:hAnsi="Times New Roman" w:cs="Times New Roman"/>
          <w:bCs/>
          <w:color w:val="000000"/>
          <w:sz w:val="24"/>
          <w:szCs w:val="24"/>
          <w:highlight w:val="white"/>
          <w:lang w:val="en-US"/>
        </w:rPr>
        <w:t>.</w:t>
      </w:r>
    </w:p>
    <w:p w14:paraId="5A8A032C" w14:textId="77777777" w:rsidR="00EA04DE" w:rsidRDefault="00EA04DE"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0E8136B4" w14:textId="66CFB1A4" w:rsidR="00EA04DE" w:rsidRDefault="00AD6363"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r w:rsidRPr="00AD6363">
        <w:rPr>
          <w:rFonts w:ascii="Times New Roman" w:eastAsia="Calibri" w:hAnsi="Times New Roman" w:cs="Times New Roman"/>
          <w:bCs/>
          <w:noProof/>
          <w:color w:val="000000"/>
          <w:sz w:val="24"/>
          <w:szCs w:val="24"/>
          <w:lang w:val="en-US"/>
        </w:rPr>
        <w:drawing>
          <wp:inline distT="0" distB="0" distL="0" distR="0" wp14:anchorId="48DED35E" wp14:editId="1AC2A77B">
            <wp:extent cx="4168501" cy="3177815"/>
            <wp:effectExtent l="0" t="0" r="3810" b="3810"/>
            <wp:docPr id="178465610" name="Picture 1" descr="A collage of x-ray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5610" name="Picture 1" descr="A collage of x-ray images&#10;&#10;AI-generated content may be incorrect."/>
                    <pic:cNvPicPr/>
                  </pic:nvPicPr>
                  <pic:blipFill>
                    <a:blip r:embed="rId8"/>
                    <a:stretch>
                      <a:fillRect/>
                    </a:stretch>
                  </pic:blipFill>
                  <pic:spPr>
                    <a:xfrm>
                      <a:off x="0" y="0"/>
                      <a:ext cx="4168501" cy="3177815"/>
                    </a:xfrm>
                    <a:prstGeom prst="rect">
                      <a:avLst/>
                    </a:prstGeom>
                  </pic:spPr>
                </pic:pic>
              </a:graphicData>
            </a:graphic>
          </wp:inline>
        </w:drawing>
      </w:r>
    </w:p>
    <w:p w14:paraId="6F958422" w14:textId="7917E00D" w:rsidR="004B2C33" w:rsidRDefault="004B2C33" w:rsidP="004B2C33">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sidRPr="004B2C33">
        <w:rPr>
          <w:rFonts w:ascii="Times New Roman" w:eastAsia="Calibri" w:hAnsi="Times New Roman" w:cs="Times New Roman"/>
          <w:b/>
          <w:color w:val="000000"/>
          <w:sz w:val="24"/>
          <w:szCs w:val="24"/>
          <w:highlight w:val="white"/>
          <w:lang w:val="en-US"/>
        </w:rPr>
        <w:t>Şekil.2</w:t>
      </w:r>
      <w:r>
        <w:rPr>
          <w:rFonts w:ascii="Times New Roman" w:eastAsia="Calibri" w:hAnsi="Times New Roman" w:cs="Times New Roman"/>
          <w:bCs/>
          <w:color w:val="000000"/>
          <w:sz w:val="24"/>
          <w:szCs w:val="24"/>
          <w:highlight w:val="white"/>
          <w:lang w:val="en-US"/>
        </w:rPr>
        <w:t xml:space="preserve"> </w:t>
      </w:r>
      <w:r w:rsidRPr="003F3EC7">
        <w:rPr>
          <w:rFonts w:ascii="Times New Roman" w:eastAsia="Calibri" w:hAnsi="Times New Roman" w:cs="Times New Roman"/>
          <w:bCs/>
          <w:color w:val="000000"/>
          <w:sz w:val="24"/>
          <w:szCs w:val="24"/>
          <w:highlight w:val="white"/>
          <w:lang w:val="en-US"/>
        </w:rPr>
        <w:t xml:space="preserve">National Cancer Institute </w:t>
      </w:r>
      <w:r>
        <w:rPr>
          <w:rFonts w:ascii="Times New Roman" w:eastAsia="Calibri" w:hAnsi="Times New Roman" w:cs="Times New Roman"/>
          <w:bCs/>
          <w:color w:val="000000"/>
          <w:sz w:val="24"/>
          <w:szCs w:val="24"/>
          <w:highlight w:val="white"/>
          <w:lang w:val="en-US"/>
        </w:rPr>
        <w:t>BT veriseti görüntüleri.</w:t>
      </w:r>
    </w:p>
    <w:p w14:paraId="4AA820E9" w14:textId="77777777" w:rsidR="003F3EC7" w:rsidRPr="003F3EC7" w:rsidRDefault="003F3EC7"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3687D7B3" w14:textId="77777777" w:rsidR="004B2C33" w:rsidRDefault="003F3EC7" w:rsidP="004B2C33">
      <w:pPr>
        <w:widowControl w:val="0"/>
        <w:shd w:val="clear" w:color="auto" w:fill="FFFFFF"/>
        <w:spacing w:before="240" w:after="0"/>
        <w:contextualSpacing/>
        <w:rPr>
          <w:rFonts w:ascii="Times New Roman" w:eastAsia="Calibri" w:hAnsi="Times New Roman" w:cs="Times New Roman"/>
          <w:b/>
          <w:color w:val="000000"/>
          <w:sz w:val="24"/>
          <w:szCs w:val="24"/>
          <w:highlight w:val="white"/>
          <w:lang w:val="en-US"/>
        </w:rPr>
      </w:pPr>
      <w:r w:rsidRPr="003F3EC7">
        <w:rPr>
          <w:rFonts w:ascii="Times New Roman" w:eastAsia="Calibri" w:hAnsi="Times New Roman" w:cs="Times New Roman"/>
          <w:b/>
          <w:color w:val="000000"/>
          <w:sz w:val="24"/>
          <w:szCs w:val="24"/>
          <w:highlight w:val="white"/>
          <w:lang w:val="en-US"/>
        </w:rPr>
        <w:t>İkinci İş Paketi: Modelleme:</w:t>
      </w:r>
    </w:p>
    <w:p w14:paraId="3D70CB9C" w14:textId="2E654969" w:rsidR="003F3EC7" w:rsidRDefault="003F3EC7" w:rsidP="004B2C33">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br/>
      </w:r>
      <w:r w:rsidR="004B2C33">
        <w:rPr>
          <w:rFonts w:ascii="Times New Roman" w:eastAsia="Calibri" w:hAnsi="Times New Roman" w:cs="Times New Roman"/>
          <w:bCs/>
          <w:color w:val="000000"/>
          <w:sz w:val="24"/>
          <w:szCs w:val="24"/>
          <w:highlight w:val="white"/>
          <w:lang w:val="en-US"/>
        </w:rPr>
        <w:t xml:space="preserve">Tıbbi görüntüler, </w:t>
      </w:r>
      <w:r w:rsidRPr="003F3EC7">
        <w:rPr>
          <w:rFonts w:ascii="Times New Roman" w:eastAsia="Calibri" w:hAnsi="Times New Roman" w:cs="Times New Roman"/>
          <w:bCs/>
          <w:color w:val="000000"/>
          <w:sz w:val="24"/>
          <w:szCs w:val="24"/>
          <w:highlight w:val="white"/>
          <w:lang w:val="en-US"/>
        </w:rPr>
        <w:t xml:space="preserve">3D Slicer yazılımında segmente edilerek STL formatında üç boyutlu (3B) modellere dönüştürülmüştür. Veri toplama aşamasında elde edilen kalça eklemi görüntüleri, 3D Slicer </w:t>
      </w:r>
      <w:r w:rsidR="004B2C33">
        <w:rPr>
          <w:rFonts w:ascii="Times New Roman" w:eastAsia="Calibri" w:hAnsi="Times New Roman" w:cs="Times New Roman"/>
          <w:bCs/>
          <w:color w:val="000000"/>
          <w:sz w:val="24"/>
          <w:szCs w:val="24"/>
          <w:highlight w:val="white"/>
          <w:lang w:val="en-US"/>
        </w:rPr>
        <w:t xml:space="preserve">açık kaynak </w:t>
      </w:r>
      <w:r w:rsidRPr="003F3EC7">
        <w:rPr>
          <w:rFonts w:ascii="Times New Roman" w:eastAsia="Calibri" w:hAnsi="Times New Roman" w:cs="Times New Roman"/>
          <w:bCs/>
          <w:color w:val="000000"/>
          <w:sz w:val="24"/>
          <w:szCs w:val="24"/>
          <w:highlight w:val="white"/>
          <w:lang w:val="en-US"/>
        </w:rPr>
        <w:t>yazılımı kullanılarak üç boyutlu modellere dönüştürülmüştür (Fedorov ve ark., 2012).</w:t>
      </w:r>
      <w:r w:rsidR="004B2C33">
        <w:rPr>
          <w:rFonts w:ascii="Times New Roman" w:eastAsia="Calibri" w:hAnsi="Times New Roman" w:cs="Times New Roman"/>
          <w:bCs/>
          <w:color w:val="000000"/>
          <w:sz w:val="24"/>
          <w:szCs w:val="24"/>
          <w:highlight w:val="white"/>
          <w:lang w:val="en-US"/>
        </w:rPr>
        <w:t xml:space="preserve"> </w:t>
      </w:r>
      <w:r w:rsidRPr="003F3EC7">
        <w:rPr>
          <w:rFonts w:ascii="Times New Roman" w:eastAsia="Calibri" w:hAnsi="Times New Roman" w:cs="Times New Roman"/>
          <w:bCs/>
          <w:color w:val="000000"/>
          <w:sz w:val="24"/>
          <w:szCs w:val="24"/>
          <w:highlight w:val="white"/>
          <w:lang w:val="en-US"/>
        </w:rPr>
        <w:t>İlk olarak, BT görüntülerinde yalnızca kalça eklemini ve çevresindeki kemik yapılarını içeren kesitler seçilmiştir. Bu görüntülerde kemik dokusu, ayırt edici eşik değerleri kullanılarak yumuşak dokudan ayrılmıştır. Bu işlem, görüntüdeki farklı yoğunlukları belirleyen gri tonlarının sayısal değerleri yardımıyla yapılmıştır. Böylece, yalnızca kemik bölgesi “maskelenmiş” hale getirilmiştir</w:t>
      </w:r>
      <w:r w:rsidR="004B2C33">
        <w:rPr>
          <w:rFonts w:ascii="Times New Roman" w:eastAsia="Calibri" w:hAnsi="Times New Roman" w:cs="Times New Roman"/>
          <w:bCs/>
          <w:color w:val="000000"/>
          <w:sz w:val="24"/>
          <w:szCs w:val="24"/>
          <w:highlight w:val="white"/>
          <w:lang w:val="en-US"/>
        </w:rPr>
        <w:t xml:space="preserve"> (Şekil.3)</w:t>
      </w:r>
      <w:r w:rsidRPr="003F3EC7">
        <w:rPr>
          <w:rFonts w:ascii="Times New Roman" w:eastAsia="Calibri" w:hAnsi="Times New Roman" w:cs="Times New Roman"/>
          <w:bCs/>
          <w:color w:val="000000"/>
          <w:sz w:val="24"/>
          <w:szCs w:val="24"/>
          <w:highlight w:val="white"/>
          <w:lang w:val="en-US"/>
        </w:rPr>
        <w:t>.</w:t>
      </w:r>
    </w:p>
    <w:p w14:paraId="7216BF36" w14:textId="77777777" w:rsidR="003F6A2E" w:rsidRDefault="003F6A2E" w:rsidP="004B2C33">
      <w:pPr>
        <w:widowControl w:val="0"/>
        <w:shd w:val="clear" w:color="auto" w:fill="FFFFFF"/>
        <w:spacing w:before="240" w:after="0"/>
        <w:ind w:firstLine="426"/>
        <w:contextualSpacing/>
        <w:jc w:val="both"/>
        <w:rPr>
          <w:rFonts w:ascii="Times New Roman" w:eastAsia="Calibri" w:hAnsi="Times New Roman" w:cs="Times New Roman"/>
          <w:bCs/>
          <w:color w:val="000000"/>
          <w:sz w:val="24"/>
          <w:szCs w:val="24"/>
          <w:highlight w:val="white"/>
          <w:lang w:val="en-US"/>
        </w:rPr>
      </w:pPr>
    </w:p>
    <w:p w14:paraId="2971C698" w14:textId="29E71D47" w:rsidR="003F6A2E" w:rsidRDefault="003F6A2E" w:rsidP="004B2C33">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r>
        <w:rPr>
          <w:noProof/>
        </w:rPr>
        <w:lastRenderedPageBreak/>
        <mc:AlternateContent>
          <mc:Choice Requires="wps">
            <w:drawing>
              <wp:inline distT="0" distB="0" distL="0" distR="0" wp14:anchorId="5FBB0DEA" wp14:editId="55863141">
                <wp:extent cx="304800" cy="304800"/>
                <wp:effectExtent l="0" t="0" r="0" b="0"/>
                <wp:docPr id="1379672815" name="Rectangle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F4CA2" id="Rectangle 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0BE2AE2" wp14:editId="3C36831C">
                <wp:extent cx="304800" cy="304800"/>
                <wp:effectExtent l="0" t="0" r="0" b="0"/>
                <wp:docPr id="76283047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5F5C9"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3614C57" wp14:editId="56BA96E5">
                <wp:extent cx="304800" cy="304800"/>
                <wp:effectExtent l="0" t="0" r="0" b="0"/>
                <wp:docPr id="253219694"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B3C95"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Calibri" w:hAnsi="Times New Roman" w:cs="Times New Roman"/>
          <w:bCs/>
          <w:noProof/>
          <w:color w:val="000000"/>
          <w:sz w:val="24"/>
          <w:szCs w:val="24"/>
          <w:highlight w:val="white"/>
          <w:lang w:val="en-US"/>
        </w:rPr>
        <w:drawing>
          <wp:inline distT="0" distB="0" distL="0" distR="0" wp14:anchorId="3540C947" wp14:editId="7EBE18BB">
            <wp:extent cx="2735580" cy="2735580"/>
            <wp:effectExtent l="0" t="0" r="7620" b="7620"/>
            <wp:docPr id="10920929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5580" cy="2735580"/>
                    </a:xfrm>
                    <a:prstGeom prst="rect">
                      <a:avLst/>
                    </a:prstGeom>
                    <a:noFill/>
                  </pic:spPr>
                </pic:pic>
              </a:graphicData>
            </a:graphic>
          </wp:inline>
        </w:drawing>
      </w:r>
    </w:p>
    <w:p w14:paraId="5F985928" w14:textId="77777777" w:rsidR="004B2C33" w:rsidRDefault="004B2C33" w:rsidP="003F3EC7">
      <w:pPr>
        <w:widowControl w:val="0"/>
        <w:shd w:val="clear" w:color="auto" w:fill="FFFFFF"/>
        <w:spacing w:before="240" w:after="0"/>
        <w:ind w:firstLine="426"/>
        <w:contextualSpacing/>
        <w:rPr>
          <w:rFonts w:ascii="Times New Roman" w:eastAsia="Calibri" w:hAnsi="Times New Roman" w:cs="Times New Roman"/>
          <w:b/>
          <w:color w:val="000000"/>
          <w:sz w:val="24"/>
          <w:szCs w:val="24"/>
          <w:highlight w:val="white"/>
          <w:lang w:val="en-US"/>
        </w:rPr>
      </w:pPr>
    </w:p>
    <w:p w14:paraId="66982325" w14:textId="568FA421" w:rsidR="008E3862" w:rsidRDefault="004B2C33" w:rsidP="004B2C33">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sidRPr="004B2C33">
        <w:rPr>
          <w:rFonts w:ascii="Times New Roman" w:eastAsia="Calibri" w:hAnsi="Times New Roman" w:cs="Times New Roman"/>
          <w:b/>
          <w:color w:val="000000"/>
          <w:sz w:val="24"/>
          <w:szCs w:val="24"/>
          <w:highlight w:val="white"/>
          <w:lang w:val="en-US"/>
        </w:rPr>
        <w:t>Şekil.3.</w:t>
      </w:r>
      <w:r>
        <w:rPr>
          <w:rFonts w:ascii="Times New Roman" w:eastAsia="Calibri" w:hAnsi="Times New Roman" w:cs="Times New Roman"/>
          <w:bCs/>
          <w:color w:val="000000"/>
          <w:sz w:val="24"/>
          <w:szCs w:val="24"/>
          <w:highlight w:val="white"/>
          <w:lang w:val="en-US"/>
        </w:rPr>
        <w:t xml:space="preserve"> Görüntü kesiti üzerinde maskelenmiş femur moeli</w:t>
      </w:r>
    </w:p>
    <w:p w14:paraId="78CD7AD5" w14:textId="4E1C6A49" w:rsidR="008E3862" w:rsidRPr="003F3EC7" w:rsidRDefault="008E3862"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2B3FFE15" w14:textId="6D5B33BF" w:rsidR="003F3EC7" w:rsidRDefault="003F3EC7" w:rsidP="004B2C33">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 xml:space="preserve">Maskelenen bölgeler daha sonra “segmentasyon” adı verilen bir işlemle üç boyutlu hale getirilmiştir. Segmentasyon, bir objenin tıbbi görüntü içerisindeki sınırlarının belirlenmesi </w:t>
      </w:r>
      <w:r w:rsidR="004B2C33">
        <w:rPr>
          <w:rFonts w:ascii="Times New Roman" w:eastAsia="Calibri" w:hAnsi="Times New Roman" w:cs="Times New Roman"/>
          <w:bCs/>
          <w:color w:val="000000"/>
          <w:sz w:val="24"/>
          <w:szCs w:val="24"/>
          <w:highlight w:val="white"/>
          <w:lang w:val="en-US"/>
        </w:rPr>
        <w:t>aşamasıdır</w:t>
      </w:r>
      <w:r w:rsidRPr="003F3EC7">
        <w:rPr>
          <w:rFonts w:ascii="Times New Roman" w:eastAsia="Calibri" w:hAnsi="Times New Roman" w:cs="Times New Roman"/>
          <w:bCs/>
          <w:color w:val="000000"/>
          <w:sz w:val="24"/>
          <w:szCs w:val="24"/>
          <w:highlight w:val="white"/>
          <w:lang w:val="en-US"/>
        </w:rPr>
        <w:t>. 3D Slicer bu aşamada her bir kesiti üst üste getirerek, kemik dokusunun hacimsel biçimini yeniden oluşturur (Burkardt, 2014).</w:t>
      </w:r>
    </w:p>
    <w:p w14:paraId="21DC843D" w14:textId="77777777" w:rsidR="004B2C33" w:rsidRPr="003F3EC7" w:rsidRDefault="004B2C33" w:rsidP="004B2C33">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p>
    <w:p w14:paraId="5103405F" w14:textId="4A199E44" w:rsidR="003F3EC7" w:rsidRDefault="003F3EC7" w:rsidP="00B457FE">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Oluşturulan STL dosyaları daha sonra bilgisayar destekli tasarım (CAD) yazılımı olan Fusion 360 ve Geomagic Studio gibi araçlarda düzenlenmiştir. Bu aşamada modelin yüzeyinde bulunan küçük hatalar (örneğin delikler, pürüzler veya tarama hataları) temizlenmiştir. Gerektiğinde yüzey düzgünleştirme ve boşluk doldurma işlemleri yapılmıştır. Düzeltilmiş modeller, sonlu elemanlar analizine hazır hale getirilmiştir. Bunun için, modeldeki yüzeyler “mesh” adı verilen çokgen bir ağ yapısına dönüştürülmüştür. Meshleme (ağ oluşturma) işlemi, fiziksel yüklerin sayısal olarak hesaplanabilmesi için modelin küçük parçalara ayrılmasını sağlar. Bu işlem, analizlerin çözünürlüğünü ve doğruluğunu doğrudan etkileyen kritik bir aşamadır (Li ve ark., 2010).</w:t>
      </w:r>
    </w:p>
    <w:p w14:paraId="31664CE2" w14:textId="77777777" w:rsidR="003F3EC7" w:rsidRPr="003F3EC7" w:rsidRDefault="003F3EC7"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580FD28C" w14:textId="77777777" w:rsidR="00B457FE" w:rsidRDefault="003F3EC7" w:rsidP="00B457FE">
      <w:pPr>
        <w:widowControl w:val="0"/>
        <w:shd w:val="clear" w:color="auto" w:fill="FFFFFF"/>
        <w:spacing w:before="240" w:after="0"/>
        <w:contextualSpacing/>
        <w:rPr>
          <w:rFonts w:ascii="Times New Roman" w:eastAsia="Calibri" w:hAnsi="Times New Roman" w:cs="Times New Roman"/>
          <w:b/>
          <w:color w:val="000000"/>
          <w:sz w:val="24"/>
          <w:szCs w:val="24"/>
          <w:highlight w:val="white"/>
          <w:lang w:val="en-US"/>
        </w:rPr>
      </w:pPr>
      <w:r w:rsidRPr="003F3EC7">
        <w:rPr>
          <w:rFonts w:ascii="Times New Roman" w:eastAsia="Calibri" w:hAnsi="Times New Roman" w:cs="Times New Roman"/>
          <w:b/>
          <w:color w:val="000000"/>
          <w:sz w:val="24"/>
          <w:szCs w:val="24"/>
          <w:highlight w:val="white"/>
          <w:lang w:val="en-US"/>
        </w:rPr>
        <w:t>Üçüncü İş Paketi: CAD Düzenleme:</w:t>
      </w:r>
    </w:p>
    <w:p w14:paraId="04C96710" w14:textId="3E9A4EB3" w:rsidR="003F3EC7" w:rsidRDefault="003F3EC7" w:rsidP="00B457FE">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br/>
      </w:r>
      <w:r w:rsidR="00B457FE">
        <w:rPr>
          <w:rFonts w:ascii="Times New Roman" w:eastAsia="Calibri" w:hAnsi="Times New Roman" w:cs="Times New Roman"/>
          <w:bCs/>
          <w:color w:val="000000"/>
          <w:sz w:val="24"/>
          <w:szCs w:val="24"/>
          <w:highlight w:val="white"/>
          <w:lang w:val="en-US"/>
        </w:rPr>
        <w:t>Görüntü işleme platformunda</w:t>
      </w:r>
      <w:r w:rsidRPr="003F3EC7">
        <w:rPr>
          <w:rFonts w:ascii="Times New Roman" w:eastAsia="Calibri" w:hAnsi="Times New Roman" w:cs="Times New Roman"/>
          <w:bCs/>
          <w:color w:val="000000"/>
          <w:sz w:val="24"/>
          <w:szCs w:val="24"/>
          <w:highlight w:val="white"/>
          <w:lang w:val="en-US"/>
        </w:rPr>
        <w:t xml:space="preserve"> oluşturulan STL dosyaları, Geomagic Studio gibi CAD yazılımlarında düzenlenmiştir. Bu aşamanın amacı, medikal görüntülerden elde edilen ham modellerdeki geometrik hataları düzeltmek ve modeli analizlerde kullanılabilecek temiz bir forma dönüştürmektir (Pei, 2019; Chen ve ark., 2019). Elde edilen model, hem </w:t>
      </w:r>
      <w:r w:rsidR="00B457FE">
        <w:rPr>
          <w:rFonts w:ascii="Times New Roman" w:eastAsia="Calibri" w:hAnsi="Times New Roman" w:cs="Times New Roman"/>
          <w:bCs/>
          <w:color w:val="000000"/>
          <w:sz w:val="24"/>
          <w:szCs w:val="24"/>
          <w:highlight w:val="white"/>
          <w:lang w:val="en-US"/>
        </w:rPr>
        <w:t>s</w:t>
      </w:r>
      <w:r w:rsidRPr="003F3EC7">
        <w:rPr>
          <w:rFonts w:ascii="Times New Roman" w:eastAsia="Calibri" w:hAnsi="Times New Roman" w:cs="Times New Roman"/>
          <w:bCs/>
          <w:color w:val="000000"/>
          <w:sz w:val="24"/>
          <w:szCs w:val="24"/>
          <w:highlight w:val="white"/>
          <w:lang w:val="en-US"/>
        </w:rPr>
        <w:t xml:space="preserve">onlu </w:t>
      </w:r>
      <w:r w:rsidR="00B457FE">
        <w:rPr>
          <w:rFonts w:ascii="Times New Roman" w:eastAsia="Calibri" w:hAnsi="Times New Roman" w:cs="Times New Roman"/>
          <w:bCs/>
          <w:color w:val="000000"/>
          <w:sz w:val="24"/>
          <w:szCs w:val="24"/>
          <w:highlight w:val="white"/>
          <w:lang w:val="en-US"/>
        </w:rPr>
        <w:t>e</w:t>
      </w:r>
      <w:r w:rsidRPr="003F3EC7">
        <w:rPr>
          <w:rFonts w:ascii="Times New Roman" w:eastAsia="Calibri" w:hAnsi="Times New Roman" w:cs="Times New Roman"/>
          <w:bCs/>
          <w:color w:val="000000"/>
          <w:sz w:val="24"/>
          <w:szCs w:val="24"/>
          <w:highlight w:val="white"/>
          <w:lang w:val="en-US"/>
        </w:rPr>
        <w:t xml:space="preserve">lemanlar </w:t>
      </w:r>
      <w:r w:rsidR="00B457FE">
        <w:rPr>
          <w:rFonts w:ascii="Times New Roman" w:eastAsia="Calibri" w:hAnsi="Times New Roman" w:cs="Times New Roman"/>
          <w:bCs/>
          <w:color w:val="000000"/>
          <w:sz w:val="24"/>
          <w:szCs w:val="24"/>
          <w:highlight w:val="white"/>
          <w:lang w:val="en-US"/>
        </w:rPr>
        <w:t>a</w:t>
      </w:r>
      <w:r w:rsidRPr="003F3EC7">
        <w:rPr>
          <w:rFonts w:ascii="Times New Roman" w:eastAsia="Calibri" w:hAnsi="Times New Roman" w:cs="Times New Roman"/>
          <w:bCs/>
          <w:color w:val="000000"/>
          <w:sz w:val="24"/>
          <w:szCs w:val="24"/>
          <w:highlight w:val="white"/>
          <w:lang w:val="en-US"/>
        </w:rPr>
        <w:t>nalizi için matematiksel olarak kararlı hem de biyolojik olarak doğru hale getirilmiştir. Her model nötr bir eksen sistemine göre hizalanmış ve dosyalar, FEA çözücülere aktarılmak üzere STEP formatlarında dışa aktarılmıştır</w:t>
      </w:r>
      <w:r w:rsidR="00B457FE">
        <w:rPr>
          <w:rFonts w:ascii="Times New Roman" w:eastAsia="Calibri" w:hAnsi="Times New Roman" w:cs="Times New Roman"/>
          <w:bCs/>
          <w:color w:val="000000"/>
          <w:sz w:val="24"/>
          <w:szCs w:val="24"/>
          <w:highlight w:val="white"/>
          <w:lang w:val="en-US"/>
        </w:rPr>
        <w:t xml:space="preserve"> (Şekil.4)</w:t>
      </w:r>
      <w:r w:rsidRPr="003F3EC7">
        <w:rPr>
          <w:rFonts w:ascii="Times New Roman" w:eastAsia="Calibri" w:hAnsi="Times New Roman" w:cs="Times New Roman"/>
          <w:bCs/>
          <w:color w:val="000000"/>
          <w:sz w:val="24"/>
          <w:szCs w:val="24"/>
          <w:highlight w:val="white"/>
          <w:lang w:val="en-US"/>
        </w:rPr>
        <w:t>. Böylece model, mekanik analiz ve yük simülasyonlarında kullanılabilir hale getirilmiştir.</w:t>
      </w:r>
    </w:p>
    <w:p w14:paraId="20506BBC" w14:textId="77777777" w:rsidR="008137C3" w:rsidRDefault="008137C3"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53979A22" w14:textId="77777777" w:rsidR="008137C3" w:rsidRDefault="008137C3"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tbl>
      <w:tblPr>
        <w:tblStyle w:val="TableGrid"/>
        <w:tblW w:w="0" w:type="auto"/>
        <w:tblLook w:val="04A0" w:firstRow="1" w:lastRow="0" w:firstColumn="1" w:lastColumn="0" w:noHBand="0" w:noVBand="1"/>
      </w:tblPr>
      <w:tblGrid>
        <w:gridCol w:w="3291"/>
        <w:gridCol w:w="5771"/>
      </w:tblGrid>
      <w:tr w:rsidR="008137C3" w14:paraId="3E9FBB7D" w14:textId="77777777" w:rsidTr="008137C3">
        <w:tc>
          <w:tcPr>
            <w:tcW w:w="4531" w:type="dxa"/>
          </w:tcPr>
          <w:p w14:paraId="5D2BCE4C" w14:textId="47A271C4" w:rsidR="008137C3" w:rsidRDefault="008137C3" w:rsidP="003F3EC7">
            <w:pPr>
              <w:widowControl w:val="0"/>
              <w:spacing w:before="240"/>
              <w:contextualSpacing/>
              <w:rPr>
                <w:rFonts w:ascii="Times New Roman" w:eastAsia="Calibri" w:hAnsi="Times New Roman" w:cs="Times New Roman"/>
                <w:bCs/>
                <w:color w:val="000000"/>
                <w:sz w:val="24"/>
                <w:szCs w:val="24"/>
                <w:highlight w:val="white"/>
                <w:lang w:val="en-US"/>
              </w:rPr>
            </w:pPr>
            <w:r w:rsidRPr="003101D3">
              <w:rPr>
                <w:rFonts w:asciiTheme="minorBidi" w:hAnsiTheme="minorBidi"/>
                <w:noProof/>
                <w:sz w:val="20"/>
              </w:rPr>
              <w:lastRenderedPageBreak/>
              <w:drawing>
                <wp:inline distT="0" distB="0" distL="0" distR="0" wp14:anchorId="3DF350E8" wp14:editId="3A73B2EB">
                  <wp:extent cx="1440180" cy="1608200"/>
                  <wp:effectExtent l="0" t="0" r="7620" b="0"/>
                  <wp:docPr id="53" name="image22.jpeg" descr="A metal object with two ba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2.jpeg" descr="A metal object with two balls&#10;&#10;AI-generated content may be incorrect."/>
                          <pic:cNvPicPr/>
                        </pic:nvPicPr>
                        <pic:blipFill>
                          <a:blip r:embed="rId10" cstate="print"/>
                          <a:stretch>
                            <a:fillRect/>
                          </a:stretch>
                        </pic:blipFill>
                        <pic:spPr>
                          <a:xfrm>
                            <a:off x="0" y="0"/>
                            <a:ext cx="1444244" cy="1612738"/>
                          </a:xfrm>
                          <a:prstGeom prst="rect">
                            <a:avLst/>
                          </a:prstGeom>
                        </pic:spPr>
                      </pic:pic>
                    </a:graphicData>
                  </a:graphic>
                </wp:inline>
              </w:drawing>
            </w:r>
          </w:p>
        </w:tc>
        <w:tc>
          <w:tcPr>
            <w:tcW w:w="4531" w:type="dxa"/>
          </w:tcPr>
          <w:p w14:paraId="749621E8" w14:textId="46374C4B" w:rsidR="008137C3" w:rsidRDefault="008137C3" w:rsidP="003F3EC7">
            <w:pPr>
              <w:widowControl w:val="0"/>
              <w:spacing w:before="240"/>
              <w:contextualSpacing/>
              <w:rPr>
                <w:rFonts w:ascii="Times New Roman" w:eastAsia="Calibri" w:hAnsi="Times New Roman" w:cs="Times New Roman"/>
                <w:bCs/>
                <w:color w:val="000000"/>
                <w:sz w:val="24"/>
                <w:szCs w:val="24"/>
                <w:highlight w:val="white"/>
                <w:lang w:val="en-US"/>
              </w:rPr>
            </w:pPr>
            <w:r w:rsidRPr="003101D3">
              <w:rPr>
                <w:rFonts w:asciiTheme="minorBidi" w:hAnsiTheme="minorBidi"/>
                <w:i/>
                <w:iCs/>
                <w:noProof/>
              </w:rPr>
              <w:drawing>
                <wp:inline distT="0" distB="0" distL="0" distR="0" wp14:anchorId="5276ADA7" wp14:editId="2DF0BE14">
                  <wp:extent cx="3527425" cy="1821180"/>
                  <wp:effectExtent l="0" t="0" r="0" b="7620"/>
                  <wp:docPr id="1719396845" name="Picture 1" descr="A wireframe of a b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96845" name="Picture 1" descr="A wireframe of a bone&#10;&#10;Description automatically generated"/>
                          <pic:cNvPicPr/>
                        </pic:nvPicPr>
                        <pic:blipFill>
                          <a:blip r:embed="rId11"/>
                          <a:stretch>
                            <a:fillRect/>
                          </a:stretch>
                        </pic:blipFill>
                        <pic:spPr>
                          <a:xfrm>
                            <a:off x="0" y="0"/>
                            <a:ext cx="3536345" cy="1825785"/>
                          </a:xfrm>
                          <a:prstGeom prst="rect">
                            <a:avLst/>
                          </a:prstGeom>
                        </pic:spPr>
                      </pic:pic>
                    </a:graphicData>
                  </a:graphic>
                </wp:inline>
              </w:drawing>
            </w:r>
          </w:p>
        </w:tc>
      </w:tr>
    </w:tbl>
    <w:p w14:paraId="0DE32D20" w14:textId="77777777" w:rsidR="008137C3" w:rsidRDefault="008137C3"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451F6C0F" w14:textId="69346B6C" w:rsidR="008137C3" w:rsidRDefault="00B457FE"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sidRPr="00B457FE">
        <w:rPr>
          <w:rFonts w:ascii="Times New Roman" w:eastAsia="Calibri" w:hAnsi="Times New Roman" w:cs="Times New Roman"/>
          <w:b/>
          <w:color w:val="000000"/>
          <w:sz w:val="24"/>
          <w:szCs w:val="24"/>
          <w:highlight w:val="white"/>
          <w:lang w:val="en-US"/>
        </w:rPr>
        <w:t>Şekil.4.</w:t>
      </w:r>
      <w:r>
        <w:rPr>
          <w:rFonts w:ascii="Times New Roman" w:eastAsia="Calibri" w:hAnsi="Times New Roman" w:cs="Times New Roman"/>
          <w:bCs/>
          <w:color w:val="000000"/>
          <w:sz w:val="24"/>
          <w:szCs w:val="24"/>
          <w:highlight w:val="white"/>
          <w:lang w:val="en-US"/>
        </w:rPr>
        <w:t xml:space="preserve"> CAD araçalrı ile STEP formatına dönştürüen implant ve hastaya özel femur modeli.</w:t>
      </w:r>
    </w:p>
    <w:p w14:paraId="37648411" w14:textId="092F3AF2" w:rsidR="008137C3" w:rsidRDefault="008137C3"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76AF026E" w14:textId="77777777" w:rsidR="008137C3" w:rsidRDefault="008137C3"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6AD897B7" w14:textId="77777777" w:rsidR="003F3EC7" w:rsidRPr="003F3EC7" w:rsidRDefault="003F3EC7"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688016E5" w14:textId="77777777" w:rsidR="00B457FE" w:rsidRDefault="003F3EC7" w:rsidP="00B457FE">
      <w:pPr>
        <w:widowControl w:val="0"/>
        <w:shd w:val="clear" w:color="auto" w:fill="FFFFFF"/>
        <w:spacing w:before="240" w:after="0"/>
        <w:contextualSpacing/>
        <w:rPr>
          <w:rFonts w:ascii="Times New Roman" w:eastAsia="Calibri" w:hAnsi="Times New Roman" w:cs="Times New Roman"/>
          <w:b/>
          <w:color w:val="000000"/>
          <w:sz w:val="24"/>
          <w:szCs w:val="24"/>
          <w:highlight w:val="white"/>
          <w:lang w:val="en-US"/>
        </w:rPr>
      </w:pPr>
      <w:r w:rsidRPr="003F3EC7">
        <w:rPr>
          <w:rFonts w:ascii="Times New Roman" w:eastAsia="Calibri" w:hAnsi="Times New Roman" w:cs="Times New Roman"/>
          <w:b/>
          <w:color w:val="000000"/>
          <w:sz w:val="24"/>
          <w:szCs w:val="24"/>
          <w:highlight w:val="white"/>
          <w:lang w:val="en-US"/>
        </w:rPr>
        <w:t>Dördüncü İş Paketi: FEA Analizi:</w:t>
      </w:r>
    </w:p>
    <w:p w14:paraId="64616543" w14:textId="69AE4D53" w:rsidR="00140AB1" w:rsidRDefault="003F3EC7" w:rsidP="00B457FE">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br/>
        <w:t xml:space="preserve">ANSYS yazılımında, implantın farklı malzemelerle yük altındaki davranışı incelenmiştir. Düzenlenmiş üç boyutlu modeller, </w:t>
      </w:r>
      <w:r w:rsidR="00B457FE">
        <w:rPr>
          <w:rFonts w:ascii="Times New Roman" w:eastAsia="Calibri" w:hAnsi="Times New Roman" w:cs="Times New Roman"/>
          <w:bCs/>
          <w:color w:val="000000"/>
          <w:sz w:val="24"/>
          <w:szCs w:val="24"/>
          <w:highlight w:val="white"/>
          <w:lang w:val="en-US"/>
        </w:rPr>
        <w:t>FEA</w:t>
      </w:r>
      <w:r w:rsidRPr="003F3EC7">
        <w:rPr>
          <w:rFonts w:ascii="Times New Roman" w:eastAsia="Calibri" w:hAnsi="Times New Roman" w:cs="Times New Roman"/>
          <w:bCs/>
          <w:color w:val="000000"/>
          <w:sz w:val="24"/>
          <w:szCs w:val="24"/>
          <w:highlight w:val="white"/>
          <w:lang w:val="en-US"/>
        </w:rPr>
        <w:t>yöntemiyle incelenmiştir</w:t>
      </w:r>
      <w:r w:rsidR="00B457FE">
        <w:rPr>
          <w:rFonts w:ascii="Times New Roman" w:eastAsia="Calibri" w:hAnsi="Times New Roman" w:cs="Times New Roman"/>
          <w:bCs/>
          <w:color w:val="000000"/>
          <w:sz w:val="24"/>
          <w:szCs w:val="24"/>
          <w:highlight w:val="white"/>
          <w:lang w:val="en-US"/>
        </w:rPr>
        <w:t xml:space="preserve"> (Şekil.5)</w:t>
      </w:r>
      <w:r w:rsidRPr="003F3EC7">
        <w:rPr>
          <w:rFonts w:ascii="Times New Roman" w:eastAsia="Calibri" w:hAnsi="Times New Roman" w:cs="Times New Roman"/>
          <w:bCs/>
          <w:color w:val="000000"/>
          <w:sz w:val="24"/>
          <w:szCs w:val="24"/>
          <w:highlight w:val="white"/>
          <w:lang w:val="en-US"/>
        </w:rPr>
        <w:t xml:space="preserve">. FEA, karmaşık geometrilerin yük altındaki davranışını anlamak için kullanılan sayısal bir yöntemdir. </w:t>
      </w:r>
    </w:p>
    <w:p w14:paraId="6BF80F5D" w14:textId="77777777" w:rsidR="00140AB1" w:rsidRDefault="00140AB1"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4086D96A" w14:textId="77777777" w:rsidR="00B457FE" w:rsidRDefault="003F3EC7"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 xml:space="preserve">Bu yöntemde model, binlerce küçük üçgen veya dörtgen “eleman”a bölünür. Her bir elemanın davranışı ayrı ayrı çözülür, ardından tüm yapı üzerindeki toplam gerilme ve deformasyon dağılımı hesaplanır. </w:t>
      </w:r>
      <w:r w:rsidR="00B457FE" w:rsidRPr="003F3EC7">
        <w:rPr>
          <w:rFonts w:ascii="Times New Roman" w:eastAsia="Calibri" w:hAnsi="Times New Roman" w:cs="Times New Roman"/>
          <w:bCs/>
          <w:color w:val="000000"/>
          <w:sz w:val="24"/>
          <w:szCs w:val="24"/>
          <w:highlight w:val="white"/>
          <w:lang w:val="en-US"/>
        </w:rPr>
        <w:t>Böylece implantın hangi bölgelerinin en fazla zorlandığı, hangi alanlarda riskli gerilimler oluştuğu görülebilir (Zienkiewicz ve ark., 2013).</w:t>
      </w:r>
    </w:p>
    <w:p w14:paraId="190B9190" w14:textId="104F9971" w:rsidR="00140AB1" w:rsidRDefault="00140AB1" w:rsidP="00B457FE">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p>
    <w:p w14:paraId="22942C1D" w14:textId="77777777" w:rsidR="00B457FE" w:rsidRDefault="00B457FE"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72084702" w14:textId="506AC94F" w:rsidR="00140AB1" w:rsidRDefault="00140AB1" w:rsidP="00B457FE">
      <w:pPr>
        <w:widowControl w:val="0"/>
        <w:shd w:val="clear" w:color="auto" w:fill="FFFFFF"/>
        <w:spacing w:before="240" w:after="0"/>
        <w:ind w:firstLine="426"/>
        <w:contextualSpacing/>
        <w:jc w:val="center"/>
        <w:rPr>
          <w:rFonts w:ascii="Times New Roman" w:eastAsia="Calibri" w:hAnsi="Times New Roman" w:cs="Times New Roman"/>
          <w:bCs/>
          <w:color w:val="000000"/>
          <w:sz w:val="24"/>
          <w:szCs w:val="24"/>
          <w:highlight w:val="white"/>
          <w:lang w:val="en-US"/>
        </w:rPr>
      </w:pPr>
      <w:r>
        <w:rPr>
          <w:rFonts w:ascii="Times New Roman" w:eastAsia="Calibri" w:hAnsi="Times New Roman" w:cs="Times New Roman"/>
          <w:bCs/>
          <w:noProof/>
          <w:color w:val="000000"/>
          <w:sz w:val="24"/>
          <w:szCs w:val="24"/>
          <w:highlight w:val="white"/>
          <w:lang w:val="en-US"/>
        </w:rPr>
        <w:drawing>
          <wp:inline distT="0" distB="0" distL="0" distR="0" wp14:anchorId="04021E3C" wp14:editId="3C096475">
            <wp:extent cx="2720340" cy="4080510"/>
            <wp:effectExtent l="0" t="0" r="3810" b="0"/>
            <wp:docPr id="2945949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0340" cy="4080510"/>
                    </a:xfrm>
                    <a:prstGeom prst="rect">
                      <a:avLst/>
                    </a:prstGeom>
                    <a:noFill/>
                  </pic:spPr>
                </pic:pic>
              </a:graphicData>
            </a:graphic>
          </wp:inline>
        </w:drawing>
      </w:r>
    </w:p>
    <w:p w14:paraId="02514B7E" w14:textId="77777777" w:rsidR="00B457FE" w:rsidRDefault="00B457FE" w:rsidP="00B457FE">
      <w:pPr>
        <w:widowControl w:val="0"/>
        <w:shd w:val="clear" w:color="auto" w:fill="FFFFFF"/>
        <w:spacing w:before="240" w:after="0"/>
        <w:ind w:firstLine="426"/>
        <w:contextualSpacing/>
        <w:jc w:val="center"/>
        <w:rPr>
          <w:rFonts w:ascii="Times New Roman" w:eastAsia="Calibri" w:hAnsi="Times New Roman" w:cs="Times New Roman"/>
          <w:bCs/>
          <w:color w:val="000000"/>
          <w:sz w:val="24"/>
          <w:szCs w:val="24"/>
          <w:highlight w:val="white"/>
          <w:lang w:val="en-US"/>
        </w:rPr>
      </w:pPr>
    </w:p>
    <w:p w14:paraId="079161A2" w14:textId="33BCA557" w:rsidR="00B457FE" w:rsidRDefault="00B457FE"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Pr>
          <w:rFonts w:ascii="Times New Roman" w:eastAsia="Calibri" w:hAnsi="Times New Roman" w:cs="Times New Roman"/>
          <w:bCs/>
          <w:color w:val="000000"/>
          <w:sz w:val="24"/>
          <w:szCs w:val="24"/>
          <w:highlight w:val="white"/>
          <w:lang w:val="en-US"/>
        </w:rPr>
        <w:lastRenderedPageBreak/>
        <w:t>Şekil.5. Sonlu eleman analizi iş akışı.</w:t>
      </w:r>
    </w:p>
    <w:p w14:paraId="199A20DD" w14:textId="77777777" w:rsidR="00B457FE" w:rsidRDefault="00B457FE"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p>
    <w:p w14:paraId="527F2844" w14:textId="26A92747" w:rsidR="00917AF4" w:rsidRDefault="00917AF4"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Pr>
          <w:rFonts w:ascii="Times New Roman" w:eastAsia="Calibri" w:hAnsi="Times New Roman" w:cs="Times New Roman"/>
          <w:bCs/>
          <w:color w:val="000000"/>
          <w:sz w:val="24"/>
          <w:szCs w:val="24"/>
          <w:highlight w:val="white"/>
          <w:lang w:val="en-US"/>
        </w:rPr>
        <w:t>Bu aşamada hesaplama platformunda yararlanılan biyomekanik formuller Ek.1’de</w:t>
      </w:r>
      <w:r w:rsidR="002559FB">
        <w:rPr>
          <w:rFonts w:ascii="Times New Roman" w:eastAsia="Calibri" w:hAnsi="Times New Roman" w:cs="Times New Roman"/>
          <w:bCs/>
          <w:color w:val="000000"/>
          <w:sz w:val="24"/>
          <w:szCs w:val="24"/>
          <w:highlight w:val="white"/>
          <w:lang w:val="en-US"/>
        </w:rPr>
        <w:t xml:space="preserve"> ve malzeme özellikleri Şekil.6’dadır</w:t>
      </w:r>
      <w:r>
        <w:rPr>
          <w:rFonts w:ascii="Times New Roman" w:eastAsia="Calibri" w:hAnsi="Times New Roman" w:cs="Times New Roman"/>
          <w:bCs/>
          <w:color w:val="000000"/>
          <w:sz w:val="24"/>
          <w:szCs w:val="24"/>
          <w:highlight w:val="white"/>
          <w:lang w:val="en-US"/>
        </w:rPr>
        <w:t>.</w:t>
      </w:r>
    </w:p>
    <w:p w14:paraId="015B8070" w14:textId="77777777" w:rsidR="002559FB" w:rsidRDefault="002559FB"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p>
    <w:p w14:paraId="36134A55" w14:textId="77777777" w:rsidR="002559FB" w:rsidRDefault="002559FB"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p>
    <w:tbl>
      <w:tblPr>
        <w:tblStyle w:val="TableGrid"/>
        <w:tblW w:w="0" w:type="auto"/>
        <w:tblLook w:val="04A0" w:firstRow="1" w:lastRow="0" w:firstColumn="1" w:lastColumn="0" w:noHBand="0" w:noVBand="1"/>
      </w:tblPr>
      <w:tblGrid>
        <w:gridCol w:w="4531"/>
        <w:gridCol w:w="4531"/>
      </w:tblGrid>
      <w:tr w:rsidR="002559FB" w14:paraId="58A98161" w14:textId="77777777" w:rsidTr="002559FB">
        <w:tc>
          <w:tcPr>
            <w:tcW w:w="4531" w:type="dxa"/>
          </w:tcPr>
          <w:p w14:paraId="1635A7EF" w14:textId="091DAB2D" w:rsidR="002559FB" w:rsidRDefault="002559FB" w:rsidP="002559FB">
            <w:pPr>
              <w:widowControl w:val="0"/>
              <w:spacing w:before="240"/>
              <w:contextualSpacing/>
              <w:jc w:val="center"/>
              <w:rPr>
                <w:rFonts w:ascii="Times New Roman" w:eastAsia="Calibri" w:hAnsi="Times New Roman" w:cs="Times New Roman"/>
                <w:bCs/>
                <w:color w:val="000000"/>
                <w:sz w:val="24"/>
                <w:szCs w:val="24"/>
                <w:highlight w:val="white"/>
                <w:lang w:val="en-US"/>
              </w:rPr>
            </w:pPr>
            <w:r w:rsidRPr="002559FB">
              <w:rPr>
                <w:rFonts w:ascii="Times New Roman" w:eastAsia="Calibri" w:hAnsi="Times New Roman" w:cs="Times New Roman"/>
                <w:bCs/>
                <w:noProof/>
                <w:color w:val="000000"/>
                <w:sz w:val="24"/>
                <w:szCs w:val="24"/>
                <w:highlight w:val="white"/>
              </w:rPr>
              <w:drawing>
                <wp:inline distT="0" distB="0" distL="0" distR="0" wp14:anchorId="523C9039" wp14:editId="475DEB26">
                  <wp:extent cx="2067493" cy="2590800"/>
                  <wp:effectExtent l="0" t="0" r="9525" b="0"/>
                  <wp:docPr id="5" name="Picture 4" descr="A screenshot of a computer&#10;&#10;AI-generated content may be incorrect.">
                    <a:extLst xmlns:a="http://schemas.openxmlformats.org/drawingml/2006/main">
                      <a:ext uri="{FF2B5EF4-FFF2-40B4-BE49-F238E27FC236}">
                        <a16:creationId xmlns:a16="http://schemas.microsoft.com/office/drawing/2014/main" id="{EF33434A-5D9A-D1D6-3B14-C00D025E2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EF33434A-5D9A-D1D6-3B14-C00D025E21BD}"/>
                              </a:ext>
                            </a:extLst>
                          </pic:cNvPr>
                          <pic:cNvPicPr>
                            <a:picLocks noChangeAspect="1"/>
                          </pic:cNvPicPr>
                        </pic:nvPicPr>
                        <pic:blipFill>
                          <a:blip r:embed="rId13"/>
                          <a:stretch>
                            <a:fillRect/>
                          </a:stretch>
                        </pic:blipFill>
                        <pic:spPr>
                          <a:xfrm>
                            <a:off x="0" y="0"/>
                            <a:ext cx="2071425" cy="2595727"/>
                          </a:xfrm>
                          <a:prstGeom prst="rect">
                            <a:avLst/>
                          </a:prstGeom>
                        </pic:spPr>
                      </pic:pic>
                    </a:graphicData>
                  </a:graphic>
                </wp:inline>
              </w:drawing>
            </w:r>
          </w:p>
        </w:tc>
        <w:tc>
          <w:tcPr>
            <w:tcW w:w="4531" w:type="dxa"/>
          </w:tcPr>
          <w:p w14:paraId="23784987" w14:textId="6CE7857B" w:rsidR="002559FB" w:rsidRDefault="002559FB" w:rsidP="002559FB">
            <w:pPr>
              <w:widowControl w:val="0"/>
              <w:spacing w:before="240"/>
              <w:contextualSpacing/>
              <w:jc w:val="center"/>
              <w:rPr>
                <w:rFonts w:ascii="Times New Roman" w:eastAsia="Calibri" w:hAnsi="Times New Roman" w:cs="Times New Roman"/>
                <w:bCs/>
                <w:color w:val="000000"/>
                <w:sz w:val="24"/>
                <w:szCs w:val="24"/>
                <w:highlight w:val="white"/>
                <w:lang w:val="en-US"/>
              </w:rPr>
            </w:pPr>
            <w:r>
              <w:rPr>
                <w:rFonts w:ascii="Times New Roman" w:eastAsia="Calibri" w:hAnsi="Times New Roman" w:cs="Times New Roman"/>
                <w:bCs/>
                <w:noProof/>
                <w:color w:val="000000"/>
                <w:sz w:val="24"/>
                <w:szCs w:val="24"/>
                <w:highlight w:val="white"/>
                <w:lang w:val="en-US"/>
              </w:rPr>
              <w:drawing>
                <wp:inline distT="0" distB="0" distL="0" distR="0" wp14:anchorId="2EE6AD1E" wp14:editId="3C8C6D0E">
                  <wp:extent cx="2263140" cy="2590800"/>
                  <wp:effectExtent l="0" t="0" r="3810" b="0"/>
                  <wp:docPr id="21176137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r="23617"/>
                          <a:stretch>
                            <a:fillRect/>
                          </a:stretch>
                        </pic:blipFill>
                        <pic:spPr bwMode="auto">
                          <a:xfrm>
                            <a:off x="0" y="0"/>
                            <a:ext cx="2263140" cy="25908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19AC5B9" w14:textId="77777777" w:rsidR="002559FB" w:rsidRDefault="002559FB"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p>
    <w:p w14:paraId="72F04FC8" w14:textId="5EE5A6E6" w:rsidR="002559FB" w:rsidRDefault="002559FB"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r w:rsidRPr="002559FB">
        <w:rPr>
          <w:rFonts w:ascii="Times New Roman" w:eastAsia="Calibri" w:hAnsi="Times New Roman" w:cs="Times New Roman"/>
          <w:b/>
          <w:color w:val="000000"/>
          <w:sz w:val="24"/>
          <w:szCs w:val="24"/>
          <w:highlight w:val="white"/>
          <w:lang w:val="en-US"/>
        </w:rPr>
        <w:t>Şekil.6</w:t>
      </w:r>
      <w:r>
        <w:rPr>
          <w:rFonts w:ascii="Times New Roman" w:eastAsia="Calibri" w:hAnsi="Times New Roman" w:cs="Times New Roman"/>
          <w:bCs/>
          <w:color w:val="000000"/>
          <w:sz w:val="24"/>
          <w:szCs w:val="24"/>
          <w:highlight w:val="white"/>
          <w:lang w:val="en-US"/>
        </w:rPr>
        <w:t>. Malzeme özelliklerini gösteren tablo.</w:t>
      </w:r>
    </w:p>
    <w:p w14:paraId="6A85D59C" w14:textId="77777777" w:rsidR="002559FB" w:rsidRDefault="002559FB" w:rsidP="00B457FE">
      <w:pPr>
        <w:widowControl w:val="0"/>
        <w:shd w:val="clear" w:color="auto" w:fill="FFFFFF"/>
        <w:spacing w:before="240" w:after="0"/>
        <w:contextualSpacing/>
        <w:rPr>
          <w:rFonts w:ascii="Times New Roman" w:eastAsia="Calibri" w:hAnsi="Times New Roman" w:cs="Times New Roman"/>
          <w:bCs/>
          <w:color w:val="000000"/>
          <w:sz w:val="24"/>
          <w:szCs w:val="24"/>
          <w:highlight w:val="white"/>
          <w:lang w:val="en-US"/>
        </w:rPr>
      </w:pPr>
    </w:p>
    <w:p w14:paraId="140685B6" w14:textId="77777777" w:rsidR="008137C3" w:rsidRDefault="008137C3" w:rsidP="003F3EC7">
      <w:pPr>
        <w:widowControl w:val="0"/>
        <w:shd w:val="clear" w:color="auto" w:fill="FFFFFF"/>
        <w:spacing w:before="240" w:after="0"/>
        <w:ind w:firstLine="426"/>
        <w:contextualSpacing/>
        <w:rPr>
          <w:rFonts w:ascii="Times New Roman" w:eastAsia="Calibri" w:hAnsi="Times New Roman" w:cs="Times New Roman"/>
          <w:bCs/>
          <w:color w:val="000000"/>
          <w:sz w:val="24"/>
          <w:szCs w:val="24"/>
          <w:highlight w:val="white"/>
          <w:lang w:val="en-US"/>
        </w:rPr>
      </w:pPr>
    </w:p>
    <w:p w14:paraId="16B80CF2" w14:textId="77777777" w:rsidR="00B457FE" w:rsidRDefault="003F3EC7" w:rsidP="00B457FE">
      <w:pPr>
        <w:widowControl w:val="0"/>
        <w:shd w:val="clear" w:color="auto" w:fill="FFFFFF"/>
        <w:spacing w:before="240" w:after="0"/>
        <w:contextualSpacing/>
        <w:rPr>
          <w:rFonts w:ascii="Times New Roman" w:eastAsia="Calibri" w:hAnsi="Times New Roman" w:cs="Times New Roman"/>
          <w:b/>
          <w:color w:val="000000"/>
          <w:sz w:val="24"/>
          <w:szCs w:val="24"/>
          <w:highlight w:val="white"/>
          <w:lang w:val="en-US"/>
        </w:rPr>
      </w:pPr>
      <w:r w:rsidRPr="003F3EC7">
        <w:rPr>
          <w:rFonts w:ascii="Times New Roman" w:eastAsia="Calibri" w:hAnsi="Times New Roman" w:cs="Times New Roman"/>
          <w:b/>
          <w:color w:val="000000"/>
          <w:sz w:val="24"/>
          <w:szCs w:val="24"/>
          <w:highlight w:val="white"/>
          <w:lang w:val="en-US"/>
        </w:rPr>
        <w:t>Beşinci İş Paketi: Doğrulama:</w:t>
      </w:r>
    </w:p>
    <w:p w14:paraId="7B260927" w14:textId="2DD5703D" w:rsidR="003F3EC7" w:rsidRDefault="003F3EC7" w:rsidP="00B457FE">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br/>
        <w:t>Sonuçlar literatür verileriyle karşılaştırılmış ve fiziksel testlerle tutarlılığı gözlemlenmiştir. Simülasyonlardan elde edilen sayısal sonuçların güvenilirliğini değerlendirmek için doğrulama aşaması gerçekleştirilmiştir. Bu aşamada amaç, sayısal analizlerden elde edilen gerilme ve yer değiştirme değerlerinin, literatürde bildirilen deneysel veya klinik bulgularla ne kadar uyumlu olduğunu belirlemektir (Taylor ve Prendergast, 2015).</w:t>
      </w:r>
    </w:p>
    <w:p w14:paraId="56744424" w14:textId="77777777" w:rsidR="00B457FE" w:rsidRDefault="00B457FE" w:rsidP="00B457FE">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p>
    <w:p w14:paraId="7D3A1892" w14:textId="77777777" w:rsidR="003F3EC7" w:rsidRPr="003F3EC7" w:rsidRDefault="003F3EC7" w:rsidP="00B457FE">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3F3EC7">
        <w:rPr>
          <w:rFonts w:ascii="Times New Roman" w:eastAsia="Calibri" w:hAnsi="Times New Roman" w:cs="Times New Roman"/>
          <w:bCs/>
          <w:color w:val="000000"/>
          <w:sz w:val="24"/>
          <w:szCs w:val="24"/>
          <w:highlight w:val="white"/>
          <w:lang w:val="en-US"/>
        </w:rPr>
        <w:t>İlk olarak, ANSYS platformundan elde edilen Von Mises gerilmesi ve yer değiştirme haritaları, benzer çalışmalarda rapor edilen sonuçlarla karşılaştırılmıştır. Yer değiştirme (deplasman) sonuçları literatürde bildirilen ortalama değerlere yakın bulunmuştur. Zhang ve arkadaşlarının (2018) çalışmasında, yük altındaki ortalama femur deformasyonu 0.12–0.15 mm aralığında ölçülürken, bizim çalışmamızda 0.13 mm olarak hesaplanmıştır. Bu sonuç, analizde kullanılan sınır şartlarının ve malzeme parametrelerinin uygun tanımlandığını göstermektedir.</w:t>
      </w:r>
    </w:p>
    <w:p w14:paraId="25271E3B" w14:textId="77777777" w:rsidR="003F3EC7" w:rsidRPr="00EE6DA2" w:rsidRDefault="003F3EC7" w:rsidP="001657AF">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61760E28" w14:textId="77777777" w:rsidR="006A2313" w:rsidRDefault="006A2313"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6ABEA71A" w14:textId="77777777" w:rsidR="00102435" w:rsidRDefault="00102435"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1BECC5DC" w14:textId="77777777" w:rsidR="00102435" w:rsidRDefault="00102435"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78A358C2" w14:textId="77777777" w:rsidR="00102435" w:rsidRDefault="00102435"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2CCCEF91" w14:textId="77777777" w:rsidR="00102435" w:rsidRDefault="00102435"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62706B38" w14:textId="77777777" w:rsidR="00102435" w:rsidRDefault="00102435"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39F166D6" w14:textId="77777777" w:rsidR="00102435" w:rsidRDefault="00102435"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77FC65FA" w14:textId="77777777" w:rsidR="00102435" w:rsidRDefault="00102435"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5F08D41A" w14:textId="77777777" w:rsidR="00102435" w:rsidRDefault="00102435"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3A8F3DFA" w14:textId="77777777" w:rsidR="00102435" w:rsidRDefault="00102435" w:rsidP="00BF1BC0">
      <w:pPr>
        <w:widowControl w:val="0"/>
        <w:shd w:val="clear" w:color="auto" w:fill="FFFFFF"/>
        <w:spacing w:before="240" w:after="0"/>
        <w:ind w:firstLine="426"/>
        <w:contextualSpacing/>
        <w:jc w:val="both"/>
        <w:rPr>
          <w:rFonts w:ascii="Times New Roman" w:eastAsia="Calibri" w:hAnsi="Times New Roman" w:cs="Times New Roman"/>
          <w:color w:val="FF0000"/>
          <w:sz w:val="24"/>
          <w:szCs w:val="24"/>
        </w:rPr>
      </w:pPr>
    </w:p>
    <w:p w14:paraId="23DAB658" w14:textId="1811E8DB" w:rsidR="00286D58" w:rsidRDefault="00750891" w:rsidP="002E6F10">
      <w:pPr>
        <w:widowControl w:val="0"/>
        <w:spacing w:before="120"/>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lastRenderedPageBreak/>
        <w:t>Proje İş-Zaman Çizelgesi</w:t>
      </w:r>
    </w:p>
    <w:p w14:paraId="571ED068" w14:textId="77777777" w:rsidR="004A05A1" w:rsidRDefault="004A05A1" w:rsidP="00AF79DA">
      <w:pPr>
        <w:widowControl w:val="0"/>
        <w:spacing w:before="120" w:line="240" w:lineRule="auto"/>
        <w:jc w:val="both"/>
        <w:rPr>
          <w:rFonts w:ascii="Times New Roman" w:eastAsia="Calibri" w:hAnsi="Times New Roman" w:cs="Times New Roman"/>
          <w:color w:val="FF0000"/>
          <w:sz w:val="24"/>
          <w:szCs w:val="24"/>
        </w:rPr>
      </w:pPr>
    </w:p>
    <w:tbl>
      <w:tblPr>
        <w:tblStyle w:val="GridTable4-Accent1"/>
        <w:tblpPr w:leftFromText="141" w:rightFromText="141" w:vertAnchor="text" w:horzAnchor="margin" w:tblpY="44"/>
        <w:tblW w:w="9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888"/>
        <w:gridCol w:w="788"/>
        <w:gridCol w:w="789"/>
        <w:gridCol w:w="790"/>
        <w:gridCol w:w="790"/>
        <w:gridCol w:w="790"/>
        <w:gridCol w:w="790"/>
        <w:gridCol w:w="790"/>
        <w:gridCol w:w="790"/>
        <w:gridCol w:w="792"/>
      </w:tblGrid>
      <w:tr w:rsidR="004A05A1" w:rsidRPr="004A05A1" w14:paraId="103731CD" w14:textId="240D64E2" w:rsidTr="00B269B4">
        <w:trPr>
          <w:cnfStyle w:val="100000000000" w:firstRow="1" w:lastRow="0" w:firstColumn="0" w:lastColumn="0" w:oddVBand="0" w:evenVBand="0" w:oddHBand="0"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430" w:type="dxa"/>
            <w:vMerge w:val="restart"/>
            <w:tcBorders>
              <w:top w:val="none" w:sz="0" w:space="0" w:color="auto"/>
              <w:left w:val="none" w:sz="0" w:space="0" w:color="auto"/>
              <w:bottom w:val="none" w:sz="0" w:space="0" w:color="auto"/>
              <w:right w:val="none" w:sz="0" w:space="0" w:color="auto"/>
            </w:tcBorders>
            <w:vAlign w:val="center"/>
          </w:tcPr>
          <w:p w14:paraId="114AF8E9" w14:textId="06CD6D90" w:rsidR="004A05A1" w:rsidRPr="004A05A1" w:rsidRDefault="004A05A1" w:rsidP="00311B97">
            <w:pPr>
              <w:widowControl w:val="0"/>
              <w:spacing w:before="120"/>
              <w:jc w:val="center"/>
              <w:rPr>
                <w:rFonts w:ascii="Times New Roman" w:eastAsia="Calibri" w:hAnsi="Times New Roman" w:cs="Times New Roman"/>
                <w:sz w:val="24"/>
                <w:szCs w:val="24"/>
              </w:rPr>
            </w:pPr>
            <w:r w:rsidRPr="004A05A1">
              <w:rPr>
                <w:rFonts w:ascii="Times New Roman" w:eastAsia="Calibri" w:hAnsi="Times New Roman" w:cs="Times New Roman"/>
                <w:color w:val="auto"/>
                <w:sz w:val="18"/>
                <w:szCs w:val="18"/>
              </w:rPr>
              <w:t>İşin Adı</w:t>
            </w:r>
          </w:p>
        </w:tc>
        <w:tc>
          <w:tcPr>
            <w:tcW w:w="7997" w:type="dxa"/>
            <w:gridSpan w:val="10"/>
            <w:tcBorders>
              <w:top w:val="none" w:sz="0" w:space="0" w:color="auto"/>
              <w:left w:val="none" w:sz="0" w:space="0" w:color="auto"/>
              <w:bottom w:val="none" w:sz="0" w:space="0" w:color="auto"/>
              <w:right w:val="none" w:sz="0" w:space="0" w:color="auto"/>
            </w:tcBorders>
            <w:vAlign w:val="center"/>
          </w:tcPr>
          <w:p w14:paraId="3DA24B58" w14:textId="4A3F3B6D" w:rsidR="004A05A1" w:rsidRPr="004A05A1" w:rsidRDefault="004A05A1" w:rsidP="004A05A1">
            <w:pPr>
              <w:widowControl w:val="0"/>
              <w:spacing w:before="12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4"/>
                <w:szCs w:val="24"/>
              </w:rPr>
            </w:pPr>
            <w:r w:rsidRPr="004A05A1">
              <w:rPr>
                <w:rFonts w:ascii="Times New Roman" w:eastAsia="Calibri" w:hAnsi="Times New Roman" w:cs="Times New Roman"/>
                <w:color w:val="auto"/>
                <w:sz w:val="24"/>
                <w:szCs w:val="24"/>
              </w:rPr>
              <w:t>AYLAR</w:t>
            </w:r>
          </w:p>
        </w:tc>
      </w:tr>
      <w:tr w:rsidR="004A05A1" w:rsidRPr="004A05A1" w14:paraId="2B973F92" w14:textId="1631448A" w:rsidTr="00B269B4">
        <w:trPr>
          <w:cnfStyle w:val="000000100000" w:firstRow="0" w:lastRow="0" w:firstColumn="0" w:lastColumn="0" w:oddVBand="0" w:evenVBand="0" w:oddHBand="1" w:evenHBand="0" w:firstRowFirstColumn="0" w:firstRowLastColumn="0" w:lastRowFirstColumn="0" w:lastRowLastColumn="0"/>
          <w:trHeight w:val="1207"/>
        </w:trPr>
        <w:tc>
          <w:tcPr>
            <w:cnfStyle w:val="001000000000" w:firstRow="0" w:lastRow="0" w:firstColumn="1" w:lastColumn="0" w:oddVBand="0" w:evenVBand="0" w:oddHBand="0" w:evenHBand="0" w:firstRowFirstColumn="0" w:firstRowLastColumn="0" w:lastRowFirstColumn="0" w:lastRowLastColumn="0"/>
            <w:tcW w:w="1430" w:type="dxa"/>
            <w:vMerge/>
            <w:vAlign w:val="center"/>
          </w:tcPr>
          <w:p w14:paraId="307E36C7" w14:textId="1804AF80" w:rsidR="004A05A1" w:rsidRPr="004A05A1" w:rsidRDefault="004A05A1" w:rsidP="004A05A1">
            <w:pPr>
              <w:widowControl w:val="0"/>
              <w:spacing w:before="120"/>
              <w:jc w:val="center"/>
              <w:rPr>
                <w:rFonts w:ascii="Times New Roman" w:eastAsia="Calibri" w:hAnsi="Times New Roman" w:cs="Times New Roman"/>
                <w:sz w:val="18"/>
                <w:szCs w:val="18"/>
              </w:rPr>
            </w:pPr>
          </w:p>
        </w:tc>
        <w:tc>
          <w:tcPr>
            <w:tcW w:w="888" w:type="dxa"/>
            <w:textDirection w:val="btLr"/>
          </w:tcPr>
          <w:p w14:paraId="750837B2" w14:textId="42D8077B"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NİSAN</w:t>
            </w:r>
          </w:p>
        </w:tc>
        <w:tc>
          <w:tcPr>
            <w:tcW w:w="788" w:type="dxa"/>
            <w:textDirection w:val="btLr"/>
          </w:tcPr>
          <w:p w14:paraId="574DABD6" w14:textId="706B0968"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MAYIS</w:t>
            </w:r>
          </w:p>
        </w:tc>
        <w:tc>
          <w:tcPr>
            <w:tcW w:w="789" w:type="dxa"/>
            <w:textDirection w:val="btLr"/>
          </w:tcPr>
          <w:p w14:paraId="59C61A77" w14:textId="3BB16D5C"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HAZİRAN</w:t>
            </w:r>
          </w:p>
        </w:tc>
        <w:tc>
          <w:tcPr>
            <w:tcW w:w="790" w:type="dxa"/>
            <w:textDirection w:val="btLr"/>
          </w:tcPr>
          <w:p w14:paraId="1FF22C63" w14:textId="4BE5B9AD"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TEMMUZ</w:t>
            </w:r>
          </w:p>
        </w:tc>
        <w:tc>
          <w:tcPr>
            <w:tcW w:w="790" w:type="dxa"/>
            <w:textDirection w:val="btLr"/>
          </w:tcPr>
          <w:p w14:paraId="289D8DAF" w14:textId="051BC391"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AĞUSTOS</w:t>
            </w:r>
          </w:p>
        </w:tc>
        <w:tc>
          <w:tcPr>
            <w:tcW w:w="790" w:type="dxa"/>
            <w:textDirection w:val="btLr"/>
          </w:tcPr>
          <w:p w14:paraId="3F51437F" w14:textId="48D8F547"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EYLÜL</w:t>
            </w:r>
          </w:p>
        </w:tc>
        <w:tc>
          <w:tcPr>
            <w:tcW w:w="790" w:type="dxa"/>
            <w:textDirection w:val="btLr"/>
          </w:tcPr>
          <w:p w14:paraId="7B1F263D" w14:textId="1D9944E6"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EKİM</w:t>
            </w:r>
          </w:p>
        </w:tc>
        <w:tc>
          <w:tcPr>
            <w:tcW w:w="790" w:type="dxa"/>
            <w:textDirection w:val="btLr"/>
          </w:tcPr>
          <w:p w14:paraId="750AF6A1" w14:textId="0AACD68C"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KASIM</w:t>
            </w:r>
          </w:p>
        </w:tc>
        <w:tc>
          <w:tcPr>
            <w:tcW w:w="790" w:type="dxa"/>
            <w:textDirection w:val="btLr"/>
          </w:tcPr>
          <w:p w14:paraId="40A48416" w14:textId="2589EB5B"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ARALIK</w:t>
            </w:r>
          </w:p>
        </w:tc>
        <w:tc>
          <w:tcPr>
            <w:tcW w:w="792" w:type="dxa"/>
            <w:textDirection w:val="btLr"/>
          </w:tcPr>
          <w:p w14:paraId="026C14BD" w14:textId="33D1CEAC" w:rsidR="004A05A1" w:rsidRPr="004A05A1" w:rsidRDefault="004A05A1" w:rsidP="004A05A1">
            <w:pPr>
              <w:widowControl w:val="0"/>
              <w:spacing w:before="120"/>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18"/>
                <w:szCs w:val="18"/>
              </w:rPr>
            </w:pPr>
            <w:r w:rsidRPr="004A05A1">
              <w:rPr>
                <w:rFonts w:ascii="Times New Roman" w:eastAsia="Calibri" w:hAnsi="Times New Roman" w:cs="Times New Roman"/>
                <w:b/>
                <w:bCs/>
                <w:sz w:val="18"/>
                <w:szCs w:val="18"/>
              </w:rPr>
              <w:t>OCAK</w:t>
            </w:r>
          </w:p>
        </w:tc>
      </w:tr>
      <w:tr w:rsidR="004A05A1" w:rsidRPr="004A05A1" w14:paraId="68306A1D" w14:textId="07645AD9" w:rsidTr="00402F51">
        <w:trPr>
          <w:trHeight w:val="300"/>
        </w:trPr>
        <w:tc>
          <w:tcPr>
            <w:cnfStyle w:val="001000000000" w:firstRow="0" w:lastRow="0" w:firstColumn="1" w:lastColumn="0" w:oddVBand="0" w:evenVBand="0" w:oddHBand="0" w:evenHBand="0" w:firstRowFirstColumn="0" w:firstRowLastColumn="0" w:lastRowFirstColumn="0" w:lastRowLastColumn="0"/>
            <w:tcW w:w="1430" w:type="dxa"/>
          </w:tcPr>
          <w:p w14:paraId="646E951C" w14:textId="10BF9DEC" w:rsidR="00E16516" w:rsidRPr="00402F51" w:rsidRDefault="004A05A1" w:rsidP="004A05A1">
            <w:pPr>
              <w:widowControl w:val="0"/>
              <w:spacing w:before="120"/>
              <w:rPr>
                <w:rFonts w:ascii="Times New Roman" w:eastAsia="Arial" w:hAnsi="Times New Roman" w:cs="Times New Roman"/>
                <w:b w:val="0"/>
                <w:color w:val="000000"/>
                <w:sz w:val="18"/>
                <w:szCs w:val="18"/>
              </w:rPr>
            </w:pPr>
            <w:r w:rsidRPr="00402F51">
              <w:rPr>
                <w:rFonts w:ascii="Times New Roman" w:eastAsia="Arial" w:hAnsi="Times New Roman" w:cs="Times New Roman"/>
                <w:b w:val="0"/>
                <w:color w:val="000000"/>
                <w:sz w:val="18"/>
                <w:szCs w:val="18"/>
              </w:rPr>
              <w:t>Literatür Taraması</w:t>
            </w:r>
            <w:r w:rsidR="00B269B4" w:rsidRPr="00402F51">
              <w:rPr>
                <w:rFonts w:ascii="Times New Roman" w:eastAsia="Arial" w:hAnsi="Times New Roman" w:cs="Times New Roman"/>
                <w:b w:val="0"/>
                <w:color w:val="000000"/>
                <w:sz w:val="18"/>
                <w:szCs w:val="18"/>
              </w:rPr>
              <w:t xml:space="preserve"> ve Veri Toplama</w:t>
            </w:r>
          </w:p>
        </w:tc>
        <w:tc>
          <w:tcPr>
            <w:tcW w:w="888" w:type="dxa"/>
            <w:shd w:val="clear" w:color="auto" w:fill="FFC000" w:themeFill="accent4"/>
          </w:tcPr>
          <w:p w14:paraId="015B418C"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88" w:type="dxa"/>
          </w:tcPr>
          <w:p w14:paraId="24EE3A54"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89" w:type="dxa"/>
          </w:tcPr>
          <w:p w14:paraId="62407145"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5D4657B7"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6EA0025C"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0B877F6F"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2FFDF58D"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3CC1EDF7"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76D2FFD2"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2" w:type="dxa"/>
          </w:tcPr>
          <w:p w14:paraId="17AD10C8"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r>
      <w:tr w:rsidR="004A05A1" w:rsidRPr="004A05A1" w14:paraId="0598C4FB" w14:textId="656974F0" w:rsidTr="00402F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0" w:type="dxa"/>
          </w:tcPr>
          <w:p w14:paraId="2463BB7F" w14:textId="7965B147" w:rsidR="00E16516" w:rsidRPr="00402F51" w:rsidRDefault="00B269B4" w:rsidP="004A05A1">
            <w:pPr>
              <w:widowControl w:val="0"/>
              <w:spacing w:before="120"/>
              <w:rPr>
                <w:rFonts w:ascii="Times New Roman" w:eastAsia="Arial" w:hAnsi="Times New Roman" w:cs="Times New Roman"/>
                <w:b w:val="0"/>
                <w:color w:val="000000"/>
                <w:sz w:val="18"/>
                <w:szCs w:val="18"/>
              </w:rPr>
            </w:pPr>
            <w:r w:rsidRPr="00402F51">
              <w:rPr>
                <w:rFonts w:ascii="Times New Roman" w:eastAsia="Arial" w:hAnsi="Times New Roman" w:cs="Times New Roman"/>
                <w:b w:val="0"/>
                <w:color w:val="000000"/>
                <w:sz w:val="18"/>
                <w:szCs w:val="18"/>
              </w:rPr>
              <w:t>Modelleme:</w:t>
            </w:r>
          </w:p>
        </w:tc>
        <w:tc>
          <w:tcPr>
            <w:tcW w:w="888" w:type="dxa"/>
          </w:tcPr>
          <w:p w14:paraId="211CAC43"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88" w:type="dxa"/>
            <w:shd w:val="clear" w:color="auto" w:fill="F7CAAC" w:themeFill="accent2" w:themeFillTint="66"/>
          </w:tcPr>
          <w:p w14:paraId="640957DC"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89" w:type="dxa"/>
            <w:shd w:val="clear" w:color="auto" w:fill="F7CAAC" w:themeFill="accent2" w:themeFillTint="66"/>
          </w:tcPr>
          <w:p w14:paraId="557C84BD"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24FD1D21"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1D5345FE"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1EB0F44C"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19B80271"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43426811"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659F24CC"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2" w:type="dxa"/>
          </w:tcPr>
          <w:p w14:paraId="25539109"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r>
      <w:tr w:rsidR="004A05A1" w:rsidRPr="004A05A1" w14:paraId="157F7A94" w14:textId="11EFC177" w:rsidTr="00402F51">
        <w:trPr>
          <w:trHeight w:val="422"/>
        </w:trPr>
        <w:tc>
          <w:tcPr>
            <w:cnfStyle w:val="001000000000" w:firstRow="0" w:lastRow="0" w:firstColumn="1" w:lastColumn="0" w:oddVBand="0" w:evenVBand="0" w:oddHBand="0" w:evenHBand="0" w:firstRowFirstColumn="0" w:firstRowLastColumn="0" w:lastRowFirstColumn="0" w:lastRowLastColumn="0"/>
            <w:tcW w:w="1430" w:type="dxa"/>
          </w:tcPr>
          <w:p w14:paraId="50C97B98" w14:textId="219B7838" w:rsidR="00E16516" w:rsidRPr="00402F51" w:rsidRDefault="00B269B4" w:rsidP="004A05A1">
            <w:pPr>
              <w:widowControl w:val="0"/>
              <w:spacing w:before="120"/>
              <w:rPr>
                <w:rFonts w:ascii="Times New Roman" w:eastAsia="Arial" w:hAnsi="Times New Roman" w:cs="Times New Roman"/>
                <w:b w:val="0"/>
                <w:color w:val="000000"/>
                <w:sz w:val="18"/>
                <w:szCs w:val="18"/>
              </w:rPr>
            </w:pPr>
            <w:r w:rsidRPr="00402F51">
              <w:rPr>
                <w:rFonts w:ascii="Times New Roman" w:eastAsia="Arial" w:hAnsi="Times New Roman" w:cs="Times New Roman"/>
                <w:b w:val="0"/>
                <w:color w:val="000000"/>
                <w:sz w:val="18"/>
                <w:szCs w:val="18"/>
              </w:rPr>
              <w:t>CAD Düzenleme</w:t>
            </w:r>
          </w:p>
        </w:tc>
        <w:tc>
          <w:tcPr>
            <w:tcW w:w="888" w:type="dxa"/>
          </w:tcPr>
          <w:p w14:paraId="5C9748B7"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88" w:type="dxa"/>
          </w:tcPr>
          <w:p w14:paraId="32CD6DCC"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89" w:type="dxa"/>
            <w:shd w:val="clear" w:color="auto" w:fill="C5E0B3" w:themeFill="accent6" w:themeFillTint="66"/>
          </w:tcPr>
          <w:p w14:paraId="0DF9F25F"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shd w:val="clear" w:color="auto" w:fill="C5E0B3" w:themeFill="accent6" w:themeFillTint="66"/>
          </w:tcPr>
          <w:p w14:paraId="48D3D006"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shd w:val="clear" w:color="auto" w:fill="C5E0B3" w:themeFill="accent6" w:themeFillTint="66"/>
          </w:tcPr>
          <w:p w14:paraId="00E041C9"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36487A10"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35DDB8BD"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16050194"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591A5937"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2" w:type="dxa"/>
          </w:tcPr>
          <w:p w14:paraId="62DD73A3" w14:textId="77777777" w:rsidR="00E16516" w:rsidRPr="004A05A1" w:rsidRDefault="00E16516"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r>
      <w:tr w:rsidR="004A05A1" w:rsidRPr="004A05A1" w14:paraId="7ED325F4" w14:textId="64AA1A31" w:rsidTr="00402F51">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430" w:type="dxa"/>
          </w:tcPr>
          <w:p w14:paraId="568E38A3" w14:textId="4F684EAA" w:rsidR="00E16516" w:rsidRPr="00402F51" w:rsidRDefault="00B269B4" w:rsidP="004A05A1">
            <w:pPr>
              <w:widowControl w:val="0"/>
              <w:spacing w:before="120"/>
              <w:rPr>
                <w:rFonts w:ascii="Times New Roman" w:eastAsia="Arial" w:hAnsi="Times New Roman" w:cs="Times New Roman"/>
                <w:b w:val="0"/>
                <w:color w:val="000000"/>
                <w:sz w:val="18"/>
                <w:szCs w:val="18"/>
              </w:rPr>
            </w:pPr>
            <w:r w:rsidRPr="00402F51">
              <w:rPr>
                <w:rFonts w:ascii="Times New Roman" w:eastAsia="Arial" w:hAnsi="Times New Roman" w:cs="Times New Roman"/>
                <w:b w:val="0"/>
                <w:color w:val="000000"/>
                <w:sz w:val="18"/>
                <w:szCs w:val="18"/>
              </w:rPr>
              <w:t>FEA Analizi:</w:t>
            </w:r>
          </w:p>
        </w:tc>
        <w:tc>
          <w:tcPr>
            <w:tcW w:w="888" w:type="dxa"/>
          </w:tcPr>
          <w:p w14:paraId="291F99E3"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88" w:type="dxa"/>
          </w:tcPr>
          <w:p w14:paraId="3C5F56AF"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89" w:type="dxa"/>
          </w:tcPr>
          <w:p w14:paraId="308D3A69"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3506A8E2"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5B89BEAA"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shd w:val="clear" w:color="auto" w:fill="538135" w:themeFill="accent6" w:themeFillShade="BF"/>
          </w:tcPr>
          <w:p w14:paraId="4E64746C"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shd w:val="clear" w:color="auto" w:fill="538135" w:themeFill="accent6" w:themeFillShade="BF"/>
          </w:tcPr>
          <w:p w14:paraId="6CBBABCE"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shd w:val="clear" w:color="auto" w:fill="538135" w:themeFill="accent6" w:themeFillShade="BF"/>
          </w:tcPr>
          <w:p w14:paraId="76BAEE27"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shd w:val="clear" w:color="auto" w:fill="538135" w:themeFill="accent6" w:themeFillShade="BF"/>
          </w:tcPr>
          <w:p w14:paraId="7C4F32CB"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c>
          <w:tcPr>
            <w:tcW w:w="792" w:type="dxa"/>
          </w:tcPr>
          <w:p w14:paraId="055C93DB" w14:textId="77777777" w:rsidR="00E16516" w:rsidRPr="004A05A1" w:rsidRDefault="00E16516" w:rsidP="00E16516">
            <w:pPr>
              <w:widowControl w:val="0"/>
              <w:spacing w:before="120"/>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FF0000"/>
                <w:sz w:val="18"/>
                <w:szCs w:val="18"/>
              </w:rPr>
            </w:pPr>
          </w:p>
        </w:tc>
      </w:tr>
      <w:tr w:rsidR="00B269B4" w:rsidRPr="004A05A1" w14:paraId="62D389BA" w14:textId="77777777" w:rsidTr="00402F51">
        <w:trPr>
          <w:trHeight w:val="415"/>
        </w:trPr>
        <w:tc>
          <w:tcPr>
            <w:cnfStyle w:val="001000000000" w:firstRow="0" w:lastRow="0" w:firstColumn="1" w:lastColumn="0" w:oddVBand="0" w:evenVBand="0" w:oddHBand="0" w:evenHBand="0" w:firstRowFirstColumn="0" w:firstRowLastColumn="0" w:lastRowFirstColumn="0" w:lastRowLastColumn="0"/>
            <w:tcW w:w="1430" w:type="dxa"/>
          </w:tcPr>
          <w:p w14:paraId="0AEA3BBD" w14:textId="5F975091" w:rsidR="00B269B4" w:rsidRPr="00402F51" w:rsidRDefault="00B269B4" w:rsidP="004A05A1">
            <w:pPr>
              <w:widowControl w:val="0"/>
              <w:spacing w:before="120"/>
              <w:rPr>
                <w:rFonts w:ascii="Times New Roman" w:eastAsia="Arial" w:hAnsi="Times New Roman" w:cs="Times New Roman"/>
                <w:b w:val="0"/>
                <w:color w:val="000000"/>
                <w:sz w:val="18"/>
                <w:szCs w:val="18"/>
              </w:rPr>
            </w:pPr>
            <w:r w:rsidRPr="00402F51">
              <w:rPr>
                <w:rFonts w:ascii="Times New Roman" w:eastAsia="Arial" w:hAnsi="Times New Roman" w:cs="Times New Roman"/>
                <w:b w:val="0"/>
                <w:color w:val="000000"/>
                <w:sz w:val="18"/>
                <w:szCs w:val="18"/>
              </w:rPr>
              <w:t xml:space="preserve">Doğrulama: </w:t>
            </w:r>
          </w:p>
        </w:tc>
        <w:tc>
          <w:tcPr>
            <w:tcW w:w="888" w:type="dxa"/>
          </w:tcPr>
          <w:p w14:paraId="570285FE"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88" w:type="dxa"/>
          </w:tcPr>
          <w:p w14:paraId="16DB544B"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89" w:type="dxa"/>
          </w:tcPr>
          <w:p w14:paraId="773D6DC0"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0AA85AE9"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77B44F5E"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5B55C83A"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04EF3550"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tcPr>
          <w:p w14:paraId="67DCE22D"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0" w:type="dxa"/>
            <w:shd w:val="clear" w:color="auto" w:fill="FFFF00"/>
          </w:tcPr>
          <w:p w14:paraId="1FDDC752"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c>
          <w:tcPr>
            <w:tcW w:w="792" w:type="dxa"/>
            <w:shd w:val="clear" w:color="auto" w:fill="FFFF00"/>
          </w:tcPr>
          <w:p w14:paraId="1A3448A4" w14:textId="77777777" w:rsidR="00B269B4" w:rsidRPr="004A05A1" w:rsidRDefault="00B269B4" w:rsidP="00E16516">
            <w:pPr>
              <w:widowControl w:val="0"/>
              <w:spacing w:before="12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FF0000"/>
                <w:sz w:val="18"/>
                <w:szCs w:val="18"/>
              </w:rPr>
            </w:pPr>
          </w:p>
        </w:tc>
      </w:tr>
    </w:tbl>
    <w:p w14:paraId="06537728" w14:textId="77777777" w:rsidR="00231D9D" w:rsidRDefault="00231D9D"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754570CA" w14:textId="77777777" w:rsidR="00F20054" w:rsidRDefault="00F20054" w:rsidP="00917AF4">
      <w:pPr>
        <w:widowControl w:val="0"/>
        <w:shd w:val="clear" w:color="auto" w:fill="FFFFFF"/>
        <w:spacing w:before="240" w:after="0"/>
        <w:contextualSpacing/>
        <w:jc w:val="both"/>
        <w:rPr>
          <w:rFonts w:ascii="Times New Roman" w:eastAsia="Calibri" w:hAnsi="Times New Roman" w:cs="Times New Roman"/>
          <w:b/>
          <w:color w:val="000000"/>
          <w:sz w:val="24"/>
          <w:szCs w:val="24"/>
          <w:highlight w:val="white"/>
        </w:rPr>
      </w:pPr>
    </w:p>
    <w:p w14:paraId="41FFB415" w14:textId="6A05A2DA" w:rsidR="002C3E93" w:rsidRPr="00EE6DA2" w:rsidRDefault="00750891" w:rsidP="00917AF4">
      <w:pPr>
        <w:widowControl w:val="0"/>
        <w:shd w:val="clear" w:color="auto" w:fill="FFFFFF"/>
        <w:spacing w:before="240" w:after="0"/>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Bulgular</w:t>
      </w:r>
    </w:p>
    <w:p w14:paraId="6E7B2A85" w14:textId="77777777" w:rsidR="006A2313" w:rsidRDefault="006A2313" w:rsidP="00BF1BC0">
      <w:pPr>
        <w:widowControl w:val="0"/>
        <w:spacing w:after="0" w:line="276" w:lineRule="auto"/>
        <w:ind w:firstLine="426"/>
        <w:jc w:val="both"/>
        <w:rPr>
          <w:rFonts w:ascii="Times New Roman" w:eastAsia="Calibri" w:hAnsi="Times New Roman" w:cs="Times New Roman"/>
          <w:color w:val="FF0000"/>
          <w:sz w:val="24"/>
          <w:szCs w:val="24"/>
        </w:rPr>
      </w:pPr>
    </w:p>
    <w:p w14:paraId="42EC20FA" w14:textId="20A0E883" w:rsidR="00BE0ADA" w:rsidRDefault="00917AF4" w:rsidP="00231D9D">
      <w:pPr>
        <w:widowControl w:val="0"/>
        <w:spacing w:after="0" w:line="276"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Nümerik analiz ile</w:t>
      </w:r>
      <w:r w:rsidR="00BE0ADA" w:rsidRPr="00832139">
        <w:rPr>
          <w:rFonts w:ascii="Times New Roman" w:eastAsia="Calibri" w:hAnsi="Times New Roman" w:cs="Times New Roman"/>
          <w:sz w:val="24"/>
          <w:szCs w:val="24"/>
          <w:lang w:val="en-US"/>
        </w:rPr>
        <w:t xml:space="preserve"> elde edilen sonuçlar, implantın malzeme seçimi ve geometrik uyumunun kalça eklemindeki yük dağılımı üzerinde belirleyici bir etkiye sahip olduğunu göstermiştir. Sayısal analizler, her bir biyomalzemenin farklı mekanik davranışlar sergilediğini ortaya koymuştur</w:t>
      </w:r>
      <w:r w:rsidR="00832139">
        <w:rPr>
          <w:rFonts w:ascii="Times New Roman" w:eastAsia="Calibri" w:hAnsi="Times New Roman" w:cs="Times New Roman"/>
          <w:sz w:val="24"/>
          <w:szCs w:val="24"/>
          <w:lang w:val="en-US"/>
        </w:rPr>
        <w:t xml:space="preserve"> (Ek.</w:t>
      </w:r>
      <w:r w:rsidR="002559FB">
        <w:rPr>
          <w:rFonts w:ascii="Times New Roman" w:eastAsia="Calibri" w:hAnsi="Times New Roman" w:cs="Times New Roman"/>
          <w:sz w:val="24"/>
          <w:szCs w:val="24"/>
          <w:lang w:val="en-US"/>
        </w:rPr>
        <w:t>2</w:t>
      </w:r>
      <w:r w:rsidR="00832139">
        <w:rPr>
          <w:rFonts w:ascii="Times New Roman" w:eastAsia="Calibri" w:hAnsi="Times New Roman" w:cs="Times New Roman"/>
          <w:sz w:val="24"/>
          <w:szCs w:val="24"/>
          <w:lang w:val="en-US"/>
        </w:rPr>
        <w:t>).</w:t>
      </w:r>
    </w:p>
    <w:p w14:paraId="4C5CD81A" w14:textId="77777777" w:rsidR="00F20054" w:rsidRPr="00832139" w:rsidRDefault="00F20054" w:rsidP="00231D9D">
      <w:pPr>
        <w:widowControl w:val="0"/>
        <w:spacing w:after="0" w:line="276" w:lineRule="auto"/>
        <w:jc w:val="both"/>
        <w:rPr>
          <w:rFonts w:ascii="Times New Roman" w:eastAsia="Calibri" w:hAnsi="Times New Roman" w:cs="Times New Roman"/>
          <w:sz w:val="24"/>
          <w:szCs w:val="24"/>
          <w:lang w:val="en-US"/>
        </w:rPr>
      </w:pPr>
    </w:p>
    <w:p w14:paraId="1CB31F03" w14:textId="77777777" w:rsidR="00832139" w:rsidRDefault="00BE0ADA" w:rsidP="00F20054">
      <w:pPr>
        <w:widowControl w:val="0"/>
        <w:spacing w:after="0" w:line="276" w:lineRule="auto"/>
        <w:rPr>
          <w:rFonts w:ascii="Times New Roman" w:eastAsia="Calibri" w:hAnsi="Times New Roman" w:cs="Times New Roman"/>
          <w:b/>
          <w:bCs/>
          <w:sz w:val="24"/>
          <w:szCs w:val="24"/>
          <w:lang w:val="en-US"/>
        </w:rPr>
      </w:pPr>
      <w:r w:rsidRPr="00BE0ADA">
        <w:rPr>
          <w:rFonts w:ascii="Times New Roman" w:eastAsia="Calibri" w:hAnsi="Times New Roman" w:cs="Times New Roman"/>
          <w:b/>
          <w:bCs/>
          <w:sz w:val="24"/>
          <w:szCs w:val="24"/>
          <w:lang w:val="en-US"/>
        </w:rPr>
        <w:t>1. Gerilme Dağılımı (Von Mises Stress):</w:t>
      </w:r>
    </w:p>
    <w:p w14:paraId="5158B1AC" w14:textId="447FE467" w:rsidR="00402F51" w:rsidRDefault="00BE0ADA" w:rsidP="00832139">
      <w:pPr>
        <w:widowControl w:val="0"/>
        <w:spacing w:after="0" w:line="276" w:lineRule="auto"/>
        <w:ind w:firstLine="426"/>
        <w:jc w:val="both"/>
        <w:rPr>
          <w:rFonts w:ascii="Times New Roman" w:eastAsia="Calibri" w:hAnsi="Times New Roman" w:cs="Times New Roman"/>
          <w:sz w:val="24"/>
          <w:szCs w:val="24"/>
          <w:lang w:val="en-US"/>
        </w:rPr>
      </w:pPr>
      <w:r w:rsidRPr="00BE0ADA">
        <w:rPr>
          <w:rFonts w:ascii="Times New Roman" w:eastAsia="Calibri" w:hAnsi="Times New Roman" w:cs="Times New Roman"/>
          <w:sz w:val="24"/>
          <w:szCs w:val="24"/>
          <w:lang w:val="en-US"/>
        </w:rPr>
        <w:br/>
        <w:t>Analizlerde, Titanyum Alaşımı kullanılan modellerde maksimum gerilme yaklaşık 82 MPa, Kobalt-Krom alaşımında ise 105 MPa olarak hesaplanmıştır</w:t>
      </w:r>
      <w:r w:rsidR="00917AF4">
        <w:rPr>
          <w:rFonts w:ascii="Times New Roman" w:eastAsia="Calibri" w:hAnsi="Times New Roman" w:cs="Times New Roman"/>
          <w:sz w:val="24"/>
          <w:szCs w:val="24"/>
          <w:lang w:val="en-US"/>
        </w:rPr>
        <w:t xml:space="preserve"> (Şekil.</w:t>
      </w:r>
      <w:r w:rsidR="002559FB">
        <w:rPr>
          <w:rFonts w:ascii="Times New Roman" w:eastAsia="Calibri" w:hAnsi="Times New Roman" w:cs="Times New Roman"/>
          <w:sz w:val="24"/>
          <w:szCs w:val="24"/>
          <w:lang w:val="en-US"/>
        </w:rPr>
        <w:t>7</w:t>
      </w:r>
      <w:r w:rsidR="00917AF4">
        <w:rPr>
          <w:rFonts w:ascii="Times New Roman" w:eastAsia="Calibri" w:hAnsi="Times New Roman" w:cs="Times New Roman"/>
          <w:sz w:val="24"/>
          <w:szCs w:val="24"/>
          <w:lang w:val="en-US"/>
        </w:rPr>
        <w:t>)</w:t>
      </w:r>
      <w:r w:rsidRPr="00BE0ADA">
        <w:rPr>
          <w:rFonts w:ascii="Times New Roman" w:eastAsia="Calibri" w:hAnsi="Times New Roman" w:cs="Times New Roman"/>
          <w:sz w:val="24"/>
          <w:szCs w:val="24"/>
          <w:lang w:val="en-US"/>
        </w:rPr>
        <w:t xml:space="preserve">. </w:t>
      </w:r>
    </w:p>
    <w:p w14:paraId="1B74BFB1" w14:textId="77777777" w:rsidR="00917AF4" w:rsidRDefault="00917AF4" w:rsidP="00832139">
      <w:pPr>
        <w:widowControl w:val="0"/>
        <w:spacing w:after="0" w:line="276" w:lineRule="auto"/>
        <w:ind w:firstLine="426"/>
        <w:jc w:val="both"/>
        <w:rPr>
          <w:rFonts w:ascii="Times New Roman" w:eastAsia="Calibri" w:hAnsi="Times New Roman" w:cs="Times New Roman"/>
          <w:sz w:val="24"/>
          <w:szCs w:val="24"/>
          <w:lang w:val="en-US"/>
        </w:rPr>
      </w:pPr>
    </w:p>
    <w:p w14:paraId="331E9765" w14:textId="7F0D30E2" w:rsidR="00BE0ADA" w:rsidRDefault="00BE0ADA" w:rsidP="00402F51">
      <w:pPr>
        <w:widowControl w:val="0"/>
        <w:spacing w:after="0" w:line="276" w:lineRule="auto"/>
        <w:jc w:val="both"/>
        <w:rPr>
          <w:rFonts w:ascii="Times New Roman" w:eastAsia="Calibri" w:hAnsi="Times New Roman" w:cs="Times New Roman"/>
          <w:sz w:val="24"/>
          <w:szCs w:val="24"/>
          <w:lang w:val="en-US"/>
        </w:rPr>
      </w:pPr>
      <w:r w:rsidRPr="00BE0ADA">
        <w:rPr>
          <w:rFonts w:ascii="Times New Roman" w:eastAsia="Calibri" w:hAnsi="Times New Roman" w:cs="Times New Roman"/>
          <w:sz w:val="24"/>
          <w:szCs w:val="24"/>
          <w:lang w:val="en-US"/>
        </w:rPr>
        <w:t>Bu sonuç, titanyumun esnekliği sayesinde yükleri daha dengeli dağıttığını; buna karşın CoCr’nin yüksek sertliği nedeniyle lokal stres birikimlerine yol açtığını göstermektedir. Polietilen ara tabakanın dahil edildiği senaryolarda ise bu maksimum stres değerleri ortalama %15 oranında azalmıştır.</w:t>
      </w:r>
      <w:r w:rsidR="00231D9D" w:rsidRPr="002C582E">
        <w:rPr>
          <w:rFonts w:ascii="Times New Roman" w:eastAsia="Calibri" w:hAnsi="Times New Roman" w:cs="Times New Roman"/>
          <w:sz w:val="24"/>
          <w:szCs w:val="24"/>
          <w:lang w:val="en-US"/>
        </w:rPr>
        <w:t xml:space="preserve"> </w:t>
      </w:r>
      <w:r w:rsidRPr="00BE0ADA">
        <w:rPr>
          <w:rFonts w:ascii="Times New Roman" w:eastAsia="Calibri" w:hAnsi="Times New Roman" w:cs="Times New Roman"/>
          <w:sz w:val="24"/>
          <w:szCs w:val="24"/>
          <w:lang w:val="en-US"/>
        </w:rPr>
        <w:t>Bu durum, çok katmanlı (</w:t>
      </w:r>
      <w:r w:rsidR="00917AF4">
        <w:rPr>
          <w:rFonts w:ascii="Times New Roman" w:eastAsia="Calibri" w:hAnsi="Times New Roman" w:cs="Times New Roman"/>
          <w:sz w:val="24"/>
          <w:szCs w:val="24"/>
          <w:lang w:val="en-US"/>
        </w:rPr>
        <w:t xml:space="preserve">hem </w:t>
      </w:r>
      <w:r w:rsidRPr="00BE0ADA">
        <w:rPr>
          <w:rFonts w:ascii="Times New Roman" w:eastAsia="Calibri" w:hAnsi="Times New Roman" w:cs="Times New Roman"/>
          <w:sz w:val="24"/>
          <w:szCs w:val="24"/>
          <w:lang w:val="en-US"/>
        </w:rPr>
        <w:t xml:space="preserve">metal </w:t>
      </w:r>
      <w:r w:rsidR="00917AF4">
        <w:rPr>
          <w:rFonts w:ascii="Times New Roman" w:eastAsia="Calibri" w:hAnsi="Times New Roman" w:cs="Times New Roman"/>
          <w:sz w:val="24"/>
          <w:szCs w:val="24"/>
          <w:lang w:val="en-US"/>
        </w:rPr>
        <w:t>hem</w:t>
      </w:r>
      <w:r w:rsidRPr="00BE0ADA">
        <w:rPr>
          <w:rFonts w:ascii="Times New Roman" w:eastAsia="Calibri" w:hAnsi="Times New Roman" w:cs="Times New Roman"/>
          <w:sz w:val="24"/>
          <w:szCs w:val="24"/>
          <w:lang w:val="en-US"/>
        </w:rPr>
        <w:t xml:space="preserve"> polimer</w:t>
      </w:r>
      <w:r w:rsidR="00917AF4">
        <w:rPr>
          <w:rFonts w:ascii="Times New Roman" w:eastAsia="Calibri" w:hAnsi="Times New Roman" w:cs="Times New Roman"/>
          <w:sz w:val="24"/>
          <w:szCs w:val="24"/>
          <w:lang w:val="en-US"/>
        </w:rPr>
        <w:t xml:space="preserve"> içeren</w:t>
      </w:r>
      <w:r w:rsidRPr="00BE0ADA">
        <w:rPr>
          <w:rFonts w:ascii="Times New Roman" w:eastAsia="Calibri" w:hAnsi="Times New Roman" w:cs="Times New Roman"/>
          <w:sz w:val="24"/>
          <w:szCs w:val="24"/>
          <w:lang w:val="en-US"/>
        </w:rPr>
        <w:t>) tasarımların implant dayanımını artır</w:t>
      </w:r>
      <w:r w:rsidR="00917AF4">
        <w:rPr>
          <w:rFonts w:ascii="Times New Roman" w:eastAsia="Calibri" w:hAnsi="Times New Roman" w:cs="Times New Roman"/>
          <w:sz w:val="24"/>
          <w:szCs w:val="24"/>
          <w:lang w:val="en-US"/>
        </w:rPr>
        <w:t>dığını</w:t>
      </w:r>
      <w:r w:rsidRPr="00BE0ADA">
        <w:rPr>
          <w:rFonts w:ascii="Times New Roman" w:eastAsia="Calibri" w:hAnsi="Times New Roman" w:cs="Times New Roman"/>
          <w:sz w:val="24"/>
          <w:szCs w:val="24"/>
          <w:lang w:val="en-US"/>
        </w:rPr>
        <w:t xml:space="preserve">, aynı zamanda kemiğe iletilen ani yükleri azalttığını göstermektedir. </w:t>
      </w:r>
      <w:r w:rsidR="00917AF4">
        <w:rPr>
          <w:rFonts w:ascii="Times New Roman" w:eastAsia="Calibri" w:hAnsi="Times New Roman" w:cs="Times New Roman"/>
          <w:sz w:val="24"/>
          <w:szCs w:val="24"/>
          <w:lang w:val="en-US"/>
        </w:rPr>
        <w:t>M</w:t>
      </w:r>
      <w:r w:rsidRPr="00BE0ADA">
        <w:rPr>
          <w:rFonts w:ascii="Times New Roman" w:eastAsia="Calibri" w:hAnsi="Times New Roman" w:cs="Times New Roman"/>
          <w:sz w:val="24"/>
          <w:szCs w:val="24"/>
          <w:lang w:val="en-US"/>
        </w:rPr>
        <w:t>alzeme seçimi, yalnızca dayanıklılığı değil, biyomekanik uyumu da doğrudan etkilemektedir.</w:t>
      </w:r>
    </w:p>
    <w:p w14:paraId="6D61109D" w14:textId="0CA73F1E" w:rsidR="003F3EC7" w:rsidRPr="003F3EC7" w:rsidRDefault="003F3EC7" w:rsidP="003F3EC7">
      <w:pPr>
        <w:widowControl w:val="0"/>
        <w:spacing w:after="0" w:line="276" w:lineRule="auto"/>
        <w:jc w:val="both"/>
        <w:rPr>
          <w:rFonts w:ascii="Times New Roman" w:eastAsia="Calibri" w:hAnsi="Times New Roman" w:cs="Times New Roman"/>
          <w:sz w:val="24"/>
          <w:szCs w:val="24"/>
          <w:lang w:val="en-US"/>
        </w:rPr>
      </w:pPr>
      <w:r w:rsidRPr="003F3EC7">
        <w:rPr>
          <w:rFonts w:ascii="Times New Roman" w:eastAsia="Calibri" w:hAnsi="Times New Roman" w:cs="Times New Roman"/>
          <w:noProof/>
          <w:sz w:val="24"/>
          <w:szCs w:val="24"/>
          <w:lang w:val="en-US"/>
        </w:rPr>
        <w:lastRenderedPageBreak/>
        <w:drawing>
          <wp:inline distT="0" distB="0" distL="0" distR="0" wp14:anchorId="2BDA3647" wp14:editId="00FBF9D0">
            <wp:extent cx="5760720" cy="2453640"/>
            <wp:effectExtent l="0" t="0" r="0" b="3810"/>
            <wp:docPr id="1845234583"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4583" name="Picture 2" descr="A graph with different colored bars&#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6312" b="23599"/>
                    <a:stretch>
                      <a:fillRect/>
                    </a:stretch>
                  </pic:blipFill>
                  <pic:spPr bwMode="auto">
                    <a:xfrm>
                      <a:off x="0" y="0"/>
                      <a:ext cx="5760720" cy="2453640"/>
                    </a:xfrm>
                    <a:prstGeom prst="rect">
                      <a:avLst/>
                    </a:prstGeom>
                    <a:noFill/>
                    <a:ln>
                      <a:noFill/>
                    </a:ln>
                    <a:extLst>
                      <a:ext uri="{53640926-AAD7-44D8-BBD7-CCE9431645EC}">
                        <a14:shadowObscured xmlns:a14="http://schemas.microsoft.com/office/drawing/2010/main"/>
                      </a:ext>
                    </a:extLst>
                  </pic:spPr>
                </pic:pic>
              </a:graphicData>
            </a:graphic>
          </wp:inline>
        </w:drawing>
      </w:r>
    </w:p>
    <w:p w14:paraId="0239B31D" w14:textId="77777777" w:rsidR="003F3EC7" w:rsidRDefault="003F3EC7" w:rsidP="00402F51">
      <w:pPr>
        <w:widowControl w:val="0"/>
        <w:spacing w:after="0" w:line="276" w:lineRule="auto"/>
        <w:jc w:val="both"/>
        <w:rPr>
          <w:rFonts w:ascii="Times New Roman" w:eastAsia="Calibri" w:hAnsi="Times New Roman" w:cs="Times New Roman"/>
          <w:sz w:val="24"/>
          <w:szCs w:val="24"/>
          <w:lang w:val="en-US"/>
        </w:rPr>
      </w:pPr>
    </w:p>
    <w:p w14:paraId="6CDBCEE8" w14:textId="7827B0AE" w:rsidR="003F3EC7" w:rsidRDefault="003F3EC7" w:rsidP="00402F51">
      <w:pPr>
        <w:widowControl w:val="0"/>
        <w:spacing w:after="0" w:line="276" w:lineRule="auto"/>
        <w:jc w:val="both"/>
        <w:rPr>
          <w:rFonts w:ascii="Times New Roman" w:eastAsia="Calibri" w:hAnsi="Times New Roman" w:cs="Times New Roman"/>
          <w:sz w:val="24"/>
          <w:szCs w:val="24"/>
          <w:lang w:val="en-US"/>
        </w:rPr>
      </w:pPr>
      <w:r w:rsidRPr="00917AF4">
        <w:rPr>
          <w:rFonts w:ascii="Times New Roman" w:eastAsia="Calibri" w:hAnsi="Times New Roman" w:cs="Times New Roman"/>
          <w:b/>
          <w:bCs/>
          <w:sz w:val="24"/>
          <w:szCs w:val="24"/>
          <w:lang w:val="en-US"/>
        </w:rPr>
        <w:t>Şekil.</w:t>
      </w:r>
      <w:r w:rsidR="002559FB">
        <w:rPr>
          <w:rFonts w:ascii="Times New Roman" w:eastAsia="Calibri" w:hAnsi="Times New Roman" w:cs="Times New Roman"/>
          <w:b/>
          <w:bCs/>
          <w:sz w:val="24"/>
          <w:szCs w:val="24"/>
          <w:lang w:val="en-US"/>
        </w:rPr>
        <w:t>7</w:t>
      </w:r>
      <w:r w:rsidR="00917AF4" w:rsidRPr="00917AF4">
        <w:rPr>
          <w:rFonts w:ascii="Times New Roman" w:eastAsia="Calibri" w:hAnsi="Times New Roman" w:cs="Times New Roman"/>
          <w:b/>
          <w:bCs/>
          <w:sz w:val="24"/>
          <w:szCs w:val="24"/>
          <w:lang w:val="en-US"/>
        </w:rPr>
        <w:t>.</w:t>
      </w:r>
      <w:r>
        <w:rPr>
          <w:rFonts w:ascii="Times New Roman" w:eastAsia="Calibri" w:hAnsi="Times New Roman" w:cs="Times New Roman"/>
          <w:sz w:val="24"/>
          <w:szCs w:val="24"/>
          <w:lang w:val="en-US"/>
        </w:rPr>
        <w:t xml:space="preserve"> İmplant malzemelerinde maksimum gerilme</w:t>
      </w:r>
    </w:p>
    <w:p w14:paraId="4D71D014" w14:textId="77777777" w:rsidR="00917AF4" w:rsidRDefault="00917AF4" w:rsidP="00402F51">
      <w:pPr>
        <w:widowControl w:val="0"/>
        <w:spacing w:after="0" w:line="276" w:lineRule="auto"/>
        <w:jc w:val="both"/>
        <w:rPr>
          <w:rFonts w:ascii="Times New Roman" w:eastAsia="Calibri" w:hAnsi="Times New Roman" w:cs="Times New Roman"/>
          <w:sz w:val="24"/>
          <w:szCs w:val="24"/>
          <w:lang w:val="en-US"/>
        </w:rPr>
      </w:pPr>
    </w:p>
    <w:p w14:paraId="521F9E02" w14:textId="77777777" w:rsidR="00917AF4" w:rsidRDefault="00917AF4" w:rsidP="00402F51">
      <w:pPr>
        <w:widowControl w:val="0"/>
        <w:spacing w:after="0" w:line="276" w:lineRule="auto"/>
        <w:jc w:val="both"/>
        <w:rPr>
          <w:rFonts w:ascii="Times New Roman" w:eastAsia="Calibri" w:hAnsi="Times New Roman" w:cs="Times New Roman"/>
          <w:sz w:val="24"/>
          <w:szCs w:val="24"/>
          <w:lang w:val="en-US"/>
        </w:rPr>
      </w:pPr>
    </w:p>
    <w:p w14:paraId="4CCB520D" w14:textId="02600890" w:rsidR="00832139" w:rsidRDefault="00BE0ADA" w:rsidP="00917AF4">
      <w:pPr>
        <w:widowControl w:val="0"/>
        <w:spacing w:after="0" w:line="276" w:lineRule="auto"/>
        <w:rPr>
          <w:rFonts w:ascii="Times New Roman" w:eastAsia="Calibri" w:hAnsi="Times New Roman" w:cs="Times New Roman"/>
          <w:b/>
          <w:bCs/>
          <w:sz w:val="24"/>
          <w:szCs w:val="24"/>
          <w:lang w:val="en-US"/>
        </w:rPr>
      </w:pPr>
      <w:r w:rsidRPr="00832139">
        <w:rPr>
          <w:rFonts w:ascii="Times New Roman" w:eastAsia="Calibri" w:hAnsi="Times New Roman" w:cs="Times New Roman"/>
          <w:b/>
          <w:bCs/>
          <w:sz w:val="24"/>
          <w:szCs w:val="24"/>
          <w:lang w:val="en-US"/>
        </w:rPr>
        <w:t>2. Yer Değiştirme (Deplasman):</w:t>
      </w:r>
    </w:p>
    <w:p w14:paraId="37A2D489" w14:textId="35B8F39B" w:rsidR="00BE0ADA" w:rsidRPr="002C582E" w:rsidRDefault="00BE0ADA" w:rsidP="00832139">
      <w:pPr>
        <w:widowControl w:val="0"/>
        <w:spacing w:after="0" w:line="276" w:lineRule="auto"/>
        <w:ind w:firstLine="426"/>
        <w:jc w:val="both"/>
        <w:rPr>
          <w:rFonts w:ascii="Times New Roman" w:eastAsia="Calibri" w:hAnsi="Times New Roman" w:cs="Times New Roman"/>
          <w:sz w:val="24"/>
          <w:szCs w:val="24"/>
          <w:lang w:val="en-US"/>
        </w:rPr>
      </w:pPr>
      <w:r w:rsidRPr="00BE0ADA">
        <w:rPr>
          <w:rFonts w:ascii="Times New Roman" w:eastAsia="Calibri" w:hAnsi="Times New Roman" w:cs="Times New Roman"/>
          <w:sz w:val="24"/>
          <w:szCs w:val="24"/>
          <w:lang w:val="en-US"/>
        </w:rPr>
        <w:br/>
        <w:t xml:space="preserve">Tüm modellerde ortalama yer değiştirme (deformasyon) değeri 0.13 mm civarında bulunmuştur. Bu değer, literatürde bildirilen güvenli aralıklara (0.1–0.15 mm) tam olarak uymaktadır (Zhang </w:t>
      </w:r>
      <w:r w:rsidR="003F3EC7">
        <w:rPr>
          <w:rFonts w:ascii="Times New Roman" w:eastAsia="Calibri" w:hAnsi="Times New Roman" w:cs="Times New Roman"/>
          <w:sz w:val="24"/>
          <w:szCs w:val="24"/>
          <w:lang w:val="en-US"/>
        </w:rPr>
        <w:t>ve ark.</w:t>
      </w:r>
      <w:r w:rsidRPr="00BE0ADA">
        <w:rPr>
          <w:rFonts w:ascii="Times New Roman" w:eastAsia="Calibri" w:hAnsi="Times New Roman" w:cs="Times New Roman"/>
          <w:sz w:val="24"/>
          <w:szCs w:val="24"/>
          <w:lang w:val="en-US"/>
        </w:rPr>
        <w:t>, 2018). Ti6Al4V implantın deformasyon miktarı CoCr’ye göre daha yüksek, ancak gerilme dağılımı açısından daha homojen olduğu gözlemlenmiştir</w:t>
      </w:r>
      <w:r w:rsidR="00917AF4">
        <w:rPr>
          <w:rFonts w:ascii="Times New Roman" w:eastAsia="Calibri" w:hAnsi="Times New Roman" w:cs="Times New Roman"/>
          <w:sz w:val="24"/>
          <w:szCs w:val="24"/>
          <w:lang w:val="en-US"/>
        </w:rPr>
        <w:t xml:space="preserve"> (Şekil.</w:t>
      </w:r>
      <w:r w:rsidR="002559FB">
        <w:rPr>
          <w:rFonts w:ascii="Times New Roman" w:eastAsia="Calibri" w:hAnsi="Times New Roman" w:cs="Times New Roman"/>
          <w:sz w:val="24"/>
          <w:szCs w:val="24"/>
          <w:lang w:val="en-US"/>
        </w:rPr>
        <w:t>8</w:t>
      </w:r>
      <w:r w:rsidR="00917AF4">
        <w:rPr>
          <w:rFonts w:ascii="Times New Roman" w:eastAsia="Calibri" w:hAnsi="Times New Roman" w:cs="Times New Roman"/>
          <w:sz w:val="24"/>
          <w:szCs w:val="24"/>
          <w:lang w:val="en-US"/>
        </w:rPr>
        <w:t>)</w:t>
      </w:r>
      <w:r w:rsidRPr="00BE0ADA">
        <w:rPr>
          <w:rFonts w:ascii="Times New Roman" w:eastAsia="Calibri" w:hAnsi="Times New Roman" w:cs="Times New Roman"/>
          <w:sz w:val="24"/>
          <w:szCs w:val="24"/>
          <w:lang w:val="en-US"/>
        </w:rPr>
        <w:t>. Bu, titanyumun kemik elastisitesine daha yakın bir davranış sergilediğini ve uzun dönemde kemik-protez uyumunu desteklediğini göstermektedir.</w:t>
      </w:r>
    </w:p>
    <w:p w14:paraId="19548C4C" w14:textId="77777777" w:rsidR="00231D9D" w:rsidRDefault="00231D9D" w:rsidP="00231D9D">
      <w:pPr>
        <w:widowControl w:val="0"/>
        <w:spacing w:after="0" w:line="276" w:lineRule="auto"/>
        <w:ind w:firstLine="426"/>
        <w:rPr>
          <w:rFonts w:ascii="Times New Roman" w:eastAsia="Calibri" w:hAnsi="Times New Roman" w:cs="Times New Roman"/>
          <w:b/>
          <w:bCs/>
          <w:sz w:val="24"/>
          <w:szCs w:val="24"/>
          <w:lang w:val="en-US"/>
        </w:rPr>
      </w:pPr>
    </w:p>
    <w:p w14:paraId="32A5B49B" w14:textId="77777777" w:rsidR="00EA04DE" w:rsidRDefault="00EA04DE" w:rsidP="00231D9D">
      <w:pPr>
        <w:widowControl w:val="0"/>
        <w:spacing w:after="0" w:line="276" w:lineRule="auto"/>
        <w:ind w:firstLine="426"/>
        <w:rPr>
          <w:rFonts w:ascii="Times New Roman" w:eastAsia="Calibri" w:hAnsi="Times New Roman" w:cs="Times New Roman"/>
          <w:b/>
          <w:bCs/>
          <w:sz w:val="24"/>
          <w:szCs w:val="24"/>
          <w:lang w:val="en-US"/>
        </w:rPr>
      </w:pPr>
    </w:p>
    <w:p w14:paraId="5F8AC85E" w14:textId="7EC35B6E" w:rsidR="00EA04DE" w:rsidRDefault="00EA04DE" w:rsidP="002559FB">
      <w:pPr>
        <w:widowControl w:val="0"/>
        <w:spacing w:after="0" w:line="276" w:lineRule="auto"/>
        <w:ind w:firstLine="426"/>
        <w:jc w:val="center"/>
        <w:rPr>
          <w:rFonts w:ascii="Times New Roman" w:eastAsia="Calibri" w:hAnsi="Times New Roman" w:cs="Times New Roman"/>
          <w:b/>
          <w:bCs/>
          <w:sz w:val="24"/>
          <w:szCs w:val="24"/>
          <w:lang w:val="en-US"/>
        </w:rPr>
      </w:pPr>
      <w:r w:rsidRPr="00EA04DE">
        <w:rPr>
          <w:rFonts w:ascii="Times New Roman" w:eastAsia="Calibri" w:hAnsi="Times New Roman" w:cs="Times New Roman"/>
          <w:b/>
          <w:bCs/>
          <w:noProof/>
          <w:sz w:val="24"/>
          <w:szCs w:val="24"/>
          <w:lang w:val="en-US"/>
        </w:rPr>
        <w:drawing>
          <wp:inline distT="0" distB="0" distL="0" distR="0" wp14:anchorId="028265DF" wp14:editId="3FB9FB6B">
            <wp:extent cx="3703320" cy="2011680"/>
            <wp:effectExtent l="0" t="0" r="0" b="7620"/>
            <wp:docPr id="2036082665"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82665" name="Picture 6" descr="A screenshot of a graph&#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29227" b="7005"/>
                    <a:stretch>
                      <a:fillRect/>
                    </a:stretch>
                  </pic:blipFill>
                  <pic:spPr bwMode="auto">
                    <a:xfrm>
                      <a:off x="0" y="0"/>
                      <a:ext cx="3708859" cy="2014689"/>
                    </a:xfrm>
                    <a:prstGeom prst="rect">
                      <a:avLst/>
                    </a:prstGeom>
                    <a:noFill/>
                    <a:ln>
                      <a:noFill/>
                    </a:ln>
                    <a:extLst>
                      <a:ext uri="{53640926-AAD7-44D8-BBD7-CCE9431645EC}">
                        <a14:shadowObscured xmlns:a14="http://schemas.microsoft.com/office/drawing/2010/main"/>
                      </a:ext>
                    </a:extLst>
                  </pic:spPr>
                </pic:pic>
              </a:graphicData>
            </a:graphic>
          </wp:inline>
        </w:drawing>
      </w:r>
    </w:p>
    <w:p w14:paraId="04A83FB5" w14:textId="77777777" w:rsidR="00EA04DE" w:rsidRDefault="00EA04DE" w:rsidP="00EA04DE">
      <w:pPr>
        <w:widowControl w:val="0"/>
        <w:spacing w:after="0" w:line="276" w:lineRule="auto"/>
        <w:ind w:firstLine="426"/>
        <w:jc w:val="center"/>
        <w:rPr>
          <w:rFonts w:ascii="Times New Roman" w:eastAsia="Calibri" w:hAnsi="Times New Roman" w:cs="Times New Roman"/>
          <w:b/>
          <w:bCs/>
          <w:sz w:val="24"/>
          <w:szCs w:val="24"/>
          <w:lang w:val="en-US"/>
        </w:rPr>
      </w:pPr>
    </w:p>
    <w:p w14:paraId="410E8C05" w14:textId="0B17981A" w:rsidR="00EA04DE" w:rsidRDefault="00EA04DE" w:rsidP="002559FB">
      <w:pPr>
        <w:widowControl w:val="0"/>
        <w:spacing w:after="0" w:line="276" w:lineRule="auto"/>
        <w:rPr>
          <w:rFonts w:ascii="Times New Roman" w:eastAsia="Calibri" w:hAnsi="Times New Roman" w:cs="Times New Roman"/>
          <w:b/>
          <w:bCs/>
          <w:sz w:val="24"/>
          <w:szCs w:val="24"/>
          <w:lang w:val="en-US"/>
        </w:rPr>
      </w:pPr>
      <w:r>
        <w:rPr>
          <w:rFonts w:ascii="Times New Roman" w:eastAsia="Calibri" w:hAnsi="Times New Roman" w:cs="Times New Roman"/>
          <w:b/>
          <w:bCs/>
          <w:sz w:val="24"/>
          <w:szCs w:val="24"/>
          <w:lang w:val="en-US"/>
        </w:rPr>
        <w:t>Şekil.</w:t>
      </w:r>
      <w:r w:rsidR="002559FB">
        <w:rPr>
          <w:rFonts w:ascii="Times New Roman" w:eastAsia="Calibri" w:hAnsi="Times New Roman" w:cs="Times New Roman"/>
          <w:b/>
          <w:bCs/>
          <w:sz w:val="24"/>
          <w:szCs w:val="24"/>
          <w:lang w:val="en-US"/>
        </w:rPr>
        <w:t>8</w:t>
      </w:r>
      <w:r>
        <w:rPr>
          <w:rFonts w:ascii="Times New Roman" w:eastAsia="Calibri" w:hAnsi="Times New Roman" w:cs="Times New Roman"/>
          <w:b/>
          <w:bCs/>
          <w:sz w:val="24"/>
          <w:szCs w:val="24"/>
          <w:lang w:val="en-US"/>
        </w:rPr>
        <w:t>.</w:t>
      </w:r>
      <w:r w:rsidR="002559FB">
        <w:rPr>
          <w:rFonts w:ascii="Times New Roman" w:eastAsia="Calibri" w:hAnsi="Times New Roman" w:cs="Times New Roman"/>
          <w:b/>
          <w:bCs/>
          <w:sz w:val="24"/>
          <w:szCs w:val="24"/>
          <w:lang w:val="en-US"/>
        </w:rPr>
        <w:t xml:space="preserve"> </w:t>
      </w:r>
      <w:r w:rsidR="002559FB" w:rsidRPr="002559FB">
        <w:rPr>
          <w:rFonts w:ascii="Times New Roman" w:eastAsia="Calibri" w:hAnsi="Times New Roman" w:cs="Times New Roman"/>
          <w:sz w:val="24"/>
          <w:szCs w:val="24"/>
          <w:lang w:val="en-US"/>
        </w:rPr>
        <w:t>Deformasyon karşılaştırması</w:t>
      </w:r>
    </w:p>
    <w:p w14:paraId="6A53C7B3" w14:textId="77777777" w:rsidR="00EA04DE" w:rsidRPr="00EA04DE" w:rsidRDefault="00EA04DE" w:rsidP="00EA04DE">
      <w:pPr>
        <w:widowControl w:val="0"/>
        <w:spacing w:after="0" w:line="276" w:lineRule="auto"/>
        <w:ind w:firstLine="426"/>
        <w:jc w:val="center"/>
        <w:rPr>
          <w:rFonts w:ascii="Times New Roman" w:eastAsia="Calibri" w:hAnsi="Times New Roman" w:cs="Times New Roman"/>
          <w:b/>
          <w:bCs/>
          <w:sz w:val="24"/>
          <w:szCs w:val="24"/>
          <w:lang w:val="en-US"/>
        </w:rPr>
      </w:pPr>
    </w:p>
    <w:p w14:paraId="348964FE" w14:textId="77777777" w:rsidR="00EA04DE" w:rsidRPr="00832139" w:rsidRDefault="00EA04DE" w:rsidP="00231D9D">
      <w:pPr>
        <w:widowControl w:val="0"/>
        <w:spacing w:after="0" w:line="276" w:lineRule="auto"/>
        <w:ind w:firstLine="426"/>
        <w:rPr>
          <w:rFonts w:ascii="Times New Roman" w:eastAsia="Calibri" w:hAnsi="Times New Roman" w:cs="Times New Roman"/>
          <w:b/>
          <w:bCs/>
          <w:sz w:val="24"/>
          <w:szCs w:val="24"/>
          <w:lang w:val="en-US"/>
        </w:rPr>
      </w:pPr>
    </w:p>
    <w:p w14:paraId="36EC6481" w14:textId="77777777" w:rsidR="00832139" w:rsidRDefault="00BE0ADA" w:rsidP="00917AF4">
      <w:pPr>
        <w:widowControl w:val="0"/>
        <w:spacing w:after="0" w:line="276" w:lineRule="auto"/>
        <w:rPr>
          <w:rFonts w:ascii="Times New Roman" w:eastAsia="Calibri" w:hAnsi="Times New Roman" w:cs="Times New Roman"/>
          <w:b/>
          <w:bCs/>
          <w:sz w:val="24"/>
          <w:szCs w:val="24"/>
          <w:lang w:val="en-US"/>
        </w:rPr>
      </w:pPr>
      <w:r w:rsidRPr="00832139">
        <w:rPr>
          <w:rFonts w:ascii="Times New Roman" w:eastAsia="Calibri" w:hAnsi="Times New Roman" w:cs="Times New Roman"/>
          <w:b/>
          <w:bCs/>
          <w:sz w:val="24"/>
          <w:szCs w:val="24"/>
          <w:lang w:val="en-US"/>
        </w:rPr>
        <w:t>3. Güvenlik Faktörü (Safety Factor):</w:t>
      </w:r>
    </w:p>
    <w:p w14:paraId="3451D4B2" w14:textId="1253027A" w:rsidR="008137C3" w:rsidRDefault="00BE0ADA" w:rsidP="00832139">
      <w:pPr>
        <w:widowControl w:val="0"/>
        <w:spacing w:after="0" w:line="276" w:lineRule="auto"/>
        <w:ind w:firstLine="426"/>
        <w:jc w:val="both"/>
        <w:rPr>
          <w:rFonts w:ascii="Times New Roman" w:eastAsia="Calibri" w:hAnsi="Times New Roman" w:cs="Times New Roman"/>
          <w:sz w:val="24"/>
          <w:szCs w:val="24"/>
          <w:lang w:val="en-US"/>
        </w:rPr>
      </w:pPr>
      <w:r w:rsidRPr="00BE0ADA">
        <w:rPr>
          <w:rFonts w:ascii="Times New Roman" w:eastAsia="Calibri" w:hAnsi="Times New Roman" w:cs="Times New Roman"/>
          <w:sz w:val="24"/>
          <w:szCs w:val="24"/>
          <w:lang w:val="en-US"/>
        </w:rPr>
        <w:br/>
        <w:t>Malzemelerin güvenlik faktörleri (akma sınırına göre) değerlendirilmiştir. Ti6Al4V için ortalama 2.3, CoCr için 2.0, polietilen takviyeli kombinasyonda ise 2.6 bulunmuştur</w:t>
      </w:r>
      <w:r w:rsidR="00917AF4">
        <w:rPr>
          <w:rFonts w:ascii="Times New Roman" w:eastAsia="Calibri" w:hAnsi="Times New Roman" w:cs="Times New Roman"/>
          <w:sz w:val="24"/>
          <w:szCs w:val="24"/>
          <w:lang w:val="en-US"/>
        </w:rPr>
        <w:t xml:space="preserve"> (Şekil.</w:t>
      </w:r>
      <w:r w:rsidR="002559FB">
        <w:rPr>
          <w:rFonts w:ascii="Times New Roman" w:eastAsia="Calibri" w:hAnsi="Times New Roman" w:cs="Times New Roman"/>
          <w:sz w:val="24"/>
          <w:szCs w:val="24"/>
          <w:lang w:val="en-US"/>
        </w:rPr>
        <w:t>9</w:t>
      </w:r>
      <w:r w:rsidR="00917AF4">
        <w:rPr>
          <w:rFonts w:ascii="Times New Roman" w:eastAsia="Calibri" w:hAnsi="Times New Roman" w:cs="Times New Roman"/>
          <w:sz w:val="24"/>
          <w:szCs w:val="24"/>
          <w:lang w:val="en-US"/>
        </w:rPr>
        <w:t xml:space="preserve"> ve Şekil.</w:t>
      </w:r>
      <w:r w:rsidR="002559FB">
        <w:rPr>
          <w:rFonts w:ascii="Times New Roman" w:eastAsia="Calibri" w:hAnsi="Times New Roman" w:cs="Times New Roman"/>
          <w:sz w:val="24"/>
          <w:szCs w:val="24"/>
          <w:lang w:val="en-US"/>
        </w:rPr>
        <w:t>10</w:t>
      </w:r>
      <w:r w:rsidR="00917AF4">
        <w:rPr>
          <w:rFonts w:ascii="Times New Roman" w:eastAsia="Calibri" w:hAnsi="Times New Roman" w:cs="Times New Roman"/>
          <w:sz w:val="24"/>
          <w:szCs w:val="24"/>
          <w:lang w:val="en-US"/>
        </w:rPr>
        <w:t>)</w:t>
      </w:r>
      <w:r w:rsidRPr="00BE0ADA">
        <w:rPr>
          <w:rFonts w:ascii="Times New Roman" w:eastAsia="Calibri" w:hAnsi="Times New Roman" w:cs="Times New Roman"/>
          <w:sz w:val="24"/>
          <w:szCs w:val="24"/>
          <w:lang w:val="en-US"/>
        </w:rPr>
        <w:t>. Bu değerler, tüm malzemelerin güvenli çalışma sınırları içinde olduğunu, ancak polimer destekli yapıların en yüksek dayanım rezervini sunduğunu göstermektedir.</w:t>
      </w:r>
    </w:p>
    <w:p w14:paraId="7E62DCB5" w14:textId="77777777"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p>
    <w:p w14:paraId="37AEC21C" w14:textId="77777777"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p>
    <w:p w14:paraId="3CF8D86F" w14:textId="69B09E1E"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r w:rsidRPr="003101D3">
        <w:rPr>
          <w:rFonts w:asciiTheme="minorBidi" w:hAnsiTheme="minorBidi"/>
          <w:noProof/>
        </w:rPr>
        <w:drawing>
          <wp:inline distT="0" distB="0" distL="0" distR="0" wp14:anchorId="1494BABA" wp14:editId="0A25B668">
            <wp:extent cx="5275254" cy="3703320"/>
            <wp:effectExtent l="0" t="0" r="1905" b="0"/>
            <wp:docPr id="432508831" name="Picture 1" descr="A diagram of a b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8831" name="Picture 1" descr="A diagram of a bone&#10;&#10;Description automatically generated with medium confidence"/>
                    <pic:cNvPicPr/>
                  </pic:nvPicPr>
                  <pic:blipFill>
                    <a:blip r:embed="rId17"/>
                    <a:stretch>
                      <a:fillRect/>
                    </a:stretch>
                  </pic:blipFill>
                  <pic:spPr>
                    <a:xfrm>
                      <a:off x="0" y="0"/>
                      <a:ext cx="5280817" cy="3707226"/>
                    </a:xfrm>
                    <a:prstGeom prst="rect">
                      <a:avLst/>
                    </a:prstGeom>
                  </pic:spPr>
                </pic:pic>
              </a:graphicData>
            </a:graphic>
          </wp:inline>
        </w:drawing>
      </w:r>
    </w:p>
    <w:p w14:paraId="2ED7524C" w14:textId="1C570823" w:rsidR="008137C3" w:rsidRDefault="008137C3" w:rsidP="008137C3">
      <w:pPr>
        <w:rPr>
          <w:rFonts w:asciiTheme="minorBidi" w:hAnsiTheme="minorBidi"/>
        </w:rPr>
      </w:pPr>
      <w:r w:rsidRPr="003101D3">
        <w:rPr>
          <w:rFonts w:asciiTheme="minorBidi" w:hAnsiTheme="minorBidi"/>
          <w:b/>
          <w:bCs/>
        </w:rPr>
        <w:t>Şekil</w:t>
      </w:r>
      <w:r w:rsidR="00917AF4">
        <w:rPr>
          <w:rFonts w:asciiTheme="minorBidi" w:hAnsiTheme="minorBidi"/>
          <w:b/>
          <w:bCs/>
        </w:rPr>
        <w:t>.</w:t>
      </w:r>
      <w:r w:rsidR="002559FB">
        <w:rPr>
          <w:rFonts w:asciiTheme="minorBidi" w:hAnsiTheme="minorBidi"/>
          <w:b/>
          <w:bCs/>
        </w:rPr>
        <w:t>9</w:t>
      </w:r>
      <w:r w:rsidRPr="003101D3">
        <w:rPr>
          <w:rFonts w:asciiTheme="minorBidi" w:hAnsiTheme="minorBidi"/>
        </w:rPr>
        <w:t>: İmplant için Ti6Al4V kullanıldığında Güvenlik faktörü, Von Mises gerilimi ve Yer Değiştirmeyi gösterir.</w:t>
      </w:r>
    </w:p>
    <w:p w14:paraId="73B62C88" w14:textId="77777777"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p>
    <w:p w14:paraId="71968F19" w14:textId="77777777"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p>
    <w:p w14:paraId="71902C06" w14:textId="77777777"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p>
    <w:p w14:paraId="6C14D147" w14:textId="77777777"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p>
    <w:p w14:paraId="1BC9192E" w14:textId="0CD7C192"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r w:rsidRPr="003101D3">
        <w:rPr>
          <w:rFonts w:asciiTheme="minorBidi" w:hAnsiTheme="minorBidi"/>
          <w:noProof/>
        </w:rPr>
        <w:drawing>
          <wp:inline distT="0" distB="0" distL="0" distR="0" wp14:anchorId="4C29B8EF" wp14:editId="3EAD74E5">
            <wp:extent cx="4959985" cy="3546518"/>
            <wp:effectExtent l="0" t="0" r="0" b="0"/>
            <wp:docPr id="1626727049" name="Picture 1" descr="A diagram of a b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27049" name="Picture 1" descr="A diagram of a bone&#10;&#10;Description automatically generated"/>
                    <pic:cNvPicPr/>
                  </pic:nvPicPr>
                  <pic:blipFill>
                    <a:blip r:embed="rId18"/>
                    <a:stretch>
                      <a:fillRect/>
                    </a:stretch>
                  </pic:blipFill>
                  <pic:spPr>
                    <a:xfrm>
                      <a:off x="0" y="0"/>
                      <a:ext cx="4962823" cy="3548547"/>
                    </a:xfrm>
                    <a:prstGeom prst="rect">
                      <a:avLst/>
                    </a:prstGeom>
                  </pic:spPr>
                </pic:pic>
              </a:graphicData>
            </a:graphic>
          </wp:inline>
        </w:drawing>
      </w:r>
    </w:p>
    <w:p w14:paraId="1FF4D513" w14:textId="77777777"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p>
    <w:p w14:paraId="04A8F586" w14:textId="77777777"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p>
    <w:p w14:paraId="02BC4626" w14:textId="77777777" w:rsidR="008137C3" w:rsidRDefault="008137C3" w:rsidP="00832139">
      <w:pPr>
        <w:widowControl w:val="0"/>
        <w:spacing w:after="0" w:line="276" w:lineRule="auto"/>
        <w:ind w:firstLine="426"/>
        <w:jc w:val="both"/>
        <w:rPr>
          <w:rFonts w:ascii="Times New Roman" w:eastAsia="Calibri" w:hAnsi="Times New Roman" w:cs="Times New Roman"/>
          <w:sz w:val="24"/>
          <w:szCs w:val="24"/>
          <w:lang w:val="en-US"/>
        </w:rPr>
      </w:pPr>
    </w:p>
    <w:p w14:paraId="282B2AC3" w14:textId="671C619C" w:rsidR="008137C3" w:rsidRDefault="008137C3" w:rsidP="008137C3">
      <w:pPr>
        <w:rPr>
          <w:rFonts w:asciiTheme="minorBidi" w:hAnsiTheme="minorBidi"/>
        </w:rPr>
      </w:pPr>
      <w:r w:rsidRPr="003101D3">
        <w:rPr>
          <w:rFonts w:asciiTheme="minorBidi" w:hAnsiTheme="minorBidi"/>
          <w:b/>
          <w:bCs/>
        </w:rPr>
        <w:t>Şekil</w:t>
      </w:r>
      <w:r w:rsidR="00917AF4">
        <w:rPr>
          <w:rFonts w:asciiTheme="minorBidi" w:hAnsiTheme="minorBidi"/>
          <w:b/>
          <w:bCs/>
        </w:rPr>
        <w:t>.</w:t>
      </w:r>
      <w:r w:rsidR="002559FB">
        <w:rPr>
          <w:rFonts w:asciiTheme="minorBidi" w:hAnsiTheme="minorBidi"/>
          <w:b/>
          <w:bCs/>
        </w:rPr>
        <w:t>10</w:t>
      </w:r>
      <w:r w:rsidRPr="003101D3">
        <w:rPr>
          <w:rFonts w:asciiTheme="minorBidi" w:hAnsiTheme="minorBidi"/>
        </w:rPr>
        <w:t>: İmplant için CoCr kullanıldığında Güvenlik faktörünü, Von Mises stresini ve Deplasmanı gösterir.</w:t>
      </w:r>
    </w:p>
    <w:p w14:paraId="20FADDC4" w14:textId="77777777" w:rsidR="002559FB" w:rsidRDefault="002559FB" w:rsidP="002559FB">
      <w:pPr>
        <w:widowControl w:val="0"/>
        <w:spacing w:after="0" w:line="276" w:lineRule="auto"/>
        <w:jc w:val="both"/>
        <w:rPr>
          <w:rFonts w:ascii="Times New Roman" w:eastAsia="Calibri" w:hAnsi="Times New Roman" w:cs="Times New Roman"/>
          <w:sz w:val="24"/>
          <w:szCs w:val="24"/>
          <w:lang w:val="en-US"/>
        </w:rPr>
      </w:pPr>
    </w:p>
    <w:p w14:paraId="36F724FB" w14:textId="7F5A6749" w:rsidR="004D51CE" w:rsidRDefault="004D51CE" w:rsidP="002559FB">
      <w:pPr>
        <w:widowControl w:val="0"/>
        <w:spacing w:after="0" w:line="276"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Sonuçlar literatürdeki kabul edilebilir aralıklarla uyumuluğu değerlendirilmiştir (Tablo.1).</w:t>
      </w:r>
    </w:p>
    <w:p w14:paraId="738E730A" w14:textId="77777777" w:rsidR="004D51CE" w:rsidRDefault="004D51CE" w:rsidP="002559FB">
      <w:pPr>
        <w:widowControl w:val="0"/>
        <w:spacing w:after="0" w:line="276" w:lineRule="auto"/>
        <w:jc w:val="both"/>
        <w:rPr>
          <w:rFonts w:ascii="Times New Roman" w:eastAsia="Calibri" w:hAnsi="Times New Roman" w:cs="Times New Roman"/>
          <w:sz w:val="24"/>
          <w:szCs w:val="24"/>
          <w:lang w:val="en-US"/>
        </w:rPr>
      </w:pPr>
    </w:p>
    <w:tbl>
      <w:tblPr>
        <w:tblStyle w:val="TableGrid"/>
        <w:tblW w:w="0" w:type="auto"/>
        <w:tblLook w:val="04A0" w:firstRow="1" w:lastRow="0" w:firstColumn="1" w:lastColumn="0" w:noHBand="0" w:noVBand="1"/>
      </w:tblPr>
      <w:tblGrid>
        <w:gridCol w:w="1728"/>
        <w:gridCol w:w="1728"/>
        <w:gridCol w:w="1728"/>
        <w:gridCol w:w="1728"/>
        <w:gridCol w:w="1728"/>
      </w:tblGrid>
      <w:tr w:rsidR="004D51CE" w14:paraId="457AD16B" w14:textId="77777777" w:rsidTr="004D51CE">
        <w:tc>
          <w:tcPr>
            <w:tcW w:w="1728" w:type="dxa"/>
            <w:shd w:val="clear" w:color="auto" w:fill="FFC000" w:themeFill="accent4"/>
          </w:tcPr>
          <w:p w14:paraId="49BFC608" w14:textId="77777777" w:rsidR="004D51CE" w:rsidRDefault="004D51CE" w:rsidP="009B3E1C">
            <w:r>
              <w:t>Parametre</w:t>
            </w:r>
          </w:p>
        </w:tc>
        <w:tc>
          <w:tcPr>
            <w:tcW w:w="1728" w:type="dxa"/>
            <w:shd w:val="clear" w:color="auto" w:fill="FFC000" w:themeFill="accent4"/>
          </w:tcPr>
          <w:p w14:paraId="5D1CFA4B" w14:textId="77777777" w:rsidR="004D51CE" w:rsidRDefault="004D51CE" w:rsidP="009B3E1C">
            <w:r>
              <w:t>Bu Çalışma Sonucu</w:t>
            </w:r>
          </w:p>
        </w:tc>
        <w:tc>
          <w:tcPr>
            <w:tcW w:w="1728" w:type="dxa"/>
            <w:shd w:val="clear" w:color="auto" w:fill="FFC000" w:themeFill="accent4"/>
          </w:tcPr>
          <w:p w14:paraId="3BBB03D6" w14:textId="77777777" w:rsidR="004D51CE" w:rsidRDefault="004D51CE" w:rsidP="009B3E1C">
            <w:r>
              <w:t>Literatür Değeri</w:t>
            </w:r>
          </w:p>
        </w:tc>
        <w:tc>
          <w:tcPr>
            <w:tcW w:w="1728" w:type="dxa"/>
            <w:shd w:val="clear" w:color="auto" w:fill="FFC000" w:themeFill="accent4"/>
          </w:tcPr>
          <w:p w14:paraId="108EF47F" w14:textId="77777777" w:rsidR="004D51CE" w:rsidRDefault="004D51CE" w:rsidP="009B3E1C">
            <w:r>
              <w:t>Kaynak</w:t>
            </w:r>
          </w:p>
        </w:tc>
        <w:tc>
          <w:tcPr>
            <w:tcW w:w="1728" w:type="dxa"/>
            <w:shd w:val="clear" w:color="auto" w:fill="FFC000" w:themeFill="accent4"/>
          </w:tcPr>
          <w:p w14:paraId="5746781D" w14:textId="77777777" w:rsidR="004D51CE" w:rsidRDefault="004D51CE" w:rsidP="009B3E1C">
            <w:r>
              <w:t>Uyum Durumu</w:t>
            </w:r>
          </w:p>
        </w:tc>
      </w:tr>
      <w:tr w:rsidR="004D51CE" w14:paraId="0EBD5A25" w14:textId="77777777" w:rsidTr="004D51CE">
        <w:tc>
          <w:tcPr>
            <w:tcW w:w="1728" w:type="dxa"/>
            <w:shd w:val="clear" w:color="auto" w:fill="FFF2CC" w:themeFill="accent4" w:themeFillTint="33"/>
          </w:tcPr>
          <w:p w14:paraId="13C0CA65" w14:textId="77777777" w:rsidR="004D51CE" w:rsidRDefault="004D51CE" w:rsidP="009B3E1C">
            <w:r>
              <w:t>Maksimum Von Mises Gerilmesi (MPa)</w:t>
            </w:r>
          </w:p>
        </w:tc>
        <w:tc>
          <w:tcPr>
            <w:tcW w:w="1728" w:type="dxa"/>
            <w:shd w:val="clear" w:color="auto" w:fill="E2EFD9" w:themeFill="accent6" w:themeFillTint="33"/>
          </w:tcPr>
          <w:p w14:paraId="662133F8" w14:textId="77777777" w:rsidR="004D51CE" w:rsidRDefault="004D51CE" w:rsidP="009B3E1C">
            <w:r>
              <w:t>82 (Ti) / 105 (CoCr)</w:t>
            </w:r>
          </w:p>
        </w:tc>
        <w:tc>
          <w:tcPr>
            <w:tcW w:w="1728" w:type="dxa"/>
            <w:shd w:val="clear" w:color="auto" w:fill="E2EFD9" w:themeFill="accent6" w:themeFillTint="33"/>
          </w:tcPr>
          <w:p w14:paraId="22D3A28A" w14:textId="77777777" w:rsidR="004D51CE" w:rsidRDefault="004D51CE" w:rsidP="009B3E1C">
            <w:r>
              <w:t>80–110</w:t>
            </w:r>
          </w:p>
        </w:tc>
        <w:tc>
          <w:tcPr>
            <w:tcW w:w="1728" w:type="dxa"/>
            <w:shd w:val="clear" w:color="auto" w:fill="E2EFD9" w:themeFill="accent6" w:themeFillTint="33"/>
          </w:tcPr>
          <w:p w14:paraId="2C0F3BC3" w14:textId="77777777" w:rsidR="004D51CE" w:rsidRDefault="004D51CE" w:rsidP="009B3E1C">
            <w:r>
              <w:t>Zhang et al. (2018)</w:t>
            </w:r>
          </w:p>
        </w:tc>
        <w:tc>
          <w:tcPr>
            <w:tcW w:w="1728" w:type="dxa"/>
            <w:shd w:val="clear" w:color="auto" w:fill="E2EFD9" w:themeFill="accent6" w:themeFillTint="33"/>
          </w:tcPr>
          <w:p w14:paraId="5F746115" w14:textId="77777777" w:rsidR="004D51CE" w:rsidRDefault="004D51CE" w:rsidP="009B3E1C">
            <w:r>
              <w:t>Uyumlu</w:t>
            </w:r>
          </w:p>
        </w:tc>
      </w:tr>
      <w:tr w:rsidR="004D51CE" w14:paraId="4BE0AD21" w14:textId="77777777" w:rsidTr="004D51CE">
        <w:tc>
          <w:tcPr>
            <w:tcW w:w="1728" w:type="dxa"/>
            <w:shd w:val="clear" w:color="auto" w:fill="FFF2CC" w:themeFill="accent4" w:themeFillTint="33"/>
          </w:tcPr>
          <w:p w14:paraId="1137E60E" w14:textId="77777777" w:rsidR="004D51CE" w:rsidRDefault="004D51CE" w:rsidP="009B3E1C">
            <w:r>
              <w:t>Ortalama Deplasman (mm)</w:t>
            </w:r>
          </w:p>
        </w:tc>
        <w:tc>
          <w:tcPr>
            <w:tcW w:w="1728" w:type="dxa"/>
            <w:shd w:val="clear" w:color="auto" w:fill="E2EFD9" w:themeFill="accent6" w:themeFillTint="33"/>
          </w:tcPr>
          <w:p w14:paraId="28816BCC" w14:textId="77777777" w:rsidR="004D51CE" w:rsidRDefault="004D51CE" w:rsidP="009B3E1C">
            <w:r>
              <w:t>0.13</w:t>
            </w:r>
          </w:p>
        </w:tc>
        <w:tc>
          <w:tcPr>
            <w:tcW w:w="1728" w:type="dxa"/>
            <w:shd w:val="clear" w:color="auto" w:fill="E2EFD9" w:themeFill="accent6" w:themeFillTint="33"/>
          </w:tcPr>
          <w:p w14:paraId="08113A3E" w14:textId="77777777" w:rsidR="004D51CE" w:rsidRDefault="004D51CE" w:rsidP="009B3E1C">
            <w:r>
              <w:t>0.12–0.15</w:t>
            </w:r>
          </w:p>
        </w:tc>
        <w:tc>
          <w:tcPr>
            <w:tcW w:w="1728" w:type="dxa"/>
            <w:shd w:val="clear" w:color="auto" w:fill="E2EFD9" w:themeFill="accent6" w:themeFillTint="33"/>
          </w:tcPr>
          <w:p w14:paraId="17F41ACB" w14:textId="77777777" w:rsidR="004D51CE" w:rsidRDefault="004D51CE" w:rsidP="009B3E1C">
            <w:r>
              <w:t>Zhang et al. (2018); Taylor &amp; Prendergast</w:t>
            </w:r>
          </w:p>
        </w:tc>
        <w:tc>
          <w:tcPr>
            <w:tcW w:w="1728" w:type="dxa"/>
            <w:shd w:val="clear" w:color="auto" w:fill="E2EFD9" w:themeFill="accent6" w:themeFillTint="33"/>
          </w:tcPr>
          <w:p w14:paraId="0AB48F0D" w14:textId="77777777" w:rsidR="004D51CE" w:rsidRDefault="004D51CE" w:rsidP="009B3E1C">
            <w:r>
              <w:t>Uyumlu</w:t>
            </w:r>
          </w:p>
        </w:tc>
      </w:tr>
      <w:tr w:rsidR="004D51CE" w14:paraId="304A1750" w14:textId="77777777" w:rsidTr="004D51CE">
        <w:tc>
          <w:tcPr>
            <w:tcW w:w="1728" w:type="dxa"/>
            <w:shd w:val="clear" w:color="auto" w:fill="FFF2CC" w:themeFill="accent4" w:themeFillTint="33"/>
          </w:tcPr>
          <w:p w14:paraId="055EA8CD" w14:textId="77777777" w:rsidR="004D51CE" w:rsidRDefault="004D51CE" w:rsidP="009B3E1C">
            <w:r>
              <w:t>Güvenlik Faktörü (Ti6Al4V)</w:t>
            </w:r>
          </w:p>
        </w:tc>
        <w:tc>
          <w:tcPr>
            <w:tcW w:w="1728" w:type="dxa"/>
            <w:shd w:val="clear" w:color="auto" w:fill="E2EFD9" w:themeFill="accent6" w:themeFillTint="33"/>
          </w:tcPr>
          <w:p w14:paraId="1B7E83D6" w14:textId="77777777" w:rsidR="004D51CE" w:rsidRDefault="004D51CE" w:rsidP="009B3E1C">
            <w:r>
              <w:t>2.3</w:t>
            </w:r>
          </w:p>
        </w:tc>
        <w:tc>
          <w:tcPr>
            <w:tcW w:w="1728" w:type="dxa"/>
            <w:shd w:val="clear" w:color="auto" w:fill="E2EFD9" w:themeFill="accent6" w:themeFillTint="33"/>
          </w:tcPr>
          <w:p w14:paraId="5F946788" w14:textId="77777777" w:rsidR="004D51CE" w:rsidRDefault="004D51CE" w:rsidP="009B3E1C">
            <w:r>
              <w:t>&gt;2.0</w:t>
            </w:r>
          </w:p>
        </w:tc>
        <w:tc>
          <w:tcPr>
            <w:tcW w:w="1728" w:type="dxa"/>
            <w:shd w:val="clear" w:color="auto" w:fill="E2EFD9" w:themeFill="accent6" w:themeFillTint="33"/>
          </w:tcPr>
          <w:p w14:paraId="5B54AE7C" w14:textId="77777777" w:rsidR="004D51CE" w:rsidRDefault="004D51CE" w:rsidP="009B3E1C">
            <w:r>
              <w:t>Long &amp; Rack (1998)</w:t>
            </w:r>
          </w:p>
        </w:tc>
        <w:tc>
          <w:tcPr>
            <w:tcW w:w="1728" w:type="dxa"/>
            <w:shd w:val="clear" w:color="auto" w:fill="E2EFD9" w:themeFill="accent6" w:themeFillTint="33"/>
          </w:tcPr>
          <w:p w14:paraId="5AB6C255" w14:textId="77777777" w:rsidR="004D51CE" w:rsidRDefault="004D51CE" w:rsidP="009B3E1C">
            <w:r>
              <w:t>Güvenli Aralıkta</w:t>
            </w:r>
          </w:p>
        </w:tc>
      </w:tr>
      <w:tr w:rsidR="004D51CE" w14:paraId="2F5E37CF" w14:textId="77777777" w:rsidTr="004D51CE">
        <w:tc>
          <w:tcPr>
            <w:tcW w:w="1728" w:type="dxa"/>
            <w:shd w:val="clear" w:color="auto" w:fill="FFF2CC" w:themeFill="accent4" w:themeFillTint="33"/>
          </w:tcPr>
          <w:p w14:paraId="256D2923" w14:textId="77777777" w:rsidR="004D51CE" w:rsidRDefault="004D51CE" w:rsidP="009B3E1C">
            <w:r>
              <w:t>Güvenlik Faktörü (CoCr)</w:t>
            </w:r>
          </w:p>
        </w:tc>
        <w:tc>
          <w:tcPr>
            <w:tcW w:w="1728" w:type="dxa"/>
            <w:shd w:val="clear" w:color="auto" w:fill="E2EFD9" w:themeFill="accent6" w:themeFillTint="33"/>
          </w:tcPr>
          <w:p w14:paraId="67CFEBB8" w14:textId="77777777" w:rsidR="004D51CE" w:rsidRDefault="004D51CE" w:rsidP="009B3E1C">
            <w:r>
              <w:t>2.0</w:t>
            </w:r>
          </w:p>
        </w:tc>
        <w:tc>
          <w:tcPr>
            <w:tcW w:w="1728" w:type="dxa"/>
            <w:shd w:val="clear" w:color="auto" w:fill="E2EFD9" w:themeFill="accent6" w:themeFillTint="33"/>
          </w:tcPr>
          <w:p w14:paraId="2E92E10A" w14:textId="77777777" w:rsidR="004D51CE" w:rsidRDefault="004D51CE" w:rsidP="009B3E1C">
            <w:r>
              <w:t>&gt;1.8</w:t>
            </w:r>
          </w:p>
        </w:tc>
        <w:tc>
          <w:tcPr>
            <w:tcW w:w="1728" w:type="dxa"/>
            <w:shd w:val="clear" w:color="auto" w:fill="E2EFD9" w:themeFill="accent6" w:themeFillTint="33"/>
          </w:tcPr>
          <w:p w14:paraId="53D00563" w14:textId="77777777" w:rsidR="004D51CE" w:rsidRDefault="004D51CE" w:rsidP="009B3E1C">
            <w:r>
              <w:t>Geetha et al. (2009)</w:t>
            </w:r>
          </w:p>
        </w:tc>
        <w:tc>
          <w:tcPr>
            <w:tcW w:w="1728" w:type="dxa"/>
            <w:shd w:val="clear" w:color="auto" w:fill="E2EFD9" w:themeFill="accent6" w:themeFillTint="33"/>
          </w:tcPr>
          <w:p w14:paraId="6E6B8F1D" w14:textId="77777777" w:rsidR="004D51CE" w:rsidRDefault="004D51CE" w:rsidP="009B3E1C">
            <w:r>
              <w:t>Güvenli Aralıkta</w:t>
            </w:r>
          </w:p>
        </w:tc>
      </w:tr>
      <w:tr w:rsidR="004D51CE" w14:paraId="43999799" w14:textId="77777777" w:rsidTr="004D51CE">
        <w:tc>
          <w:tcPr>
            <w:tcW w:w="1728" w:type="dxa"/>
            <w:shd w:val="clear" w:color="auto" w:fill="FFF2CC" w:themeFill="accent4" w:themeFillTint="33"/>
          </w:tcPr>
          <w:p w14:paraId="4C8FC5CF" w14:textId="77777777" w:rsidR="004D51CE" w:rsidRDefault="004D51CE" w:rsidP="009B3E1C">
            <w:r>
              <w:t>Biyomekanik Uyumluluk</w:t>
            </w:r>
          </w:p>
        </w:tc>
        <w:tc>
          <w:tcPr>
            <w:tcW w:w="1728" w:type="dxa"/>
            <w:shd w:val="clear" w:color="auto" w:fill="E2EFD9" w:themeFill="accent6" w:themeFillTint="33"/>
          </w:tcPr>
          <w:p w14:paraId="42A46639" w14:textId="77777777" w:rsidR="004D51CE" w:rsidRDefault="004D51CE" w:rsidP="009B3E1C">
            <w:r>
              <w:t>Yüksek (Ti6Al4V)</w:t>
            </w:r>
          </w:p>
        </w:tc>
        <w:tc>
          <w:tcPr>
            <w:tcW w:w="1728" w:type="dxa"/>
            <w:shd w:val="clear" w:color="auto" w:fill="E2EFD9" w:themeFill="accent6" w:themeFillTint="33"/>
          </w:tcPr>
          <w:p w14:paraId="37F2723F" w14:textId="77777777" w:rsidR="004D51CE" w:rsidRDefault="004D51CE" w:rsidP="009B3E1C">
            <w:r>
              <w:t>Yüksek (Ti6Al4V)</w:t>
            </w:r>
          </w:p>
        </w:tc>
        <w:tc>
          <w:tcPr>
            <w:tcW w:w="1728" w:type="dxa"/>
            <w:shd w:val="clear" w:color="auto" w:fill="E2EFD9" w:themeFill="accent6" w:themeFillTint="33"/>
          </w:tcPr>
          <w:p w14:paraId="6B15B70C" w14:textId="77777777" w:rsidR="004D51CE" w:rsidRDefault="004D51CE" w:rsidP="009B3E1C">
            <w:r>
              <w:t>Huiskes et al. (1992); Rho et al. (1998)</w:t>
            </w:r>
          </w:p>
        </w:tc>
        <w:tc>
          <w:tcPr>
            <w:tcW w:w="1728" w:type="dxa"/>
            <w:shd w:val="clear" w:color="auto" w:fill="E2EFD9" w:themeFill="accent6" w:themeFillTint="33"/>
          </w:tcPr>
          <w:p w14:paraId="3B1C313C" w14:textId="77777777" w:rsidR="004D51CE" w:rsidRDefault="004D51CE" w:rsidP="009B3E1C">
            <w:r>
              <w:t>Literatürle Tutarlı</w:t>
            </w:r>
          </w:p>
        </w:tc>
      </w:tr>
    </w:tbl>
    <w:p w14:paraId="4713480C" w14:textId="77777777" w:rsidR="004D51CE" w:rsidRDefault="004D51CE" w:rsidP="002559FB">
      <w:pPr>
        <w:widowControl w:val="0"/>
        <w:spacing w:after="0" w:line="276" w:lineRule="auto"/>
        <w:jc w:val="both"/>
        <w:rPr>
          <w:rFonts w:ascii="Times New Roman" w:eastAsia="Calibri" w:hAnsi="Times New Roman" w:cs="Times New Roman"/>
          <w:sz w:val="24"/>
          <w:szCs w:val="24"/>
          <w:lang w:val="en-US"/>
        </w:rPr>
      </w:pPr>
    </w:p>
    <w:p w14:paraId="37A5F814" w14:textId="16696F68" w:rsidR="002559FB" w:rsidRDefault="004D51CE" w:rsidP="002559FB">
      <w:pPr>
        <w:widowControl w:val="0"/>
        <w:spacing w:after="0" w:line="276"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Tablo.1. Doğrulama tablosu.</w:t>
      </w:r>
    </w:p>
    <w:p w14:paraId="48FCDEE5" w14:textId="77777777" w:rsidR="00102435" w:rsidRDefault="00102435" w:rsidP="002559FB">
      <w:pPr>
        <w:widowControl w:val="0"/>
        <w:spacing w:after="0" w:line="276" w:lineRule="auto"/>
        <w:jc w:val="both"/>
        <w:rPr>
          <w:rFonts w:ascii="Times New Roman" w:eastAsia="Calibri" w:hAnsi="Times New Roman" w:cs="Times New Roman"/>
          <w:sz w:val="24"/>
          <w:szCs w:val="24"/>
          <w:lang w:val="en-US"/>
        </w:rPr>
      </w:pPr>
    </w:p>
    <w:p w14:paraId="4CAA1A1E" w14:textId="77777777" w:rsidR="00231D9D" w:rsidRPr="00BE0ADA" w:rsidRDefault="00231D9D" w:rsidP="00231D9D">
      <w:pPr>
        <w:widowControl w:val="0"/>
        <w:spacing w:after="0" w:line="276" w:lineRule="auto"/>
        <w:ind w:firstLine="426"/>
        <w:rPr>
          <w:rFonts w:ascii="Times New Roman" w:eastAsia="Calibri" w:hAnsi="Times New Roman" w:cs="Times New Roman"/>
          <w:sz w:val="24"/>
          <w:szCs w:val="24"/>
          <w:lang w:val="en-US"/>
        </w:rPr>
      </w:pPr>
    </w:p>
    <w:p w14:paraId="7AC26B99" w14:textId="77777777" w:rsidR="00832139" w:rsidRDefault="00BE0ADA" w:rsidP="00917AF4">
      <w:pPr>
        <w:widowControl w:val="0"/>
        <w:spacing w:after="0" w:line="276" w:lineRule="auto"/>
        <w:rPr>
          <w:rFonts w:ascii="Times New Roman" w:eastAsia="Calibri" w:hAnsi="Times New Roman" w:cs="Times New Roman"/>
          <w:sz w:val="24"/>
          <w:szCs w:val="24"/>
          <w:lang w:val="en-US"/>
        </w:rPr>
      </w:pPr>
      <w:r w:rsidRPr="00832139">
        <w:rPr>
          <w:rFonts w:ascii="Times New Roman" w:eastAsia="Calibri" w:hAnsi="Times New Roman" w:cs="Times New Roman"/>
          <w:b/>
          <w:bCs/>
          <w:sz w:val="24"/>
          <w:szCs w:val="24"/>
          <w:lang w:val="en-US"/>
        </w:rPr>
        <w:t>4. Biyomekanik Uyum:</w:t>
      </w:r>
    </w:p>
    <w:p w14:paraId="25E92939" w14:textId="25342FEE" w:rsidR="00BE0ADA" w:rsidRDefault="00BE0ADA" w:rsidP="00832139">
      <w:pPr>
        <w:widowControl w:val="0"/>
        <w:spacing w:after="0" w:line="276" w:lineRule="auto"/>
        <w:ind w:firstLine="426"/>
        <w:jc w:val="both"/>
        <w:rPr>
          <w:rFonts w:ascii="Times New Roman" w:eastAsia="Calibri" w:hAnsi="Times New Roman" w:cs="Times New Roman"/>
          <w:sz w:val="24"/>
          <w:szCs w:val="24"/>
          <w:lang w:val="en-US"/>
        </w:rPr>
      </w:pPr>
      <w:r w:rsidRPr="00BE0ADA">
        <w:rPr>
          <w:rFonts w:ascii="Times New Roman" w:eastAsia="Calibri" w:hAnsi="Times New Roman" w:cs="Times New Roman"/>
          <w:sz w:val="24"/>
          <w:szCs w:val="24"/>
          <w:lang w:val="en-US"/>
        </w:rPr>
        <w:br/>
        <w:t>Analizler sonucunda, kemik dokusuna en uyumlu davranışı sergileyen malzemenin Ti6Al4V olduğu belirlenmiştir. CoCr yüksek sertliği nedeniyle çevre dokuda stres kalkanı (stress shielding) etkisi oluşturma potansiyeli taşımaktadır. Polietilen bileşenler ise ara yüzeyde enerji sönümleyici rol üstlenerek implant ömrünü uzatmaktadır</w:t>
      </w:r>
      <w:r w:rsidR="00917AF4">
        <w:rPr>
          <w:rFonts w:ascii="Times New Roman" w:eastAsia="Calibri" w:hAnsi="Times New Roman" w:cs="Times New Roman"/>
          <w:sz w:val="24"/>
          <w:szCs w:val="24"/>
          <w:lang w:val="en-US"/>
        </w:rPr>
        <w:t xml:space="preserve"> (Şekil.1</w:t>
      </w:r>
      <w:r w:rsidR="002559FB">
        <w:rPr>
          <w:rFonts w:ascii="Times New Roman" w:eastAsia="Calibri" w:hAnsi="Times New Roman" w:cs="Times New Roman"/>
          <w:sz w:val="24"/>
          <w:szCs w:val="24"/>
          <w:lang w:val="en-US"/>
        </w:rPr>
        <w:t>1</w:t>
      </w:r>
      <w:r w:rsidR="00917AF4">
        <w:rPr>
          <w:rFonts w:ascii="Times New Roman" w:eastAsia="Calibri" w:hAnsi="Times New Roman" w:cs="Times New Roman"/>
          <w:sz w:val="24"/>
          <w:szCs w:val="24"/>
          <w:lang w:val="en-US"/>
        </w:rPr>
        <w:t>)</w:t>
      </w:r>
      <w:r w:rsidRPr="00BE0ADA">
        <w:rPr>
          <w:rFonts w:ascii="Times New Roman" w:eastAsia="Calibri" w:hAnsi="Times New Roman" w:cs="Times New Roman"/>
          <w:sz w:val="24"/>
          <w:szCs w:val="24"/>
          <w:lang w:val="en-US"/>
        </w:rPr>
        <w:t>.</w:t>
      </w:r>
      <w:r w:rsidR="00231D9D" w:rsidRPr="002C582E">
        <w:rPr>
          <w:rFonts w:ascii="Times New Roman" w:eastAsia="Calibri" w:hAnsi="Times New Roman" w:cs="Times New Roman"/>
          <w:sz w:val="24"/>
          <w:szCs w:val="24"/>
          <w:lang w:val="en-US"/>
        </w:rPr>
        <w:t xml:space="preserve"> </w:t>
      </w:r>
      <w:r w:rsidRPr="00BE0ADA">
        <w:rPr>
          <w:rFonts w:ascii="Times New Roman" w:eastAsia="Calibri" w:hAnsi="Times New Roman" w:cs="Times New Roman"/>
          <w:sz w:val="24"/>
          <w:szCs w:val="24"/>
          <w:lang w:val="en-US"/>
        </w:rPr>
        <w:t xml:space="preserve">Bu bulguların en dikkat çekici yönü, </w:t>
      </w:r>
      <w:r w:rsidR="00402F51">
        <w:rPr>
          <w:rFonts w:ascii="Times New Roman" w:eastAsia="Calibri" w:hAnsi="Times New Roman" w:cs="Times New Roman"/>
          <w:sz w:val="24"/>
          <w:szCs w:val="24"/>
          <w:lang w:val="en-US"/>
        </w:rPr>
        <w:t>sanal</w:t>
      </w:r>
      <w:r w:rsidRPr="00BE0ADA">
        <w:rPr>
          <w:rFonts w:ascii="Times New Roman" w:eastAsia="Calibri" w:hAnsi="Times New Roman" w:cs="Times New Roman"/>
          <w:sz w:val="24"/>
          <w:szCs w:val="24"/>
          <w:lang w:val="en-US"/>
        </w:rPr>
        <w:t xml:space="preserve"> ortopedik modellemenin yalnızca teorik bir yaklaşım olmadığını, cerrahi planlamada kullanılabilecek kadar ölçülebilir</w:t>
      </w:r>
      <w:r w:rsidR="00402F51">
        <w:rPr>
          <w:rFonts w:ascii="Times New Roman" w:eastAsia="Calibri" w:hAnsi="Times New Roman" w:cs="Times New Roman"/>
          <w:sz w:val="24"/>
          <w:szCs w:val="24"/>
          <w:lang w:val="en-US"/>
        </w:rPr>
        <w:t xml:space="preserve"> </w:t>
      </w:r>
      <w:r w:rsidRPr="00BE0ADA">
        <w:rPr>
          <w:rFonts w:ascii="Times New Roman" w:eastAsia="Calibri" w:hAnsi="Times New Roman" w:cs="Times New Roman"/>
          <w:sz w:val="24"/>
          <w:szCs w:val="24"/>
          <w:lang w:val="en-US"/>
        </w:rPr>
        <w:t xml:space="preserve">sonuçlar üretebildiğini göstermesidir. Çalışma, </w:t>
      </w:r>
      <w:r w:rsidR="00832139">
        <w:rPr>
          <w:rFonts w:ascii="Times New Roman" w:eastAsia="Calibri" w:hAnsi="Times New Roman" w:cs="Times New Roman"/>
          <w:sz w:val="24"/>
          <w:szCs w:val="24"/>
          <w:lang w:val="en-US"/>
        </w:rPr>
        <w:t>nümer</w:t>
      </w:r>
      <w:r w:rsidR="00402F51">
        <w:rPr>
          <w:rFonts w:ascii="Times New Roman" w:eastAsia="Calibri" w:hAnsi="Times New Roman" w:cs="Times New Roman"/>
          <w:sz w:val="24"/>
          <w:szCs w:val="24"/>
          <w:lang w:val="en-US"/>
        </w:rPr>
        <w:t>i</w:t>
      </w:r>
      <w:r w:rsidR="00832139">
        <w:rPr>
          <w:rFonts w:ascii="Times New Roman" w:eastAsia="Calibri" w:hAnsi="Times New Roman" w:cs="Times New Roman"/>
          <w:sz w:val="24"/>
          <w:szCs w:val="24"/>
          <w:lang w:val="en-US"/>
        </w:rPr>
        <w:t>k fizik</w:t>
      </w:r>
      <w:r w:rsidRPr="00BE0ADA">
        <w:rPr>
          <w:rFonts w:ascii="Times New Roman" w:eastAsia="Calibri" w:hAnsi="Times New Roman" w:cs="Times New Roman"/>
          <w:sz w:val="24"/>
          <w:szCs w:val="24"/>
          <w:lang w:val="en-US"/>
        </w:rPr>
        <w:t xml:space="preserve"> tabanlı analizlerin klinik karar süreçlerini destekleyebileceğini kanıtlamaktadır.</w:t>
      </w:r>
    </w:p>
    <w:p w14:paraId="5B82F7BD" w14:textId="77777777" w:rsidR="002E6F10" w:rsidRDefault="002E6F10" w:rsidP="00231D9D">
      <w:pPr>
        <w:widowControl w:val="0"/>
        <w:spacing w:after="0" w:line="276" w:lineRule="auto"/>
        <w:ind w:firstLine="426"/>
        <w:rPr>
          <w:rFonts w:ascii="Times New Roman" w:eastAsia="Calibri" w:hAnsi="Times New Roman" w:cs="Times New Roman"/>
          <w:sz w:val="24"/>
          <w:szCs w:val="24"/>
          <w:lang w:val="en-US"/>
        </w:rPr>
      </w:pPr>
    </w:p>
    <w:p w14:paraId="4AF3C5AD" w14:textId="63DB8D23" w:rsidR="00EA04DE" w:rsidRDefault="00EA04DE" w:rsidP="00EA04DE">
      <w:pPr>
        <w:widowControl w:val="0"/>
        <w:spacing w:after="0" w:line="276" w:lineRule="auto"/>
        <w:ind w:firstLine="426"/>
        <w:rPr>
          <w:rFonts w:ascii="Times New Roman" w:eastAsia="Calibri" w:hAnsi="Times New Roman" w:cs="Times New Roman"/>
          <w:sz w:val="24"/>
          <w:szCs w:val="24"/>
          <w:lang w:val="en-US"/>
        </w:rPr>
      </w:pPr>
      <w:r w:rsidRPr="00EA04DE">
        <w:rPr>
          <w:rFonts w:ascii="Times New Roman" w:eastAsia="Calibri" w:hAnsi="Times New Roman" w:cs="Times New Roman"/>
          <w:noProof/>
          <w:sz w:val="24"/>
          <w:szCs w:val="24"/>
          <w:lang w:val="en-US"/>
        </w:rPr>
        <w:lastRenderedPageBreak/>
        <w:drawing>
          <wp:inline distT="0" distB="0" distL="0" distR="0" wp14:anchorId="7DA8ACA2" wp14:editId="3037BDE4">
            <wp:extent cx="5120005" cy="2750617"/>
            <wp:effectExtent l="0" t="0" r="0" b="0"/>
            <wp:docPr id="24716264" name="Picture 8"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6264" name="Picture 8" descr="A screen shot of a device&#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t="28699" b="13099"/>
                    <a:stretch>
                      <a:fillRect/>
                    </a:stretch>
                  </pic:blipFill>
                  <pic:spPr bwMode="auto">
                    <a:xfrm>
                      <a:off x="0" y="0"/>
                      <a:ext cx="5121456" cy="2751397"/>
                    </a:xfrm>
                    <a:prstGeom prst="rect">
                      <a:avLst/>
                    </a:prstGeom>
                    <a:noFill/>
                    <a:ln>
                      <a:noFill/>
                    </a:ln>
                    <a:extLst>
                      <a:ext uri="{53640926-AAD7-44D8-BBD7-CCE9431645EC}">
                        <a14:shadowObscured xmlns:a14="http://schemas.microsoft.com/office/drawing/2010/main"/>
                      </a:ext>
                    </a:extLst>
                  </pic:spPr>
                </pic:pic>
              </a:graphicData>
            </a:graphic>
          </wp:inline>
        </w:drawing>
      </w:r>
    </w:p>
    <w:p w14:paraId="5A8C95C3" w14:textId="28616917" w:rsidR="00EA04DE" w:rsidRDefault="00EA04DE" w:rsidP="002559FB">
      <w:pPr>
        <w:widowControl w:val="0"/>
        <w:spacing w:after="0" w:line="276" w:lineRule="auto"/>
        <w:rPr>
          <w:rFonts w:ascii="Times New Roman" w:eastAsia="Calibri" w:hAnsi="Times New Roman" w:cs="Times New Roman"/>
          <w:sz w:val="24"/>
          <w:szCs w:val="24"/>
          <w:lang w:val="en-US"/>
        </w:rPr>
      </w:pPr>
      <w:r w:rsidRPr="002559FB">
        <w:rPr>
          <w:rFonts w:ascii="Times New Roman" w:eastAsia="Calibri" w:hAnsi="Times New Roman" w:cs="Times New Roman"/>
          <w:b/>
          <w:bCs/>
          <w:sz w:val="24"/>
          <w:szCs w:val="24"/>
          <w:lang w:val="en-US"/>
        </w:rPr>
        <w:t>Şekil.</w:t>
      </w:r>
      <w:r w:rsidR="00917AF4" w:rsidRPr="002559FB">
        <w:rPr>
          <w:rFonts w:ascii="Times New Roman" w:eastAsia="Calibri" w:hAnsi="Times New Roman" w:cs="Times New Roman"/>
          <w:b/>
          <w:bCs/>
          <w:sz w:val="24"/>
          <w:szCs w:val="24"/>
          <w:lang w:val="en-US"/>
        </w:rPr>
        <w:t>1</w:t>
      </w:r>
      <w:r w:rsidR="002559FB" w:rsidRPr="002559FB">
        <w:rPr>
          <w:rFonts w:ascii="Times New Roman" w:eastAsia="Calibri" w:hAnsi="Times New Roman" w:cs="Times New Roman"/>
          <w:b/>
          <w:bCs/>
          <w:sz w:val="24"/>
          <w:szCs w:val="24"/>
          <w:lang w:val="en-US"/>
        </w:rPr>
        <w:t>1.</w:t>
      </w:r>
      <w:r w:rsidR="002559FB">
        <w:rPr>
          <w:rFonts w:ascii="Times New Roman" w:eastAsia="Calibri" w:hAnsi="Times New Roman" w:cs="Times New Roman"/>
          <w:sz w:val="24"/>
          <w:szCs w:val="24"/>
          <w:lang w:val="en-US"/>
        </w:rPr>
        <w:t xml:space="preserve"> </w:t>
      </w:r>
      <w:r w:rsidR="002559FB" w:rsidRPr="00BE0ADA">
        <w:rPr>
          <w:rFonts w:ascii="Times New Roman" w:eastAsia="Calibri" w:hAnsi="Times New Roman" w:cs="Times New Roman"/>
          <w:sz w:val="24"/>
          <w:szCs w:val="24"/>
          <w:lang w:val="en-US"/>
        </w:rPr>
        <w:t xml:space="preserve">Ti6Al4V </w:t>
      </w:r>
      <w:r w:rsidR="002559FB">
        <w:rPr>
          <w:rFonts w:ascii="Times New Roman" w:eastAsia="Calibri" w:hAnsi="Times New Roman" w:cs="Times New Roman"/>
          <w:sz w:val="24"/>
          <w:szCs w:val="24"/>
          <w:lang w:val="en-US"/>
        </w:rPr>
        <w:t xml:space="preserve">ve </w:t>
      </w:r>
      <w:r w:rsidR="002559FB" w:rsidRPr="00BE0ADA">
        <w:rPr>
          <w:rFonts w:ascii="Times New Roman" w:eastAsia="Calibri" w:hAnsi="Times New Roman" w:cs="Times New Roman"/>
          <w:sz w:val="24"/>
          <w:szCs w:val="24"/>
          <w:lang w:val="en-US"/>
        </w:rPr>
        <w:t>CoCr</w:t>
      </w:r>
      <w:r w:rsidR="002559FB">
        <w:rPr>
          <w:rFonts w:ascii="Times New Roman" w:eastAsia="Calibri" w:hAnsi="Times New Roman" w:cs="Times New Roman"/>
          <w:sz w:val="24"/>
          <w:szCs w:val="24"/>
          <w:lang w:val="en-US"/>
        </w:rPr>
        <w:t xml:space="preserve"> karılaştırması.</w:t>
      </w:r>
    </w:p>
    <w:p w14:paraId="3F69A8F7" w14:textId="77777777" w:rsidR="00EA04DE" w:rsidRPr="00EA04DE" w:rsidRDefault="00EA04DE" w:rsidP="00EA04DE">
      <w:pPr>
        <w:widowControl w:val="0"/>
        <w:spacing w:after="0" w:line="276" w:lineRule="auto"/>
        <w:ind w:firstLine="426"/>
        <w:rPr>
          <w:rFonts w:ascii="Times New Roman" w:eastAsia="Calibri" w:hAnsi="Times New Roman" w:cs="Times New Roman"/>
          <w:sz w:val="24"/>
          <w:szCs w:val="24"/>
          <w:lang w:val="en-US"/>
        </w:rPr>
      </w:pPr>
    </w:p>
    <w:p w14:paraId="685050BB" w14:textId="77777777" w:rsidR="002E6F10" w:rsidRDefault="002E6F10" w:rsidP="00231D9D">
      <w:pPr>
        <w:widowControl w:val="0"/>
        <w:spacing w:after="0" w:line="276" w:lineRule="auto"/>
        <w:ind w:firstLine="426"/>
        <w:rPr>
          <w:rFonts w:ascii="Times New Roman" w:eastAsia="Calibri" w:hAnsi="Times New Roman" w:cs="Times New Roman"/>
          <w:sz w:val="24"/>
          <w:szCs w:val="24"/>
          <w:lang w:val="en-US"/>
        </w:rPr>
      </w:pPr>
    </w:p>
    <w:p w14:paraId="19F7C91E" w14:textId="77777777" w:rsidR="00102435" w:rsidRDefault="00102435" w:rsidP="00231D9D">
      <w:pPr>
        <w:widowControl w:val="0"/>
        <w:spacing w:after="0" w:line="276" w:lineRule="auto"/>
        <w:ind w:firstLine="426"/>
        <w:rPr>
          <w:rFonts w:ascii="Times New Roman" w:eastAsia="Calibri" w:hAnsi="Times New Roman" w:cs="Times New Roman"/>
          <w:sz w:val="24"/>
          <w:szCs w:val="24"/>
          <w:lang w:val="en-US"/>
        </w:rPr>
      </w:pPr>
    </w:p>
    <w:p w14:paraId="76F7B096" w14:textId="77777777" w:rsidR="002C3E93" w:rsidRPr="00301835" w:rsidRDefault="00750891" w:rsidP="00917AF4">
      <w:pPr>
        <w:widowControl w:val="0"/>
        <w:shd w:val="clear" w:color="auto" w:fill="FFFFFF"/>
        <w:spacing w:before="240" w:after="0"/>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Sonuç ve Tartışma</w:t>
      </w:r>
    </w:p>
    <w:p w14:paraId="7DB4B4C4" w14:textId="77777777" w:rsidR="00832139" w:rsidRDefault="00832139" w:rsidP="00BF1BC0">
      <w:pPr>
        <w:widowControl w:val="0"/>
        <w:spacing w:after="0" w:line="276" w:lineRule="auto"/>
        <w:ind w:firstLine="426"/>
        <w:jc w:val="both"/>
        <w:rPr>
          <w:rFonts w:ascii="Times New Roman" w:eastAsia="Calibri" w:hAnsi="Times New Roman" w:cs="Times New Roman"/>
          <w:color w:val="FF0000"/>
          <w:sz w:val="24"/>
          <w:szCs w:val="24"/>
        </w:rPr>
      </w:pPr>
    </w:p>
    <w:p w14:paraId="6BE42046" w14:textId="7BA12415" w:rsidR="00BE0ADA" w:rsidRDefault="00231D9D" w:rsidP="00832139">
      <w:pPr>
        <w:widowControl w:val="0"/>
        <w:spacing w:after="0" w:line="276"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B</w:t>
      </w:r>
      <w:r w:rsidR="00BE0ADA" w:rsidRPr="00BE0ADA">
        <w:rPr>
          <w:rFonts w:ascii="Times New Roman" w:eastAsia="Calibri" w:hAnsi="Times New Roman" w:cs="Times New Roman"/>
          <w:sz w:val="24"/>
          <w:szCs w:val="24"/>
          <w:lang w:val="en-US"/>
        </w:rPr>
        <w:t xml:space="preserve">u çalışma, kalça protezi tasarımında malzeme seçiminin ve hastaya özel modellemenin protezin biyomekanik başarısında belirleyici olduğunu ortaya koymuştur. </w:t>
      </w:r>
      <w:r w:rsidR="00402F51">
        <w:rPr>
          <w:rFonts w:ascii="Times New Roman" w:eastAsia="Calibri" w:hAnsi="Times New Roman" w:cs="Times New Roman"/>
          <w:sz w:val="24"/>
          <w:szCs w:val="24"/>
          <w:lang w:val="en-US"/>
        </w:rPr>
        <w:t>FEA</w:t>
      </w:r>
      <w:r w:rsidR="00BE0ADA" w:rsidRPr="00BE0ADA">
        <w:rPr>
          <w:rFonts w:ascii="Times New Roman" w:eastAsia="Calibri" w:hAnsi="Times New Roman" w:cs="Times New Roman"/>
          <w:sz w:val="24"/>
          <w:szCs w:val="24"/>
          <w:lang w:val="en-US"/>
        </w:rPr>
        <w:t xml:space="preserve"> analizlerinden elde edilen sonuçlar, Ti6Al4V alaşımının yükleri daha dengeli dağıttığını, CoCr alaşımının ise daha yüksek gerilme yoğunlukları oluşturduğunu göstermiştir. Bu fark, yalnızca malzemenin sertliğiyle değil, kemik dokusuyla olan elastik uyumuyla da ilgilidir.</w:t>
      </w:r>
    </w:p>
    <w:p w14:paraId="1A430B52" w14:textId="77777777" w:rsidR="00832139" w:rsidRDefault="00832139" w:rsidP="00BE0ADA">
      <w:pPr>
        <w:widowControl w:val="0"/>
        <w:spacing w:after="0" w:line="276" w:lineRule="auto"/>
        <w:ind w:firstLine="426"/>
        <w:jc w:val="both"/>
        <w:rPr>
          <w:rFonts w:ascii="Times New Roman" w:eastAsia="Calibri" w:hAnsi="Times New Roman" w:cs="Times New Roman"/>
          <w:sz w:val="24"/>
          <w:szCs w:val="24"/>
          <w:lang w:val="en-US"/>
        </w:rPr>
      </w:pPr>
    </w:p>
    <w:p w14:paraId="77C0FB08" w14:textId="4CAE7FCD" w:rsidR="00917AF4" w:rsidRDefault="00BE0ADA" w:rsidP="00832139">
      <w:pPr>
        <w:widowControl w:val="0"/>
        <w:spacing w:after="0" w:line="276" w:lineRule="auto"/>
        <w:jc w:val="both"/>
        <w:rPr>
          <w:rFonts w:ascii="Times New Roman" w:eastAsia="Calibri" w:hAnsi="Times New Roman" w:cs="Times New Roman"/>
          <w:sz w:val="24"/>
          <w:szCs w:val="24"/>
          <w:lang w:val="en-US"/>
        </w:rPr>
      </w:pPr>
      <w:r w:rsidRPr="00BE0ADA">
        <w:rPr>
          <w:rFonts w:ascii="Times New Roman" w:eastAsia="Calibri" w:hAnsi="Times New Roman" w:cs="Times New Roman"/>
          <w:sz w:val="24"/>
          <w:szCs w:val="24"/>
          <w:lang w:val="en-US"/>
        </w:rPr>
        <w:t>Analizler, polietilen ara tabakasının implant sisteminde stres sönümleyici bir görev üstlendiğini ve kemik-protez ara yüzeyinde oluşan yük değişimlerini azalttığını göstermiştir. Bu durum, tasarımda çok katmanlı yapıların daha uzun ömürlü protezler için önemli bir çözüm olabileceğini desteklemektedir.</w:t>
      </w:r>
      <w:r w:rsidR="00231D9D">
        <w:rPr>
          <w:rFonts w:ascii="Times New Roman" w:eastAsia="Calibri" w:hAnsi="Times New Roman" w:cs="Times New Roman"/>
          <w:sz w:val="24"/>
          <w:szCs w:val="24"/>
          <w:lang w:val="en-US"/>
        </w:rPr>
        <w:t xml:space="preserve"> </w:t>
      </w:r>
    </w:p>
    <w:p w14:paraId="1BA5703F" w14:textId="416B4E7A" w:rsidR="00BE0ADA" w:rsidRPr="00BE0ADA" w:rsidRDefault="00402F51" w:rsidP="00832139">
      <w:pPr>
        <w:widowControl w:val="0"/>
        <w:spacing w:after="0" w:line="276"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İ</w:t>
      </w:r>
      <w:r w:rsidR="00BE0ADA" w:rsidRPr="00BE0ADA">
        <w:rPr>
          <w:rFonts w:ascii="Times New Roman" w:eastAsia="Calibri" w:hAnsi="Times New Roman" w:cs="Times New Roman"/>
          <w:sz w:val="24"/>
          <w:szCs w:val="24"/>
          <w:lang w:val="en-US"/>
        </w:rPr>
        <w:t>leride fiziksel testlerin ve prototip üretiminin ön aşamasında zamandan ve maliyetten tasarruf sağlayabil</w:t>
      </w:r>
      <w:r>
        <w:rPr>
          <w:rFonts w:ascii="Times New Roman" w:eastAsia="Calibri" w:hAnsi="Times New Roman" w:cs="Times New Roman"/>
          <w:sz w:val="24"/>
          <w:szCs w:val="24"/>
          <w:lang w:val="en-US"/>
        </w:rPr>
        <w:t>eceğine dair buşgular elde edilebilmiştir</w:t>
      </w:r>
      <w:r w:rsidR="00BE0ADA" w:rsidRPr="00BE0ADA">
        <w:rPr>
          <w:rFonts w:ascii="Times New Roman" w:eastAsia="Calibri" w:hAnsi="Times New Roman" w:cs="Times New Roman"/>
          <w:sz w:val="24"/>
          <w:szCs w:val="24"/>
          <w:lang w:val="en-US"/>
        </w:rPr>
        <w:t>.</w:t>
      </w:r>
      <w:r w:rsidR="00231D9D">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lang w:val="en-US"/>
        </w:rPr>
        <w:t>P</w:t>
      </w:r>
      <w:r w:rsidR="00BE0ADA" w:rsidRPr="00BE0ADA">
        <w:rPr>
          <w:rFonts w:ascii="Times New Roman" w:eastAsia="Calibri" w:hAnsi="Times New Roman" w:cs="Times New Roman"/>
          <w:sz w:val="24"/>
          <w:szCs w:val="24"/>
          <w:lang w:val="en-US"/>
        </w:rPr>
        <w:t>roje hastaya özel tasarım kavramının sadece estetik bir tercih değil, biyomekanik bir zorunluluk olduğunu göstermiştir. Elde edilen bulgular, gelecekte kişiselleştirilmiş ortopedik çözümler için sayısal modellemenin temel araçlardan biri haline gelebileceğini işaret etmektedir.</w:t>
      </w:r>
    </w:p>
    <w:p w14:paraId="507BE13E" w14:textId="77777777" w:rsidR="007D14E7" w:rsidRPr="00EE6DA2" w:rsidRDefault="007D14E7" w:rsidP="00BF1BC0">
      <w:pPr>
        <w:widowControl w:val="0"/>
        <w:spacing w:after="0" w:line="276" w:lineRule="auto"/>
        <w:ind w:firstLine="426"/>
        <w:jc w:val="both"/>
        <w:rPr>
          <w:rFonts w:ascii="Times New Roman" w:eastAsia="Calibri" w:hAnsi="Times New Roman" w:cs="Times New Roman"/>
          <w:color w:val="FF0000"/>
          <w:sz w:val="24"/>
          <w:szCs w:val="24"/>
        </w:rPr>
      </w:pPr>
    </w:p>
    <w:p w14:paraId="3B7CD766" w14:textId="77777777" w:rsidR="008A798A" w:rsidRDefault="00750891" w:rsidP="00917AF4">
      <w:pPr>
        <w:widowControl w:val="0"/>
        <w:shd w:val="clear" w:color="auto" w:fill="FFFFFF"/>
        <w:spacing w:before="240" w:after="0"/>
        <w:contextualSpacing/>
        <w:jc w:val="both"/>
        <w:rPr>
          <w:rFonts w:ascii="Times New Roman" w:eastAsia="Calibri" w:hAnsi="Times New Roman" w:cs="Times New Roman"/>
          <w:b/>
          <w:color w:val="000000"/>
          <w:sz w:val="24"/>
          <w:szCs w:val="24"/>
          <w:highlight w:val="white"/>
        </w:rPr>
      </w:pPr>
      <w:r>
        <w:rPr>
          <w:rFonts w:ascii="Times New Roman" w:eastAsia="Calibri" w:hAnsi="Times New Roman" w:cs="Times New Roman"/>
          <w:b/>
          <w:color w:val="000000"/>
          <w:sz w:val="24"/>
          <w:szCs w:val="24"/>
          <w:highlight w:val="white"/>
        </w:rPr>
        <w:t>Öneriler</w:t>
      </w:r>
    </w:p>
    <w:p w14:paraId="69CF2442" w14:textId="77777777" w:rsidR="00231D9D" w:rsidRPr="00231D9D" w:rsidRDefault="00231D9D" w:rsidP="00BF1BC0">
      <w:pPr>
        <w:widowControl w:val="0"/>
        <w:shd w:val="clear" w:color="auto" w:fill="FFFFFF"/>
        <w:spacing w:before="240" w:after="0"/>
        <w:ind w:firstLine="426"/>
        <w:contextualSpacing/>
        <w:jc w:val="both"/>
        <w:rPr>
          <w:rFonts w:ascii="Times New Roman" w:eastAsia="Calibri" w:hAnsi="Times New Roman" w:cs="Times New Roman"/>
          <w:sz w:val="24"/>
          <w:szCs w:val="24"/>
          <w:lang w:val="en-US"/>
        </w:rPr>
      </w:pPr>
    </w:p>
    <w:p w14:paraId="35AA6BED" w14:textId="7DE64114" w:rsidR="00231D9D" w:rsidRDefault="00402F51" w:rsidP="00231D9D">
      <w:pPr>
        <w:widowControl w:val="0"/>
        <w:shd w:val="clear" w:color="auto" w:fill="FFFFFF"/>
        <w:spacing w:before="240" w:after="0"/>
        <w:contextualSpacing/>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Geniş bir ver</w:t>
      </w:r>
      <w:r w:rsidR="00231D9D" w:rsidRPr="00231D9D">
        <w:rPr>
          <w:rFonts w:ascii="Times New Roman" w:eastAsia="Calibri" w:hAnsi="Times New Roman" w:cs="Times New Roman"/>
          <w:sz w:val="24"/>
          <w:szCs w:val="24"/>
          <w:lang w:val="en-US"/>
        </w:rPr>
        <w:t>i seti</w:t>
      </w:r>
      <w:r>
        <w:rPr>
          <w:rFonts w:ascii="Times New Roman" w:eastAsia="Calibri" w:hAnsi="Times New Roman" w:cs="Times New Roman"/>
          <w:sz w:val="24"/>
          <w:szCs w:val="24"/>
          <w:lang w:val="en-US"/>
        </w:rPr>
        <w:t xml:space="preserve"> ile çalışmanın </w:t>
      </w:r>
      <w:r w:rsidR="00231D9D" w:rsidRPr="00231D9D">
        <w:rPr>
          <w:rFonts w:ascii="Times New Roman" w:eastAsia="Calibri" w:hAnsi="Times New Roman" w:cs="Times New Roman"/>
          <w:sz w:val="24"/>
          <w:szCs w:val="24"/>
          <w:lang w:val="en-US"/>
        </w:rPr>
        <w:t>genişletilmesi, makine öğrenimi tabanlı tahmin modellerinin geliştirilmesine olanak tanıyacaktır. Bu nedenle, ilerleyen çalışmalarda daha fazla sayıda ve standartlaştırılmış görüntü verisiyle, yapay zek</w:t>
      </w:r>
      <w:r w:rsidR="00832139">
        <w:rPr>
          <w:rFonts w:ascii="Times New Roman" w:eastAsia="Calibri" w:hAnsi="Times New Roman" w:cs="Times New Roman"/>
          <w:sz w:val="24"/>
          <w:szCs w:val="24"/>
          <w:lang w:val="en-US"/>
        </w:rPr>
        <w:t>a</w:t>
      </w:r>
      <w:r w:rsidR="00231D9D" w:rsidRPr="00231D9D">
        <w:rPr>
          <w:rFonts w:ascii="Times New Roman" w:eastAsia="Calibri" w:hAnsi="Times New Roman" w:cs="Times New Roman"/>
          <w:sz w:val="24"/>
          <w:szCs w:val="24"/>
          <w:lang w:val="en-US"/>
        </w:rPr>
        <w:t xml:space="preserve"> destekli analizlerin entegre edilmesi alana önemli katkılar sağlayacaktır.</w:t>
      </w:r>
    </w:p>
    <w:p w14:paraId="3D2C5AEA" w14:textId="77777777" w:rsidR="00917AF4" w:rsidRDefault="00917AF4" w:rsidP="00231D9D">
      <w:pPr>
        <w:widowControl w:val="0"/>
        <w:shd w:val="clear" w:color="auto" w:fill="FFFFFF"/>
        <w:spacing w:before="240" w:after="0"/>
        <w:contextualSpacing/>
        <w:jc w:val="both"/>
        <w:rPr>
          <w:rFonts w:ascii="Times New Roman" w:eastAsia="Calibri" w:hAnsi="Times New Roman" w:cs="Times New Roman"/>
          <w:sz w:val="24"/>
          <w:szCs w:val="24"/>
          <w:lang w:val="en-US"/>
        </w:rPr>
      </w:pPr>
    </w:p>
    <w:p w14:paraId="02D2B6D0" w14:textId="77777777" w:rsidR="00917AF4" w:rsidRDefault="00917AF4" w:rsidP="00231D9D">
      <w:pPr>
        <w:widowControl w:val="0"/>
        <w:shd w:val="clear" w:color="auto" w:fill="FFFFFF"/>
        <w:spacing w:before="240" w:after="0"/>
        <w:contextualSpacing/>
        <w:jc w:val="both"/>
        <w:rPr>
          <w:rFonts w:ascii="Times New Roman" w:eastAsia="Calibri" w:hAnsi="Times New Roman" w:cs="Times New Roman"/>
          <w:sz w:val="24"/>
          <w:szCs w:val="24"/>
          <w:lang w:val="en-US"/>
        </w:rPr>
      </w:pPr>
    </w:p>
    <w:p w14:paraId="33624064" w14:textId="77777777" w:rsidR="003F3EC7" w:rsidRDefault="003F3EC7" w:rsidP="00231D9D">
      <w:pPr>
        <w:widowControl w:val="0"/>
        <w:shd w:val="clear" w:color="auto" w:fill="FFFFFF"/>
        <w:spacing w:before="240" w:after="0"/>
        <w:contextualSpacing/>
        <w:jc w:val="both"/>
        <w:rPr>
          <w:rFonts w:ascii="Times New Roman" w:eastAsia="Calibri" w:hAnsi="Times New Roman" w:cs="Times New Roman"/>
          <w:sz w:val="24"/>
          <w:szCs w:val="24"/>
          <w:lang w:val="en-US"/>
        </w:rPr>
      </w:pPr>
    </w:p>
    <w:p w14:paraId="3697A9F5" w14:textId="77777777" w:rsidR="003F3EC7" w:rsidRPr="00231D9D" w:rsidRDefault="003F3EC7" w:rsidP="00231D9D">
      <w:pPr>
        <w:widowControl w:val="0"/>
        <w:shd w:val="clear" w:color="auto" w:fill="FFFFFF"/>
        <w:spacing w:before="240" w:after="0"/>
        <w:contextualSpacing/>
        <w:jc w:val="both"/>
        <w:rPr>
          <w:rFonts w:ascii="Times New Roman" w:eastAsia="Calibri" w:hAnsi="Times New Roman" w:cs="Times New Roman"/>
          <w:sz w:val="24"/>
          <w:szCs w:val="24"/>
          <w:lang w:val="en-US"/>
        </w:rPr>
      </w:pPr>
    </w:p>
    <w:p w14:paraId="48256B60" w14:textId="77777777" w:rsidR="00231D9D" w:rsidRDefault="00231D9D"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6161C9D4" w14:textId="77777777" w:rsidR="00402F51" w:rsidRDefault="00402F51"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74AF9F72" w14:textId="77777777" w:rsidR="00301835" w:rsidRDefault="00750891"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highlight w:val="white"/>
        </w:rPr>
        <w:t>Kaynaklar</w:t>
      </w:r>
    </w:p>
    <w:p w14:paraId="34B90DDA" w14:textId="77777777" w:rsidR="00402F51" w:rsidRDefault="00402F51"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494480BD" w14:textId="27DF7E18" w:rsidR="00402F51" w:rsidRPr="00402F51" w:rsidRDefault="00402F51" w:rsidP="00402F51">
      <w:pPr>
        <w:pStyle w:val="ListParagraph"/>
        <w:widowControl w:val="0"/>
        <w:numPr>
          <w:ilvl w:val="0"/>
          <w:numId w:val="12"/>
        </w:numPr>
        <w:shd w:val="clear" w:color="auto" w:fill="FFFFFF"/>
        <w:spacing w:before="240" w:after="0"/>
        <w:jc w:val="both"/>
        <w:rPr>
          <w:rFonts w:ascii="Times New Roman" w:eastAsia="Calibri" w:hAnsi="Times New Roman" w:cs="Times New Roman"/>
          <w:b/>
          <w:color w:val="000000"/>
          <w:sz w:val="24"/>
          <w:szCs w:val="24"/>
        </w:rPr>
      </w:pPr>
      <w:r w:rsidRPr="00402F51">
        <w:rPr>
          <w:rFonts w:ascii="Times New Roman" w:eastAsia="Calibri" w:hAnsi="Times New Roman" w:cs="Times New Roman"/>
          <w:bCs/>
          <w:color w:val="000000"/>
          <w:sz w:val="24"/>
          <w:szCs w:val="24"/>
          <w:highlight w:val="white"/>
          <w:lang w:val="en-US"/>
        </w:rPr>
        <w:t>Yorke, A. A., McDonald, G. C., Solis, D., &amp; Guerrero, T. (2019). Pelvic Reference Data (Version 1) [Data set]. The Cancer Imaging Archive.</w:t>
      </w:r>
      <w:r w:rsidRPr="00402F51">
        <w:rPr>
          <w:rFonts w:ascii="Times New Roman" w:eastAsia="Calibri" w:hAnsi="Times New Roman" w:cs="Times New Roman"/>
          <w:b/>
          <w:color w:val="000000"/>
          <w:sz w:val="24"/>
          <w:szCs w:val="24"/>
        </w:rPr>
        <w:t xml:space="preserve"> </w:t>
      </w:r>
      <w:r w:rsidRPr="00402F51">
        <w:rPr>
          <w:rFonts w:ascii="Times New Roman" w:eastAsia="Calibri" w:hAnsi="Times New Roman" w:cs="Times New Roman"/>
          <w:bCs/>
          <w:color w:val="000000"/>
          <w:sz w:val="24"/>
          <w:szCs w:val="24"/>
        </w:rPr>
        <w:t>https://doi.org/10.7937/TCIA.2019.WOSKQ5OO</w:t>
      </w:r>
    </w:p>
    <w:p w14:paraId="630DD058" w14:textId="77777777" w:rsid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Burkardt, J. (2014). </w:t>
      </w:r>
      <w:r w:rsidRPr="002E6F10">
        <w:rPr>
          <w:rFonts w:ascii="Times New Roman" w:eastAsia="Calibri" w:hAnsi="Times New Roman" w:cs="Times New Roman"/>
          <w:bCs/>
          <w:i/>
          <w:iCs/>
          <w:color w:val="000000"/>
          <w:sz w:val="24"/>
          <w:szCs w:val="24"/>
          <w:highlight w:val="white"/>
          <w:lang w:val="en-US"/>
        </w:rPr>
        <w:t>STL file format family</w:t>
      </w:r>
      <w:r w:rsidRPr="002E6F10">
        <w:rPr>
          <w:rFonts w:ascii="Times New Roman" w:eastAsia="Calibri" w:hAnsi="Times New Roman" w:cs="Times New Roman"/>
          <w:bCs/>
          <w:color w:val="000000"/>
          <w:sz w:val="24"/>
          <w:szCs w:val="24"/>
          <w:highlight w:val="white"/>
          <w:lang w:val="en-US"/>
        </w:rPr>
        <w:t>. Computational Geometry Review.</w:t>
      </w:r>
    </w:p>
    <w:p w14:paraId="23FE9AEF"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Chen, J., Zhang, Y., &amp; Wang, L. (2019). Finite element simulation of hip implant stress distribution. </w:t>
      </w:r>
      <w:r w:rsidRPr="002E6F10">
        <w:rPr>
          <w:rFonts w:ascii="Times New Roman" w:eastAsia="Calibri" w:hAnsi="Times New Roman" w:cs="Times New Roman"/>
          <w:bCs/>
          <w:i/>
          <w:iCs/>
          <w:color w:val="000000"/>
          <w:sz w:val="24"/>
          <w:szCs w:val="24"/>
          <w:highlight w:val="white"/>
          <w:lang w:val="en-US"/>
        </w:rPr>
        <w:t>Journal of Medical Engineering &amp; Technology, 43</w:t>
      </w:r>
      <w:r w:rsidRPr="002E6F10">
        <w:rPr>
          <w:rFonts w:ascii="Times New Roman" w:eastAsia="Calibri" w:hAnsi="Times New Roman" w:cs="Times New Roman"/>
          <w:bCs/>
          <w:color w:val="000000"/>
          <w:sz w:val="24"/>
          <w:szCs w:val="24"/>
          <w:highlight w:val="white"/>
          <w:lang w:val="en-US"/>
        </w:rPr>
        <w:t xml:space="preserve">(5), 321–330. </w:t>
      </w:r>
      <w:hyperlink r:id="rId20" w:history="1">
        <w:r w:rsidRPr="002E6F10">
          <w:rPr>
            <w:rStyle w:val="Hyperlink"/>
            <w:rFonts w:ascii="Times New Roman" w:eastAsia="Calibri" w:hAnsi="Times New Roman" w:cs="Times New Roman"/>
            <w:bCs/>
            <w:sz w:val="24"/>
            <w:szCs w:val="24"/>
            <w:highlight w:val="white"/>
            <w:lang w:val="en-US"/>
          </w:rPr>
          <w:t>https://doi.org/10.1080/03091902.2019.1630883</w:t>
        </w:r>
      </w:hyperlink>
    </w:p>
    <w:p w14:paraId="798A89EE"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Corral-Acero, J., Margara, F., Marciniak, M., et al. (2020). The ‘digital twin’ to enable the vision of precision cardiology. </w:t>
      </w:r>
      <w:r w:rsidRPr="002E6F10">
        <w:rPr>
          <w:rFonts w:ascii="Times New Roman" w:eastAsia="Calibri" w:hAnsi="Times New Roman" w:cs="Times New Roman"/>
          <w:bCs/>
          <w:i/>
          <w:iCs/>
          <w:color w:val="000000"/>
          <w:sz w:val="24"/>
          <w:szCs w:val="24"/>
          <w:highlight w:val="white"/>
          <w:lang w:val="en-US"/>
        </w:rPr>
        <w:t>European Heart Journal – Digital Health, 1</w:t>
      </w:r>
      <w:r w:rsidRPr="002E6F10">
        <w:rPr>
          <w:rFonts w:ascii="Times New Roman" w:eastAsia="Calibri" w:hAnsi="Times New Roman" w:cs="Times New Roman"/>
          <w:bCs/>
          <w:color w:val="000000"/>
          <w:sz w:val="24"/>
          <w:szCs w:val="24"/>
          <w:highlight w:val="white"/>
          <w:lang w:val="en-US"/>
        </w:rPr>
        <w:t xml:space="preserve">(1), 76–86. </w:t>
      </w:r>
      <w:hyperlink r:id="rId21" w:history="1">
        <w:r w:rsidRPr="002E6F10">
          <w:rPr>
            <w:rStyle w:val="Hyperlink"/>
            <w:rFonts w:ascii="Times New Roman" w:eastAsia="Calibri" w:hAnsi="Times New Roman" w:cs="Times New Roman"/>
            <w:bCs/>
            <w:sz w:val="24"/>
            <w:szCs w:val="24"/>
            <w:highlight w:val="white"/>
            <w:lang w:val="en-US"/>
          </w:rPr>
          <w:t>https://doi.org/10.1093/ehjdh/ztz003</w:t>
        </w:r>
      </w:hyperlink>
    </w:p>
    <w:p w14:paraId="52DA57C3"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Fedorov, A., Beichel, R., Kalpathy-Cramer, J., et al. (2012). 3D Slicer as an image computing platform for the quantitative imaging network. </w:t>
      </w:r>
      <w:r w:rsidRPr="002E6F10">
        <w:rPr>
          <w:rFonts w:ascii="Times New Roman" w:eastAsia="Calibri" w:hAnsi="Times New Roman" w:cs="Times New Roman"/>
          <w:bCs/>
          <w:i/>
          <w:iCs/>
          <w:color w:val="000000"/>
          <w:sz w:val="24"/>
          <w:szCs w:val="24"/>
          <w:highlight w:val="white"/>
          <w:lang w:val="en-US"/>
        </w:rPr>
        <w:t>Magnetic Resonance Imaging, 30</w:t>
      </w:r>
      <w:r w:rsidRPr="002E6F10">
        <w:rPr>
          <w:rFonts w:ascii="Times New Roman" w:eastAsia="Calibri" w:hAnsi="Times New Roman" w:cs="Times New Roman"/>
          <w:bCs/>
          <w:color w:val="000000"/>
          <w:sz w:val="24"/>
          <w:szCs w:val="24"/>
          <w:highlight w:val="white"/>
          <w:lang w:val="en-US"/>
        </w:rPr>
        <w:t xml:space="preserve">(9), 1323–1341. </w:t>
      </w:r>
      <w:hyperlink r:id="rId22" w:history="1">
        <w:r w:rsidRPr="002E6F10">
          <w:rPr>
            <w:rStyle w:val="Hyperlink"/>
            <w:rFonts w:ascii="Times New Roman" w:eastAsia="Calibri" w:hAnsi="Times New Roman" w:cs="Times New Roman"/>
            <w:bCs/>
            <w:sz w:val="24"/>
            <w:szCs w:val="24"/>
            <w:highlight w:val="white"/>
            <w:lang w:val="en-US"/>
          </w:rPr>
          <w:t>https://doi.org/10.1016/j.mri.2012.05.001</w:t>
        </w:r>
      </w:hyperlink>
    </w:p>
    <w:p w14:paraId="1D65A7B0"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Geetha, M., Singh, A. K., Asokamani, R., &amp; Gogia, A. K. (2009). Ti based biomaterials, the ultimate choice for orthopaedic implants – A review. </w:t>
      </w:r>
      <w:r w:rsidRPr="002E6F10">
        <w:rPr>
          <w:rFonts w:ascii="Times New Roman" w:eastAsia="Calibri" w:hAnsi="Times New Roman" w:cs="Times New Roman"/>
          <w:bCs/>
          <w:i/>
          <w:iCs/>
          <w:color w:val="000000"/>
          <w:sz w:val="24"/>
          <w:szCs w:val="24"/>
          <w:highlight w:val="white"/>
          <w:lang w:val="en-US"/>
        </w:rPr>
        <w:t>Progress in Materials Science, 54</w:t>
      </w:r>
      <w:r w:rsidRPr="002E6F10">
        <w:rPr>
          <w:rFonts w:ascii="Times New Roman" w:eastAsia="Calibri" w:hAnsi="Times New Roman" w:cs="Times New Roman"/>
          <w:bCs/>
          <w:color w:val="000000"/>
          <w:sz w:val="24"/>
          <w:szCs w:val="24"/>
          <w:highlight w:val="white"/>
          <w:lang w:val="en-US"/>
        </w:rPr>
        <w:t xml:space="preserve">(3), 397–425. </w:t>
      </w:r>
      <w:hyperlink r:id="rId23" w:history="1">
        <w:r w:rsidRPr="002E6F10">
          <w:rPr>
            <w:rStyle w:val="Hyperlink"/>
            <w:rFonts w:ascii="Times New Roman" w:eastAsia="Calibri" w:hAnsi="Times New Roman" w:cs="Times New Roman"/>
            <w:bCs/>
            <w:sz w:val="24"/>
            <w:szCs w:val="24"/>
            <w:highlight w:val="white"/>
            <w:lang w:val="en-US"/>
          </w:rPr>
          <w:t>https://doi.org/10.1016/j.pmatsci.2008.06.004</w:t>
        </w:r>
      </w:hyperlink>
    </w:p>
    <w:p w14:paraId="5FDEC83A"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Goo, H. W., &amp; Goo, J. M. (2017). Dual-energy CT: New horizon in medical imaging. </w:t>
      </w:r>
      <w:r w:rsidRPr="002E6F10">
        <w:rPr>
          <w:rFonts w:ascii="Times New Roman" w:eastAsia="Calibri" w:hAnsi="Times New Roman" w:cs="Times New Roman"/>
          <w:bCs/>
          <w:i/>
          <w:iCs/>
          <w:color w:val="000000"/>
          <w:sz w:val="24"/>
          <w:szCs w:val="24"/>
          <w:highlight w:val="white"/>
          <w:lang w:val="en-US"/>
        </w:rPr>
        <w:t>Korean Journal of Radiology, 18</w:t>
      </w:r>
      <w:r w:rsidRPr="002E6F10">
        <w:rPr>
          <w:rFonts w:ascii="Times New Roman" w:eastAsia="Calibri" w:hAnsi="Times New Roman" w:cs="Times New Roman"/>
          <w:bCs/>
          <w:color w:val="000000"/>
          <w:sz w:val="24"/>
          <w:szCs w:val="24"/>
          <w:highlight w:val="white"/>
          <w:lang w:val="en-US"/>
        </w:rPr>
        <w:t xml:space="preserve">(4), 555–569. </w:t>
      </w:r>
      <w:hyperlink r:id="rId24" w:history="1">
        <w:r w:rsidRPr="002E6F10">
          <w:rPr>
            <w:rStyle w:val="Hyperlink"/>
            <w:rFonts w:ascii="Times New Roman" w:eastAsia="Calibri" w:hAnsi="Times New Roman" w:cs="Times New Roman"/>
            <w:bCs/>
            <w:sz w:val="24"/>
            <w:szCs w:val="24"/>
            <w:highlight w:val="white"/>
            <w:lang w:val="en-US"/>
          </w:rPr>
          <w:t>https://doi.org/10.3348/kjr.2017.18.4.555</w:t>
        </w:r>
      </w:hyperlink>
    </w:p>
    <w:p w14:paraId="00B4493E"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Huiskes, R., Weinans, H., &amp; van Rietbergen, B. (1992). The relationship between stress shielding and bone resorption around total hip stems and the effects of flexible materials. </w:t>
      </w:r>
      <w:r w:rsidRPr="002E6F10">
        <w:rPr>
          <w:rFonts w:ascii="Times New Roman" w:eastAsia="Calibri" w:hAnsi="Times New Roman" w:cs="Times New Roman"/>
          <w:bCs/>
          <w:i/>
          <w:iCs/>
          <w:color w:val="000000"/>
          <w:sz w:val="24"/>
          <w:szCs w:val="24"/>
          <w:highlight w:val="white"/>
          <w:lang w:val="en-US"/>
        </w:rPr>
        <w:t>Clinical Orthopaedics and Related Research, 274</w:t>
      </w:r>
      <w:r w:rsidRPr="002E6F10">
        <w:rPr>
          <w:rFonts w:ascii="Times New Roman" w:eastAsia="Calibri" w:hAnsi="Times New Roman" w:cs="Times New Roman"/>
          <w:bCs/>
          <w:color w:val="000000"/>
          <w:sz w:val="24"/>
          <w:szCs w:val="24"/>
          <w:highlight w:val="white"/>
          <w:lang w:val="en-US"/>
        </w:rPr>
        <w:t>, 124–134.</w:t>
      </w:r>
    </w:p>
    <w:p w14:paraId="1F6A7FC8"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Kalender, W. A. (2011). </w:t>
      </w:r>
      <w:r w:rsidRPr="002E6F10">
        <w:rPr>
          <w:rFonts w:ascii="Times New Roman" w:eastAsia="Calibri" w:hAnsi="Times New Roman" w:cs="Times New Roman"/>
          <w:bCs/>
          <w:i/>
          <w:iCs/>
          <w:color w:val="000000"/>
          <w:sz w:val="24"/>
          <w:szCs w:val="24"/>
          <w:highlight w:val="white"/>
          <w:lang w:val="en-US"/>
        </w:rPr>
        <w:t>Computed tomography: Fundamentals, system technology, image quality, applications</w:t>
      </w:r>
      <w:r w:rsidRPr="002E6F10">
        <w:rPr>
          <w:rFonts w:ascii="Times New Roman" w:eastAsia="Calibri" w:hAnsi="Times New Roman" w:cs="Times New Roman"/>
          <w:bCs/>
          <w:color w:val="000000"/>
          <w:sz w:val="24"/>
          <w:szCs w:val="24"/>
          <w:highlight w:val="white"/>
          <w:lang w:val="en-US"/>
        </w:rPr>
        <w:t>. Wiley-VCH.</w:t>
      </w:r>
    </w:p>
    <w:p w14:paraId="53B4CE3C"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Learmonth, I. D., Young, C., &amp; Rorabeck, C. (2007). The operation of the century: Total hip replacement. </w:t>
      </w:r>
      <w:r w:rsidRPr="002E6F10">
        <w:rPr>
          <w:rFonts w:ascii="Times New Roman" w:eastAsia="Calibri" w:hAnsi="Times New Roman" w:cs="Times New Roman"/>
          <w:bCs/>
          <w:i/>
          <w:iCs/>
          <w:color w:val="000000"/>
          <w:sz w:val="24"/>
          <w:szCs w:val="24"/>
          <w:highlight w:val="white"/>
          <w:lang w:val="en-US"/>
        </w:rPr>
        <w:t>The Lancet, 370</w:t>
      </w:r>
      <w:r w:rsidRPr="002E6F10">
        <w:rPr>
          <w:rFonts w:ascii="Times New Roman" w:eastAsia="Calibri" w:hAnsi="Times New Roman" w:cs="Times New Roman"/>
          <w:bCs/>
          <w:color w:val="000000"/>
          <w:sz w:val="24"/>
          <w:szCs w:val="24"/>
          <w:highlight w:val="white"/>
          <w:lang w:val="en-US"/>
        </w:rPr>
        <w:t>(9597), 1508–1519. https://doi.org/10.1016/S0140-6736(07)60457-7</w:t>
      </w:r>
    </w:p>
    <w:p w14:paraId="5A58AA13"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Li, G., Wang, L., &amp; Zhang, Y. (2010). Accuracy of 3D bone reconstruction from CT data: Comparison with laser scanning. </w:t>
      </w:r>
      <w:r w:rsidRPr="002E6F10">
        <w:rPr>
          <w:rFonts w:ascii="Times New Roman" w:eastAsia="Calibri" w:hAnsi="Times New Roman" w:cs="Times New Roman"/>
          <w:bCs/>
          <w:i/>
          <w:iCs/>
          <w:color w:val="000000"/>
          <w:sz w:val="24"/>
          <w:szCs w:val="24"/>
          <w:highlight w:val="white"/>
          <w:lang w:val="en-US"/>
        </w:rPr>
        <w:t>Medical Engineering &amp; Physics, 32</w:t>
      </w:r>
      <w:r w:rsidRPr="002E6F10">
        <w:rPr>
          <w:rFonts w:ascii="Times New Roman" w:eastAsia="Calibri" w:hAnsi="Times New Roman" w:cs="Times New Roman"/>
          <w:bCs/>
          <w:color w:val="000000"/>
          <w:sz w:val="24"/>
          <w:szCs w:val="24"/>
          <w:highlight w:val="white"/>
          <w:lang w:val="en-US"/>
        </w:rPr>
        <w:t xml:space="preserve">(8), 873–879. </w:t>
      </w:r>
      <w:hyperlink r:id="rId25" w:history="1">
        <w:r w:rsidRPr="002E6F10">
          <w:rPr>
            <w:rStyle w:val="Hyperlink"/>
            <w:rFonts w:ascii="Times New Roman" w:eastAsia="Calibri" w:hAnsi="Times New Roman" w:cs="Times New Roman"/>
            <w:bCs/>
            <w:sz w:val="24"/>
            <w:szCs w:val="24"/>
            <w:highlight w:val="white"/>
            <w:lang w:val="en-US"/>
          </w:rPr>
          <w:t>https://doi.org/10.1016/j.medengphy.2010.05.001</w:t>
        </w:r>
      </w:hyperlink>
    </w:p>
    <w:p w14:paraId="16818DFF"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Long, M., &amp; Rack, H. J. (1998). Titanium alloys in total joint replacement – A materials science perspective. </w:t>
      </w:r>
      <w:r w:rsidRPr="002E6F10">
        <w:rPr>
          <w:rFonts w:ascii="Times New Roman" w:eastAsia="Calibri" w:hAnsi="Times New Roman" w:cs="Times New Roman"/>
          <w:bCs/>
          <w:i/>
          <w:iCs/>
          <w:color w:val="000000"/>
          <w:sz w:val="24"/>
          <w:szCs w:val="24"/>
          <w:highlight w:val="white"/>
          <w:lang w:val="en-US"/>
        </w:rPr>
        <w:t>Biomaterials, 19</w:t>
      </w:r>
      <w:r w:rsidRPr="002E6F10">
        <w:rPr>
          <w:rFonts w:ascii="Times New Roman" w:eastAsia="Calibri" w:hAnsi="Times New Roman" w:cs="Times New Roman"/>
          <w:bCs/>
          <w:color w:val="000000"/>
          <w:sz w:val="24"/>
          <w:szCs w:val="24"/>
          <w:highlight w:val="white"/>
          <w:lang w:val="en-US"/>
        </w:rPr>
        <w:t>(18), 1621–1639. https://doi.org/10.1016/S0142-9612(98)00162-9</w:t>
      </w:r>
    </w:p>
    <w:p w14:paraId="0331231E"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Märtens, M., Pei, Z., &amp; Chen, J. (2017). Clinical applications of segmentation and 3D printing in orthopaedic surgery. </w:t>
      </w:r>
      <w:r w:rsidRPr="002E6F10">
        <w:rPr>
          <w:rFonts w:ascii="Times New Roman" w:eastAsia="Calibri" w:hAnsi="Times New Roman" w:cs="Times New Roman"/>
          <w:bCs/>
          <w:i/>
          <w:iCs/>
          <w:color w:val="000000"/>
          <w:sz w:val="24"/>
          <w:szCs w:val="24"/>
          <w:highlight w:val="white"/>
          <w:lang w:val="en-US"/>
        </w:rPr>
        <w:t>Annals of Biomedical Engineering, 45</w:t>
      </w:r>
      <w:r w:rsidRPr="002E6F10">
        <w:rPr>
          <w:rFonts w:ascii="Times New Roman" w:eastAsia="Calibri" w:hAnsi="Times New Roman" w:cs="Times New Roman"/>
          <w:bCs/>
          <w:color w:val="000000"/>
          <w:sz w:val="24"/>
          <w:szCs w:val="24"/>
          <w:highlight w:val="white"/>
          <w:lang w:val="en-US"/>
        </w:rPr>
        <w:t xml:space="preserve">(6), 1375–1386. </w:t>
      </w:r>
      <w:hyperlink r:id="rId26" w:history="1">
        <w:r w:rsidRPr="002E6F10">
          <w:rPr>
            <w:rStyle w:val="Hyperlink"/>
            <w:rFonts w:ascii="Times New Roman" w:eastAsia="Calibri" w:hAnsi="Times New Roman" w:cs="Times New Roman"/>
            <w:bCs/>
            <w:sz w:val="24"/>
            <w:szCs w:val="24"/>
            <w:highlight w:val="white"/>
            <w:lang w:val="en-US"/>
          </w:rPr>
          <w:t>https://doi.org/10.1007/s10439-017-1825-2</w:t>
        </w:r>
      </w:hyperlink>
    </w:p>
    <w:p w14:paraId="0F1CE136"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Niinomi, M. (2011). Low modulus titanium alloys for biomedical applications. </w:t>
      </w:r>
      <w:r w:rsidRPr="002E6F10">
        <w:rPr>
          <w:rFonts w:ascii="Times New Roman" w:eastAsia="Calibri" w:hAnsi="Times New Roman" w:cs="Times New Roman"/>
          <w:bCs/>
          <w:i/>
          <w:iCs/>
          <w:color w:val="000000"/>
          <w:sz w:val="24"/>
          <w:szCs w:val="24"/>
          <w:highlight w:val="white"/>
          <w:lang w:val="en-US"/>
        </w:rPr>
        <w:t>International Journal of Materials Research, 102</w:t>
      </w:r>
      <w:r w:rsidRPr="002E6F10">
        <w:rPr>
          <w:rFonts w:ascii="Times New Roman" w:eastAsia="Calibri" w:hAnsi="Times New Roman" w:cs="Times New Roman"/>
          <w:bCs/>
          <w:color w:val="000000"/>
          <w:sz w:val="24"/>
          <w:szCs w:val="24"/>
          <w:highlight w:val="white"/>
          <w:lang w:val="en-US"/>
        </w:rPr>
        <w:t xml:space="preserve">(5), 543–548. </w:t>
      </w:r>
      <w:hyperlink r:id="rId27" w:history="1">
        <w:r w:rsidRPr="002E6F10">
          <w:rPr>
            <w:rStyle w:val="Hyperlink"/>
            <w:rFonts w:ascii="Times New Roman" w:eastAsia="Calibri" w:hAnsi="Times New Roman" w:cs="Times New Roman"/>
            <w:bCs/>
            <w:sz w:val="24"/>
            <w:szCs w:val="24"/>
            <w:highlight w:val="white"/>
            <w:lang w:val="en-US"/>
          </w:rPr>
          <w:t>https://doi.org/10.3139/146.110435</w:t>
        </w:r>
      </w:hyperlink>
    </w:p>
    <w:p w14:paraId="61F887A5"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Pei, Z., Chen, J., &amp; Zhang, Y. (2019). Computer-aided design for orthopedic implant modeling. </w:t>
      </w:r>
      <w:r w:rsidRPr="002E6F10">
        <w:rPr>
          <w:rFonts w:ascii="Times New Roman" w:eastAsia="Calibri" w:hAnsi="Times New Roman" w:cs="Times New Roman"/>
          <w:bCs/>
          <w:i/>
          <w:iCs/>
          <w:color w:val="000000"/>
          <w:sz w:val="24"/>
          <w:szCs w:val="24"/>
          <w:highlight w:val="white"/>
          <w:lang w:val="en-US"/>
        </w:rPr>
        <w:t>Biomedical Engineering Advances, 3</w:t>
      </w:r>
      <w:r w:rsidRPr="002E6F10">
        <w:rPr>
          <w:rFonts w:ascii="Times New Roman" w:eastAsia="Calibri" w:hAnsi="Times New Roman" w:cs="Times New Roman"/>
          <w:bCs/>
          <w:color w:val="000000"/>
          <w:sz w:val="24"/>
          <w:szCs w:val="24"/>
          <w:highlight w:val="white"/>
          <w:lang w:val="en-US"/>
        </w:rPr>
        <w:t>(2), 77–88.</w:t>
      </w:r>
    </w:p>
    <w:p w14:paraId="1678AA2C"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Preim, B., &amp; Botha, C. P. (2014). </w:t>
      </w:r>
      <w:r w:rsidRPr="002E6F10">
        <w:rPr>
          <w:rFonts w:ascii="Times New Roman" w:eastAsia="Calibri" w:hAnsi="Times New Roman" w:cs="Times New Roman"/>
          <w:bCs/>
          <w:i/>
          <w:iCs/>
          <w:color w:val="000000"/>
          <w:sz w:val="24"/>
          <w:szCs w:val="24"/>
          <w:highlight w:val="white"/>
          <w:lang w:val="en-US"/>
        </w:rPr>
        <w:t>Visual computing for medicine: Theory, algorithms, and applications</w:t>
      </w:r>
      <w:r w:rsidRPr="002E6F10">
        <w:rPr>
          <w:rFonts w:ascii="Times New Roman" w:eastAsia="Calibri" w:hAnsi="Times New Roman" w:cs="Times New Roman"/>
          <w:bCs/>
          <w:color w:val="000000"/>
          <w:sz w:val="24"/>
          <w:szCs w:val="24"/>
          <w:highlight w:val="white"/>
          <w:lang w:val="en-US"/>
        </w:rPr>
        <w:t xml:space="preserve"> (2nd ed.). Springer.</w:t>
      </w:r>
    </w:p>
    <w:p w14:paraId="2E251CAC"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Rho, J. Y., Ashman, R. B., &amp; Turner, C. H. (1998). Young’s modulus of trabecular and </w:t>
      </w:r>
      <w:r w:rsidRPr="002E6F10">
        <w:rPr>
          <w:rFonts w:ascii="Times New Roman" w:eastAsia="Calibri" w:hAnsi="Times New Roman" w:cs="Times New Roman"/>
          <w:bCs/>
          <w:color w:val="000000"/>
          <w:sz w:val="24"/>
          <w:szCs w:val="24"/>
          <w:highlight w:val="white"/>
          <w:lang w:val="en-US"/>
        </w:rPr>
        <w:lastRenderedPageBreak/>
        <w:t xml:space="preserve">cortical bone material: Ultrasonic and microtensile measurements. </w:t>
      </w:r>
      <w:r w:rsidRPr="002E6F10">
        <w:rPr>
          <w:rFonts w:ascii="Times New Roman" w:eastAsia="Calibri" w:hAnsi="Times New Roman" w:cs="Times New Roman"/>
          <w:bCs/>
          <w:i/>
          <w:iCs/>
          <w:color w:val="000000"/>
          <w:sz w:val="24"/>
          <w:szCs w:val="24"/>
          <w:highlight w:val="white"/>
          <w:lang w:val="en-US"/>
        </w:rPr>
        <w:t>Journal of Biomechanics, 31</w:t>
      </w:r>
      <w:r w:rsidRPr="002E6F10">
        <w:rPr>
          <w:rFonts w:ascii="Times New Roman" w:eastAsia="Calibri" w:hAnsi="Times New Roman" w:cs="Times New Roman"/>
          <w:bCs/>
          <w:color w:val="000000"/>
          <w:sz w:val="24"/>
          <w:szCs w:val="24"/>
          <w:highlight w:val="white"/>
          <w:lang w:val="en-US"/>
        </w:rPr>
        <w:t>(2), 189–194. https://doi.org/10.1016/S0021-9290(97)00163-5</w:t>
      </w:r>
    </w:p>
    <w:p w14:paraId="60C9BF49"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Schmidutz, F., et al. (2014). Finite element analysis of hip implants: Validation with experimental data. </w:t>
      </w:r>
      <w:r w:rsidRPr="002E6F10">
        <w:rPr>
          <w:rFonts w:ascii="Times New Roman" w:eastAsia="Calibri" w:hAnsi="Times New Roman" w:cs="Times New Roman"/>
          <w:bCs/>
          <w:i/>
          <w:iCs/>
          <w:color w:val="000000"/>
          <w:sz w:val="24"/>
          <w:szCs w:val="24"/>
          <w:highlight w:val="white"/>
          <w:lang w:val="en-US"/>
        </w:rPr>
        <w:t>Journal of Orthopaedic Research, 32</w:t>
      </w:r>
      <w:r w:rsidRPr="002E6F10">
        <w:rPr>
          <w:rFonts w:ascii="Times New Roman" w:eastAsia="Calibri" w:hAnsi="Times New Roman" w:cs="Times New Roman"/>
          <w:bCs/>
          <w:color w:val="000000"/>
          <w:sz w:val="24"/>
          <w:szCs w:val="24"/>
          <w:highlight w:val="white"/>
          <w:lang w:val="en-US"/>
        </w:rPr>
        <w:t xml:space="preserve">(8), 873–879. </w:t>
      </w:r>
      <w:hyperlink r:id="rId28" w:history="1">
        <w:r w:rsidRPr="002E6F10">
          <w:rPr>
            <w:rStyle w:val="Hyperlink"/>
            <w:rFonts w:ascii="Times New Roman" w:eastAsia="Calibri" w:hAnsi="Times New Roman" w:cs="Times New Roman"/>
            <w:bCs/>
            <w:sz w:val="24"/>
            <w:szCs w:val="24"/>
            <w:highlight w:val="white"/>
            <w:lang w:val="en-US"/>
          </w:rPr>
          <w:t>https://doi.org/10.1002/jor.22623</w:t>
        </w:r>
      </w:hyperlink>
    </w:p>
    <w:p w14:paraId="36BC3454"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SimScale Documentation. (2023). </w:t>
      </w:r>
      <w:r w:rsidRPr="002E6F10">
        <w:rPr>
          <w:rFonts w:ascii="Times New Roman" w:eastAsia="Calibri" w:hAnsi="Times New Roman" w:cs="Times New Roman"/>
          <w:bCs/>
          <w:i/>
          <w:iCs/>
          <w:color w:val="000000"/>
          <w:sz w:val="24"/>
          <w:szCs w:val="24"/>
          <w:highlight w:val="white"/>
          <w:lang w:val="en-US"/>
        </w:rPr>
        <w:t>Structural mechanics – Static analysis module</w:t>
      </w:r>
      <w:r w:rsidRPr="002E6F10">
        <w:rPr>
          <w:rFonts w:ascii="Times New Roman" w:eastAsia="Calibri" w:hAnsi="Times New Roman" w:cs="Times New Roman"/>
          <w:bCs/>
          <w:color w:val="000000"/>
          <w:sz w:val="24"/>
          <w:szCs w:val="24"/>
          <w:highlight w:val="white"/>
          <w:lang w:val="en-US"/>
        </w:rPr>
        <w:t xml:space="preserve">. </w:t>
      </w:r>
      <w:hyperlink r:id="rId29" w:history="1">
        <w:r w:rsidRPr="002E6F10">
          <w:rPr>
            <w:rStyle w:val="Hyperlink"/>
            <w:rFonts w:ascii="Times New Roman" w:eastAsia="Calibri" w:hAnsi="Times New Roman" w:cs="Times New Roman"/>
            <w:bCs/>
            <w:sz w:val="24"/>
            <w:szCs w:val="24"/>
            <w:highlight w:val="white"/>
            <w:lang w:val="en-US"/>
          </w:rPr>
          <w:t>https://www.simscale.com/docs/</w:t>
        </w:r>
      </w:hyperlink>
    </w:p>
    <w:p w14:paraId="6D304810"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Taylor, D., &amp; Prendergast, P. J. (2015). Biomechanical performance of hip prostheses: A computational approach. </w:t>
      </w:r>
      <w:r w:rsidRPr="002E6F10">
        <w:rPr>
          <w:rFonts w:ascii="Times New Roman" w:eastAsia="Calibri" w:hAnsi="Times New Roman" w:cs="Times New Roman"/>
          <w:bCs/>
          <w:i/>
          <w:iCs/>
          <w:color w:val="000000"/>
          <w:sz w:val="24"/>
          <w:szCs w:val="24"/>
          <w:highlight w:val="white"/>
          <w:lang w:val="en-US"/>
        </w:rPr>
        <w:t>Clinical Biomechanics, 30</w:t>
      </w:r>
      <w:r w:rsidRPr="002E6F10">
        <w:rPr>
          <w:rFonts w:ascii="Times New Roman" w:eastAsia="Calibri" w:hAnsi="Times New Roman" w:cs="Times New Roman"/>
          <w:bCs/>
          <w:color w:val="000000"/>
          <w:sz w:val="24"/>
          <w:szCs w:val="24"/>
          <w:highlight w:val="white"/>
          <w:lang w:val="en-US"/>
        </w:rPr>
        <w:t xml:space="preserve">(3), 223–231. </w:t>
      </w:r>
      <w:hyperlink r:id="rId30" w:history="1">
        <w:r w:rsidRPr="002E6F10">
          <w:rPr>
            <w:rStyle w:val="Hyperlink"/>
            <w:rFonts w:ascii="Times New Roman" w:eastAsia="Calibri" w:hAnsi="Times New Roman" w:cs="Times New Roman"/>
            <w:bCs/>
            <w:sz w:val="24"/>
            <w:szCs w:val="24"/>
            <w:highlight w:val="white"/>
            <w:lang w:val="en-US"/>
          </w:rPr>
          <w:t>https://doi.org/10.1016/j.clinbiomech.2015.01.003</w:t>
        </w:r>
      </w:hyperlink>
    </w:p>
    <w:p w14:paraId="70498DF0"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Viceconti, M., Olsen, S., Nolte, L. P., &amp; Burton, K. (2005). Extracting clinically relevant data from finite element simulations. </w:t>
      </w:r>
      <w:r w:rsidRPr="002E6F10">
        <w:rPr>
          <w:rFonts w:ascii="Times New Roman" w:eastAsia="Calibri" w:hAnsi="Times New Roman" w:cs="Times New Roman"/>
          <w:bCs/>
          <w:i/>
          <w:iCs/>
          <w:color w:val="000000"/>
          <w:sz w:val="24"/>
          <w:szCs w:val="24"/>
          <w:highlight w:val="white"/>
          <w:lang w:val="en-US"/>
        </w:rPr>
        <w:t>Clinical Biomechanics, 20</w:t>
      </w:r>
      <w:r w:rsidRPr="002E6F10">
        <w:rPr>
          <w:rFonts w:ascii="Times New Roman" w:eastAsia="Calibri" w:hAnsi="Times New Roman" w:cs="Times New Roman"/>
          <w:bCs/>
          <w:color w:val="000000"/>
          <w:sz w:val="24"/>
          <w:szCs w:val="24"/>
          <w:highlight w:val="white"/>
          <w:lang w:val="en-US"/>
        </w:rPr>
        <w:t xml:space="preserve">(5), 451–454. </w:t>
      </w:r>
      <w:hyperlink r:id="rId31" w:history="1">
        <w:r w:rsidRPr="002E6F10">
          <w:rPr>
            <w:rStyle w:val="Hyperlink"/>
            <w:rFonts w:ascii="Times New Roman" w:eastAsia="Calibri" w:hAnsi="Times New Roman" w:cs="Times New Roman"/>
            <w:bCs/>
            <w:sz w:val="24"/>
            <w:szCs w:val="24"/>
            <w:highlight w:val="white"/>
            <w:lang w:val="en-US"/>
          </w:rPr>
          <w:t>https://doi.org/10.1016/j.clinbiomech.2005.01.010</w:t>
        </w:r>
      </w:hyperlink>
    </w:p>
    <w:p w14:paraId="50D72167"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Wolff, J. (1892). </w:t>
      </w:r>
      <w:r w:rsidRPr="002E6F10">
        <w:rPr>
          <w:rFonts w:ascii="Times New Roman" w:eastAsia="Calibri" w:hAnsi="Times New Roman" w:cs="Times New Roman"/>
          <w:bCs/>
          <w:i/>
          <w:iCs/>
          <w:color w:val="000000"/>
          <w:sz w:val="24"/>
          <w:szCs w:val="24"/>
          <w:highlight w:val="white"/>
          <w:lang w:val="en-US"/>
        </w:rPr>
        <w:t>Das Gesetz der Transformation der Knochen</w:t>
      </w:r>
      <w:r w:rsidRPr="002E6F10">
        <w:rPr>
          <w:rFonts w:ascii="Times New Roman" w:eastAsia="Calibri" w:hAnsi="Times New Roman" w:cs="Times New Roman"/>
          <w:bCs/>
          <w:color w:val="000000"/>
          <w:sz w:val="24"/>
          <w:szCs w:val="24"/>
          <w:highlight w:val="white"/>
          <w:lang w:val="en-US"/>
        </w:rPr>
        <w:t>. Berlin: Hirschwald.</w:t>
      </w:r>
    </w:p>
    <w:p w14:paraId="682957F0"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Zhang, Y., Chen, J., &amp; Pei, Z. (2018). Comparative study of materials in hip prosthesis design. </w:t>
      </w:r>
      <w:r w:rsidRPr="002E6F10">
        <w:rPr>
          <w:rFonts w:ascii="Times New Roman" w:eastAsia="Calibri" w:hAnsi="Times New Roman" w:cs="Times New Roman"/>
          <w:bCs/>
          <w:i/>
          <w:iCs/>
          <w:color w:val="000000"/>
          <w:sz w:val="24"/>
          <w:szCs w:val="24"/>
          <w:highlight w:val="white"/>
          <w:lang w:val="en-US"/>
        </w:rPr>
        <w:t>Materials Science in Medicine, 24</w:t>
      </w:r>
      <w:r w:rsidRPr="002E6F10">
        <w:rPr>
          <w:rFonts w:ascii="Times New Roman" w:eastAsia="Calibri" w:hAnsi="Times New Roman" w:cs="Times New Roman"/>
          <w:bCs/>
          <w:color w:val="000000"/>
          <w:sz w:val="24"/>
          <w:szCs w:val="24"/>
          <w:highlight w:val="white"/>
          <w:lang w:val="en-US"/>
        </w:rPr>
        <w:t>(5), 1101–1110.</w:t>
      </w:r>
    </w:p>
    <w:p w14:paraId="151F8521"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Zhang, Y., et al. (2018). Image-based 3D modeling for orthopedic implant simulation. </w:t>
      </w:r>
      <w:r w:rsidRPr="002E6F10">
        <w:rPr>
          <w:rFonts w:ascii="Times New Roman" w:eastAsia="Calibri" w:hAnsi="Times New Roman" w:cs="Times New Roman"/>
          <w:bCs/>
          <w:i/>
          <w:iCs/>
          <w:color w:val="000000"/>
          <w:sz w:val="24"/>
          <w:szCs w:val="24"/>
          <w:highlight w:val="white"/>
          <w:lang w:val="en-US"/>
        </w:rPr>
        <w:t>Computer Methods in Biomechanics and Biomedical Engineering, 21</w:t>
      </w:r>
      <w:r w:rsidRPr="002E6F10">
        <w:rPr>
          <w:rFonts w:ascii="Times New Roman" w:eastAsia="Calibri" w:hAnsi="Times New Roman" w:cs="Times New Roman"/>
          <w:bCs/>
          <w:color w:val="000000"/>
          <w:sz w:val="24"/>
          <w:szCs w:val="24"/>
          <w:highlight w:val="white"/>
          <w:lang w:val="en-US"/>
        </w:rPr>
        <w:t xml:space="preserve">(4), 287–296. </w:t>
      </w:r>
      <w:hyperlink r:id="rId32" w:history="1">
        <w:r w:rsidRPr="002E6F10">
          <w:rPr>
            <w:rStyle w:val="Hyperlink"/>
            <w:rFonts w:ascii="Times New Roman" w:eastAsia="Calibri" w:hAnsi="Times New Roman" w:cs="Times New Roman"/>
            <w:bCs/>
            <w:sz w:val="24"/>
            <w:szCs w:val="24"/>
            <w:highlight w:val="white"/>
            <w:lang w:val="en-US"/>
          </w:rPr>
          <w:t>https://doi.org/10.1080/10255842.2018.1439472</w:t>
        </w:r>
      </w:hyperlink>
    </w:p>
    <w:p w14:paraId="75430EE3"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Zeng, K., et al. (2019). Image-based modeling of bone for finite element analysis: A review. </w:t>
      </w:r>
      <w:r w:rsidRPr="002E6F10">
        <w:rPr>
          <w:rFonts w:ascii="Times New Roman" w:eastAsia="Calibri" w:hAnsi="Times New Roman" w:cs="Times New Roman"/>
          <w:bCs/>
          <w:i/>
          <w:iCs/>
          <w:color w:val="000000"/>
          <w:sz w:val="24"/>
          <w:szCs w:val="24"/>
          <w:highlight w:val="white"/>
          <w:lang w:val="en-US"/>
        </w:rPr>
        <w:t>Frontiers in Bioengineering and Biotechnology, 7</w:t>
      </w:r>
      <w:r w:rsidRPr="002E6F10">
        <w:rPr>
          <w:rFonts w:ascii="Times New Roman" w:eastAsia="Calibri" w:hAnsi="Times New Roman" w:cs="Times New Roman"/>
          <w:bCs/>
          <w:color w:val="000000"/>
          <w:sz w:val="24"/>
          <w:szCs w:val="24"/>
          <w:highlight w:val="white"/>
          <w:lang w:val="en-US"/>
        </w:rPr>
        <w:t xml:space="preserve">, 240. </w:t>
      </w:r>
      <w:hyperlink r:id="rId33" w:history="1">
        <w:r w:rsidRPr="002E6F10">
          <w:rPr>
            <w:rStyle w:val="Hyperlink"/>
            <w:rFonts w:ascii="Times New Roman" w:eastAsia="Calibri" w:hAnsi="Times New Roman" w:cs="Times New Roman"/>
            <w:bCs/>
            <w:sz w:val="24"/>
            <w:szCs w:val="24"/>
            <w:highlight w:val="white"/>
            <w:lang w:val="en-US"/>
          </w:rPr>
          <w:t>https://doi.org/10.3389/fbioe.2019.00240</w:t>
        </w:r>
      </w:hyperlink>
    </w:p>
    <w:p w14:paraId="289F1ABE"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Zienkiewicz, O. C., Taylor, R. L., &amp; Zhu, J. Z. (2013). </w:t>
      </w:r>
      <w:r w:rsidRPr="002E6F10">
        <w:rPr>
          <w:rFonts w:ascii="Times New Roman" w:eastAsia="Calibri" w:hAnsi="Times New Roman" w:cs="Times New Roman"/>
          <w:bCs/>
          <w:i/>
          <w:iCs/>
          <w:color w:val="000000"/>
          <w:sz w:val="24"/>
          <w:szCs w:val="24"/>
          <w:highlight w:val="white"/>
          <w:lang w:val="en-US"/>
        </w:rPr>
        <w:t>The finite element method: Its basis and fundamentals</w:t>
      </w:r>
      <w:r w:rsidRPr="002E6F10">
        <w:rPr>
          <w:rFonts w:ascii="Times New Roman" w:eastAsia="Calibri" w:hAnsi="Times New Roman" w:cs="Times New Roman"/>
          <w:bCs/>
          <w:color w:val="000000"/>
          <w:sz w:val="24"/>
          <w:szCs w:val="24"/>
          <w:highlight w:val="white"/>
          <w:lang w:val="en-US"/>
        </w:rPr>
        <w:t xml:space="preserve"> (7th ed.). Butterworth-Heinemann.</w:t>
      </w:r>
    </w:p>
    <w:p w14:paraId="7AD1C3A9"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European Commission. (2017). </w:t>
      </w:r>
      <w:r w:rsidRPr="002E6F10">
        <w:rPr>
          <w:rFonts w:ascii="Times New Roman" w:eastAsia="Calibri" w:hAnsi="Times New Roman" w:cs="Times New Roman"/>
          <w:bCs/>
          <w:i/>
          <w:iCs/>
          <w:color w:val="000000"/>
          <w:sz w:val="24"/>
          <w:szCs w:val="24"/>
          <w:highlight w:val="white"/>
          <w:lang w:val="en-US"/>
        </w:rPr>
        <w:t>Medical Device Regulation (EU) 2017/745 – Annex I, Mechanical Safety Requirements</w:t>
      </w:r>
      <w:r w:rsidRPr="002E6F10">
        <w:rPr>
          <w:rFonts w:ascii="Times New Roman" w:eastAsia="Calibri" w:hAnsi="Times New Roman" w:cs="Times New Roman"/>
          <w:bCs/>
          <w:color w:val="000000"/>
          <w:sz w:val="24"/>
          <w:szCs w:val="24"/>
          <w:highlight w:val="white"/>
          <w:lang w:val="en-US"/>
        </w:rPr>
        <w:t xml:space="preserve">. </w:t>
      </w:r>
      <w:hyperlink r:id="rId34" w:history="1">
        <w:r w:rsidRPr="002E6F10">
          <w:rPr>
            <w:rStyle w:val="Hyperlink"/>
            <w:rFonts w:ascii="Times New Roman" w:eastAsia="Calibri" w:hAnsi="Times New Roman" w:cs="Times New Roman"/>
            <w:bCs/>
            <w:sz w:val="24"/>
            <w:szCs w:val="24"/>
            <w:highlight w:val="white"/>
            <w:lang w:val="en-US"/>
          </w:rPr>
          <w:t>https://eur-lex.europa.eu/legal-content/EN/TXT/?uri=CELEX:32017R0745</w:t>
        </w:r>
      </w:hyperlink>
    </w:p>
    <w:p w14:paraId="5C4C2606" w14:textId="77777777" w:rsidR="002E6F10" w:rsidRPr="002E6F10"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Dassault Systèmes. (2023). </w:t>
      </w:r>
      <w:r w:rsidRPr="002E6F10">
        <w:rPr>
          <w:rFonts w:ascii="Times New Roman" w:eastAsia="Calibri" w:hAnsi="Times New Roman" w:cs="Times New Roman"/>
          <w:bCs/>
          <w:i/>
          <w:iCs/>
          <w:color w:val="000000"/>
          <w:sz w:val="24"/>
          <w:szCs w:val="24"/>
          <w:highlight w:val="white"/>
          <w:lang w:val="en-US"/>
        </w:rPr>
        <w:t>SOLIDWORKS documentation</w:t>
      </w:r>
      <w:r w:rsidRPr="002E6F10">
        <w:rPr>
          <w:rFonts w:ascii="Times New Roman" w:eastAsia="Calibri" w:hAnsi="Times New Roman" w:cs="Times New Roman"/>
          <w:bCs/>
          <w:color w:val="000000"/>
          <w:sz w:val="24"/>
          <w:szCs w:val="24"/>
          <w:highlight w:val="white"/>
          <w:lang w:val="en-US"/>
        </w:rPr>
        <w:t xml:space="preserve">. </w:t>
      </w:r>
      <w:hyperlink r:id="rId35" w:history="1">
        <w:r w:rsidRPr="002E6F10">
          <w:rPr>
            <w:rStyle w:val="Hyperlink"/>
            <w:rFonts w:ascii="Times New Roman" w:eastAsia="Calibri" w:hAnsi="Times New Roman" w:cs="Times New Roman"/>
            <w:bCs/>
            <w:sz w:val="24"/>
            <w:szCs w:val="24"/>
            <w:highlight w:val="white"/>
            <w:lang w:val="en-US"/>
          </w:rPr>
          <w:t>https://help.solidworks.com/</w:t>
        </w:r>
      </w:hyperlink>
    </w:p>
    <w:p w14:paraId="705BA94A" w14:textId="77777777" w:rsidR="002E6F10" w:rsidRPr="00D52C77" w:rsidRDefault="002E6F10" w:rsidP="002E6F10">
      <w:pPr>
        <w:widowControl w:val="0"/>
        <w:numPr>
          <w:ilvl w:val="0"/>
          <w:numId w:val="12"/>
        </w:numPr>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r w:rsidRPr="002E6F10">
        <w:rPr>
          <w:rFonts w:ascii="Times New Roman" w:eastAsia="Calibri" w:hAnsi="Times New Roman" w:cs="Times New Roman"/>
          <w:bCs/>
          <w:color w:val="000000"/>
          <w:sz w:val="24"/>
          <w:szCs w:val="24"/>
          <w:highlight w:val="white"/>
          <w:lang w:val="en-US"/>
        </w:rPr>
        <w:t xml:space="preserve">3D Systems. (2018). </w:t>
      </w:r>
      <w:r w:rsidRPr="002E6F10">
        <w:rPr>
          <w:rFonts w:ascii="Times New Roman" w:eastAsia="Calibri" w:hAnsi="Times New Roman" w:cs="Times New Roman"/>
          <w:bCs/>
          <w:i/>
          <w:iCs/>
          <w:color w:val="000000"/>
          <w:sz w:val="24"/>
          <w:szCs w:val="24"/>
          <w:highlight w:val="white"/>
          <w:lang w:val="en-US"/>
        </w:rPr>
        <w:t>Geomagic Studio user manual</w:t>
      </w:r>
      <w:r w:rsidRPr="002E6F10">
        <w:rPr>
          <w:rFonts w:ascii="Times New Roman" w:eastAsia="Calibri" w:hAnsi="Times New Roman" w:cs="Times New Roman"/>
          <w:bCs/>
          <w:color w:val="000000"/>
          <w:sz w:val="24"/>
          <w:szCs w:val="24"/>
          <w:highlight w:val="white"/>
          <w:lang w:val="en-US"/>
        </w:rPr>
        <w:t xml:space="preserve">. </w:t>
      </w:r>
      <w:hyperlink r:id="rId36" w:history="1">
        <w:r w:rsidRPr="002E6F10">
          <w:rPr>
            <w:rStyle w:val="Hyperlink"/>
            <w:rFonts w:ascii="Times New Roman" w:eastAsia="Calibri" w:hAnsi="Times New Roman" w:cs="Times New Roman"/>
            <w:bCs/>
            <w:sz w:val="24"/>
            <w:szCs w:val="24"/>
            <w:highlight w:val="white"/>
            <w:lang w:val="en-US"/>
          </w:rPr>
          <w:t>https://support.3dsystems.com/</w:t>
        </w:r>
      </w:hyperlink>
    </w:p>
    <w:p w14:paraId="7A59CD94" w14:textId="77777777" w:rsidR="00D52C77" w:rsidRPr="00D52C77" w:rsidRDefault="00D52C77" w:rsidP="00D52C77">
      <w:pPr>
        <w:widowControl w:val="0"/>
        <w:shd w:val="clear" w:color="auto" w:fill="FFFFFF"/>
        <w:spacing w:before="240" w:after="0"/>
        <w:contextualSpacing/>
        <w:jc w:val="both"/>
        <w:rPr>
          <w:bCs/>
        </w:rPr>
      </w:pPr>
    </w:p>
    <w:p w14:paraId="7CB969E9" w14:textId="77777777" w:rsidR="00D52C77" w:rsidRPr="00D52C77" w:rsidRDefault="00D52C77" w:rsidP="00D52C77">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lang w:val="en-US"/>
        </w:rPr>
      </w:pPr>
    </w:p>
    <w:p w14:paraId="656EC870" w14:textId="6793DB78" w:rsidR="00102435" w:rsidRPr="00D52C77" w:rsidRDefault="00D52C77" w:rsidP="00D52C77">
      <w:pPr>
        <w:widowControl w:val="0"/>
        <w:shd w:val="clear" w:color="auto" w:fill="FFFFFF"/>
        <w:spacing w:before="240" w:after="0"/>
        <w:contextualSpacing/>
        <w:jc w:val="both"/>
        <w:rPr>
          <w:rFonts w:ascii="Times New Roman" w:eastAsia="Calibri" w:hAnsi="Times New Roman" w:cs="Times New Roman"/>
          <w:bCs/>
          <w:color w:val="000000"/>
          <w:sz w:val="24"/>
          <w:szCs w:val="24"/>
          <w:highlight w:val="white"/>
        </w:rPr>
      </w:pPr>
      <w:r w:rsidRPr="00D52C77">
        <w:rPr>
          <w:rFonts w:ascii="Times New Roman" w:eastAsia="Calibri" w:hAnsi="Times New Roman" w:cs="Times New Roman"/>
          <w:bCs/>
          <w:color w:val="000000"/>
          <w:sz w:val="24"/>
          <w:szCs w:val="24"/>
          <w:highlight w:val="white"/>
        </w:rPr>
        <w:t>Projenin birinci ve üçüncü iş paketlerinde Medipol Üniversitei Mühendisl</w:t>
      </w:r>
      <w:r>
        <w:rPr>
          <w:rFonts w:ascii="Times New Roman" w:eastAsia="Calibri" w:hAnsi="Times New Roman" w:cs="Times New Roman"/>
          <w:bCs/>
          <w:color w:val="000000"/>
          <w:sz w:val="24"/>
          <w:szCs w:val="24"/>
          <w:highlight w:val="white"/>
        </w:rPr>
        <w:t>i</w:t>
      </w:r>
      <w:r w:rsidRPr="00D52C77">
        <w:rPr>
          <w:rFonts w:ascii="Times New Roman" w:eastAsia="Calibri" w:hAnsi="Times New Roman" w:cs="Times New Roman"/>
          <w:bCs/>
          <w:color w:val="000000"/>
          <w:sz w:val="24"/>
          <w:szCs w:val="24"/>
          <w:highlight w:val="white"/>
        </w:rPr>
        <w:t>k Fakült</w:t>
      </w:r>
      <w:r>
        <w:rPr>
          <w:rFonts w:ascii="Times New Roman" w:eastAsia="Calibri" w:hAnsi="Times New Roman" w:cs="Times New Roman"/>
          <w:bCs/>
          <w:color w:val="000000"/>
          <w:sz w:val="24"/>
          <w:szCs w:val="24"/>
          <w:highlight w:val="white"/>
        </w:rPr>
        <w:t>e</w:t>
      </w:r>
      <w:r w:rsidRPr="00D52C77">
        <w:rPr>
          <w:rFonts w:ascii="Times New Roman" w:eastAsia="Calibri" w:hAnsi="Times New Roman" w:cs="Times New Roman"/>
          <w:bCs/>
          <w:color w:val="000000"/>
          <w:sz w:val="24"/>
          <w:szCs w:val="24"/>
          <w:highlight w:val="white"/>
        </w:rPr>
        <w:t>s</w:t>
      </w:r>
      <w:r>
        <w:rPr>
          <w:rFonts w:ascii="Times New Roman" w:eastAsia="Calibri" w:hAnsi="Times New Roman" w:cs="Times New Roman"/>
          <w:bCs/>
          <w:color w:val="000000"/>
          <w:sz w:val="24"/>
          <w:szCs w:val="24"/>
          <w:highlight w:val="white"/>
        </w:rPr>
        <w:t>i DOTLAB protokollerinden</w:t>
      </w:r>
      <w:r w:rsidRPr="00D52C77">
        <w:rPr>
          <w:rFonts w:ascii="Times New Roman" w:eastAsia="Calibri" w:hAnsi="Times New Roman" w:cs="Times New Roman"/>
          <w:bCs/>
          <w:color w:val="000000"/>
          <w:sz w:val="24"/>
          <w:szCs w:val="24"/>
          <w:highlight w:val="white"/>
        </w:rPr>
        <w:t xml:space="preserve"> akademik destek alınmıştır.</w:t>
      </w:r>
    </w:p>
    <w:p w14:paraId="03DA0D9A" w14:textId="77777777" w:rsidR="00D52C77" w:rsidRPr="00301835" w:rsidRDefault="00D52C77"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highlight w:val="white"/>
        </w:rPr>
      </w:pPr>
    </w:p>
    <w:p w14:paraId="31AF8587" w14:textId="77777777" w:rsidR="00301835" w:rsidRDefault="00750891"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highlight w:val="white"/>
        </w:rPr>
        <w:t>Ekler</w:t>
      </w:r>
    </w:p>
    <w:p w14:paraId="311E07E2"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5D62BC9F" w14:textId="7632B626"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Ek.1</w:t>
      </w:r>
    </w:p>
    <w:p w14:paraId="3EA3B7C9" w14:textId="49A07938"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Ek.2</w:t>
      </w:r>
    </w:p>
    <w:p w14:paraId="47EDCFFB"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76583CB2"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2BF85955"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05766E83"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0E50D4D5"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31B46781"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4C0623F1"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176E7609"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041D9975"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2C84117B"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3A530B0C"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p w14:paraId="6946BF40" w14:textId="77777777" w:rsidR="00EA04DE" w:rsidRDefault="00EA04DE" w:rsidP="00BF1BC0">
      <w:pPr>
        <w:widowControl w:val="0"/>
        <w:shd w:val="clear" w:color="auto" w:fill="FFFFFF"/>
        <w:spacing w:before="240" w:after="0"/>
        <w:ind w:firstLine="426"/>
        <w:contextualSpacing/>
        <w:jc w:val="both"/>
        <w:rPr>
          <w:rFonts w:ascii="Times New Roman" w:eastAsia="Calibri" w:hAnsi="Times New Roman" w:cs="Times New Roman"/>
          <w:b/>
          <w:color w:val="000000"/>
          <w:sz w:val="24"/>
          <w:szCs w:val="24"/>
        </w:rPr>
      </w:pPr>
    </w:p>
    <w:sectPr w:rsidR="00EA04DE" w:rsidSect="00286D58">
      <w:footerReference w:type="default" r:id="rId37"/>
      <w:pgSz w:w="11906" w:h="16838"/>
      <w:pgMar w:top="851"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7BFB5" w14:textId="77777777" w:rsidR="00CC166B" w:rsidRDefault="00CC166B" w:rsidP="004A05A1">
      <w:pPr>
        <w:spacing w:after="0" w:line="240" w:lineRule="auto"/>
      </w:pPr>
      <w:r>
        <w:separator/>
      </w:r>
    </w:p>
  </w:endnote>
  <w:endnote w:type="continuationSeparator" w:id="0">
    <w:p w14:paraId="770F78FD" w14:textId="77777777" w:rsidR="00CC166B" w:rsidRDefault="00CC166B" w:rsidP="004A0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799969"/>
      <w:docPartObj>
        <w:docPartGallery w:val="Page Numbers (Bottom of Page)"/>
        <w:docPartUnique/>
      </w:docPartObj>
    </w:sdtPr>
    <w:sdtContent>
      <w:p w14:paraId="3FC2B9CD" w14:textId="699B9EEF" w:rsidR="004A05A1" w:rsidRDefault="004A05A1">
        <w:pPr>
          <w:pStyle w:val="Footer"/>
          <w:jc w:val="center"/>
        </w:pPr>
        <w:r>
          <w:fldChar w:fldCharType="begin"/>
        </w:r>
        <w:r>
          <w:instrText>PAGE   \* MERGEFORMAT</w:instrText>
        </w:r>
        <w:r>
          <w:fldChar w:fldCharType="separate"/>
        </w:r>
        <w:r w:rsidR="00033519">
          <w:rPr>
            <w:noProof/>
          </w:rPr>
          <w:t>1</w:t>
        </w:r>
        <w:r>
          <w:fldChar w:fldCharType="end"/>
        </w:r>
      </w:p>
    </w:sdtContent>
  </w:sdt>
  <w:p w14:paraId="2FA3686E" w14:textId="77777777" w:rsidR="004A05A1" w:rsidRDefault="004A0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8ECF" w14:textId="77777777" w:rsidR="00CC166B" w:rsidRDefault="00CC166B" w:rsidP="004A05A1">
      <w:pPr>
        <w:spacing w:after="0" w:line="240" w:lineRule="auto"/>
      </w:pPr>
      <w:r>
        <w:separator/>
      </w:r>
    </w:p>
  </w:footnote>
  <w:footnote w:type="continuationSeparator" w:id="0">
    <w:p w14:paraId="680EDFC1" w14:textId="77777777" w:rsidR="00CC166B" w:rsidRDefault="00CC166B" w:rsidP="004A0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71B"/>
    <w:multiLevelType w:val="multilevel"/>
    <w:tmpl w:val="86C2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5B6A"/>
    <w:multiLevelType w:val="multilevel"/>
    <w:tmpl w:val="93D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F125F"/>
    <w:multiLevelType w:val="hybridMultilevel"/>
    <w:tmpl w:val="50FAE700"/>
    <w:lvl w:ilvl="0" w:tplc="DC0C63F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3184F79"/>
    <w:multiLevelType w:val="multilevel"/>
    <w:tmpl w:val="2C6E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51DC8"/>
    <w:multiLevelType w:val="multilevel"/>
    <w:tmpl w:val="579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54343"/>
    <w:multiLevelType w:val="hybridMultilevel"/>
    <w:tmpl w:val="4E06940E"/>
    <w:lvl w:ilvl="0" w:tplc="041F0005">
      <w:start w:val="1"/>
      <w:numFmt w:val="bullet"/>
      <w:lvlText w:val=""/>
      <w:lvlJc w:val="left"/>
      <w:pPr>
        <w:ind w:left="731" w:hanging="360"/>
      </w:pPr>
      <w:rPr>
        <w:rFonts w:ascii="Wingdings" w:hAnsi="Wingdings" w:hint="default"/>
      </w:rPr>
    </w:lvl>
    <w:lvl w:ilvl="1" w:tplc="041F0003" w:tentative="1">
      <w:start w:val="1"/>
      <w:numFmt w:val="bullet"/>
      <w:lvlText w:val="o"/>
      <w:lvlJc w:val="left"/>
      <w:pPr>
        <w:ind w:left="1451" w:hanging="360"/>
      </w:pPr>
      <w:rPr>
        <w:rFonts w:ascii="Courier New" w:hAnsi="Courier New" w:cs="Courier New" w:hint="default"/>
      </w:rPr>
    </w:lvl>
    <w:lvl w:ilvl="2" w:tplc="041F0005" w:tentative="1">
      <w:start w:val="1"/>
      <w:numFmt w:val="bullet"/>
      <w:lvlText w:val=""/>
      <w:lvlJc w:val="left"/>
      <w:pPr>
        <w:ind w:left="2171" w:hanging="360"/>
      </w:pPr>
      <w:rPr>
        <w:rFonts w:ascii="Wingdings" w:hAnsi="Wingdings" w:hint="default"/>
      </w:rPr>
    </w:lvl>
    <w:lvl w:ilvl="3" w:tplc="041F0001" w:tentative="1">
      <w:start w:val="1"/>
      <w:numFmt w:val="bullet"/>
      <w:lvlText w:val=""/>
      <w:lvlJc w:val="left"/>
      <w:pPr>
        <w:ind w:left="2891" w:hanging="360"/>
      </w:pPr>
      <w:rPr>
        <w:rFonts w:ascii="Symbol" w:hAnsi="Symbol" w:hint="default"/>
      </w:rPr>
    </w:lvl>
    <w:lvl w:ilvl="4" w:tplc="041F0003" w:tentative="1">
      <w:start w:val="1"/>
      <w:numFmt w:val="bullet"/>
      <w:lvlText w:val="o"/>
      <w:lvlJc w:val="left"/>
      <w:pPr>
        <w:ind w:left="3611" w:hanging="360"/>
      </w:pPr>
      <w:rPr>
        <w:rFonts w:ascii="Courier New" w:hAnsi="Courier New" w:cs="Courier New" w:hint="default"/>
      </w:rPr>
    </w:lvl>
    <w:lvl w:ilvl="5" w:tplc="041F0005" w:tentative="1">
      <w:start w:val="1"/>
      <w:numFmt w:val="bullet"/>
      <w:lvlText w:val=""/>
      <w:lvlJc w:val="left"/>
      <w:pPr>
        <w:ind w:left="4331" w:hanging="360"/>
      </w:pPr>
      <w:rPr>
        <w:rFonts w:ascii="Wingdings" w:hAnsi="Wingdings" w:hint="default"/>
      </w:rPr>
    </w:lvl>
    <w:lvl w:ilvl="6" w:tplc="041F0001" w:tentative="1">
      <w:start w:val="1"/>
      <w:numFmt w:val="bullet"/>
      <w:lvlText w:val=""/>
      <w:lvlJc w:val="left"/>
      <w:pPr>
        <w:ind w:left="5051" w:hanging="360"/>
      </w:pPr>
      <w:rPr>
        <w:rFonts w:ascii="Symbol" w:hAnsi="Symbol" w:hint="default"/>
      </w:rPr>
    </w:lvl>
    <w:lvl w:ilvl="7" w:tplc="041F0003" w:tentative="1">
      <w:start w:val="1"/>
      <w:numFmt w:val="bullet"/>
      <w:lvlText w:val="o"/>
      <w:lvlJc w:val="left"/>
      <w:pPr>
        <w:ind w:left="5771" w:hanging="360"/>
      </w:pPr>
      <w:rPr>
        <w:rFonts w:ascii="Courier New" w:hAnsi="Courier New" w:cs="Courier New" w:hint="default"/>
      </w:rPr>
    </w:lvl>
    <w:lvl w:ilvl="8" w:tplc="041F0005" w:tentative="1">
      <w:start w:val="1"/>
      <w:numFmt w:val="bullet"/>
      <w:lvlText w:val=""/>
      <w:lvlJc w:val="left"/>
      <w:pPr>
        <w:ind w:left="6491" w:hanging="360"/>
      </w:pPr>
      <w:rPr>
        <w:rFonts w:ascii="Wingdings" w:hAnsi="Wingdings" w:hint="default"/>
      </w:rPr>
    </w:lvl>
  </w:abstractNum>
  <w:abstractNum w:abstractNumId="6" w15:restartNumberingAfterBreak="0">
    <w:nsid w:val="5BC31D9F"/>
    <w:multiLevelType w:val="multilevel"/>
    <w:tmpl w:val="266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D0281"/>
    <w:multiLevelType w:val="hybridMultilevel"/>
    <w:tmpl w:val="8FA07E00"/>
    <w:lvl w:ilvl="0" w:tplc="041F0005">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8" w15:restartNumberingAfterBreak="0">
    <w:nsid w:val="721E33BE"/>
    <w:multiLevelType w:val="multilevel"/>
    <w:tmpl w:val="9A7C2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4B0D80"/>
    <w:multiLevelType w:val="hybridMultilevel"/>
    <w:tmpl w:val="0DB08FC6"/>
    <w:lvl w:ilvl="0" w:tplc="041F0005">
      <w:start w:val="1"/>
      <w:numFmt w:val="bullet"/>
      <w:lvlText w:val=""/>
      <w:lvlJc w:val="left"/>
      <w:pPr>
        <w:ind w:left="1004" w:hanging="360"/>
      </w:pPr>
      <w:rPr>
        <w:rFonts w:ascii="Wingdings" w:hAnsi="Wingdings"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0" w15:restartNumberingAfterBreak="0">
    <w:nsid w:val="79532E66"/>
    <w:multiLevelType w:val="hybridMultilevel"/>
    <w:tmpl w:val="704C979E"/>
    <w:lvl w:ilvl="0" w:tplc="041F0005">
      <w:start w:val="1"/>
      <w:numFmt w:val="bullet"/>
      <w:lvlText w:val=""/>
      <w:lvlJc w:val="left"/>
      <w:pPr>
        <w:ind w:left="1004" w:hanging="360"/>
      </w:pPr>
      <w:rPr>
        <w:rFonts w:ascii="Wingdings" w:hAnsi="Wingdings"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1" w15:restartNumberingAfterBreak="0">
    <w:nsid w:val="7C592565"/>
    <w:multiLevelType w:val="multilevel"/>
    <w:tmpl w:val="2A820646"/>
    <w:lvl w:ilvl="0">
      <w:start w:val="1"/>
      <w:numFmt w:val="decimal"/>
      <w:lvlText w:val="%1."/>
      <w:lvlJc w:val="left"/>
      <w:pPr>
        <w:ind w:left="284" w:hanging="360"/>
      </w:pPr>
      <w:rPr>
        <w:rFonts w:hint="default"/>
        <w:b/>
      </w:rPr>
    </w:lvl>
    <w:lvl w:ilvl="1">
      <w:start w:val="1"/>
      <w:numFmt w:val="lowerLetter"/>
      <w:lvlText w:val="%2."/>
      <w:lvlJc w:val="left"/>
      <w:pPr>
        <w:ind w:left="1004" w:hanging="360"/>
      </w:pPr>
      <w:rPr>
        <w:rFonts w:hint="default"/>
      </w:rPr>
    </w:lvl>
    <w:lvl w:ilvl="2">
      <w:start w:val="1"/>
      <w:numFmt w:val="lowerRoman"/>
      <w:lvlText w:val="%3."/>
      <w:lvlJc w:val="right"/>
      <w:pPr>
        <w:ind w:left="1724" w:hanging="180"/>
      </w:pPr>
      <w:rPr>
        <w:rFonts w:hint="default"/>
      </w:rPr>
    </w:lvl>
    <w:lvl w:ilvl="3">
      <w:start w:val="1"/>
      <w:numFmt w:val="decimal"/>
      <w:lvlText w:val="%4."/>
      <w:lvlJc w:val="left"/>
      <w:pPr>
        <w:ind w:left="2444" w:hanging="360"/>
      </w:pPr>
      <w:rPr>
        <w:rFonts w:hint="default"/>
      </w:rPr>
    </w:lvl>
    <w:lvl w:ilvl="4">
      <w:start w:val="1"/>
      <w:numFmt w:val="lowerLetter"/>
      <w:lvlText w:val="%5."/>
      <w:lvlJc w:val="left"/>
      <w:pPr>
        <w:ind w:left="3164" w:hanging="360"/>
      </w:pPr>
      <w:rPr>
        <w:rFonts w:hint="default"/>
      </w:rPr>
    </w:lvl>
    <w:lvl w:ilvl="5">
      <w:start w:val="1"/>
      <w:numFmt w:val="lowerRoman"/>
      <w:lvlText w:val="%6."/>
      <w:lvlJc w:val="right"/>
      <w:pPr>
        <w:ind w:left="3884" w:hanging="180"/>
      </w:pPr>
      <w:rPr>
        <w:rFonts w:hint="default"/>
      </w:rPr>
    </w:lvl>
    <w:lvl w:ilvl="6">
      <w:start w:val="1"/>
      <w:numFmt w:val="decimal"/>
      <w:lvlText w:val="%7."/>
      <w:lvlJc w:val="left"/>
      <w:pPr>
        <w:ind w:left="4604" w:hanging="360"/>
      </w:pPr>
      <w:rPr>
        <w:rFonts w:hint="default"/>
      </w:rPr>
    </w:lvl>
    <w:lvl w:ilvl="7">
      <w:start w:val="1"/>
      <w:numFmt w:val="lowerLetter"/>
      <w:lvlText w:val="%8."/>
      <w:lvlJc w:val="left"/>
      <w:pPr>
        <w:ind w:left="5324" w:hanging="360"/>
      </w:pPr>
      <w:rPr>
        <w:rFonts w:hint="default"/>
      </w:rPr>
    </w:lvl>
    <w:lvl w:ilvl="8">
      <w:start w:val="1"/>
      <w:numFmt w:val="lowerRoman"/>
      <w:lvlText w:val="%9."/>
      <w:lvlJc w:val="right"/>
      <w:pPr>
        <w:ind w:left="6044" w:hanging="180"/>
      </w:pPr>
      <w:rPr>
        <w:rFonts w:hint="default"/>
      </w:rPr>
    </w:lvl>
  </w:abstractNum>
  <w:num w:numId="1" w16cid:durableId="2147159423">
    <w:abstractNumId w:val="2"/>
  </w:num>
  <w:num w:numId="2" w16cid:durableId="1321421143">
    <w:abstractNumId w:val="7"/>
  </w:num>
  <w:num w:numId="3" w16cid:durableId="14037660">
    <w:abstractNumId w:val="11"/>
  </w:num>
  <w:num w:numId="4" w16cid:durableId="350571390">
    <w:abstractNumId w:val="9"/>
  </w:num>
  <w:num w:numId="5" w16cid:durableId="784933286">
    <w:abstractNumId w:val="5"/>
  </w:num>
  <w:num w:numId="6" w16cid:durableId="806973169">
    <w:abstractNumId w:val="10"/>
  </w:num>
  <w:num w:numId="7" w16cid:durableId="349138810">
    <w:abstractNumId w:val="6"/>
  </w:num>
  <w:num w:numId="8" w16cid:durableId="319039091">
    <w:abstractNumId w:val="8"/>
  </w:num>
  <w:num w:numId="9" w16cid:durableId="794757580">
    <w:abstractNumId w:val="0"/>
  </w:num>
  <w:num w:numId="10" w16cid:durableId="751008069">
    <w:abstractNumId w:val="1"/>
  </w:num>
  <w:num w:numId="11" w16cid:durableId="104472418">
    <w:abstractNumId w:val="3"/>
  </w:num>
  <w:num w:numId="12" w16cid:durableId="1044064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A46"/>
    <w:rsid w:val="0000479D"/>
    <w:rsid w:val="00033519"/>
    <w:rsid w:val="00082492"/>
    <w:rsid w:val="00102435"/>
    <w:rsid w:val="0010314A"/>
    <w:rsid w:val="00140AB1"/>
    <w:rsid w:val="001657AF"/>
    <w:rsid w:val="001D741E"/>
    <w:rsid w:val="002144E1"/>
    <w:rsid w:val="00231D9D"/>
    <w:rsid w:val="002559FB"/>
    <w:rsid w:val="00286D58"/>
    <w:rsid w:val="002A3523"/>
    <w:rsid w:val="002B07C3"/>
    <w:rsid w:val="002C3E93"/>
    <w:rsid w:val="002C582E"/>
    <w:rsid w:val="002E6F10"/>
    <w:rsid w:val="002E757F"/>
    <w:rsid w:val="00301835"/>
    <w:rsid w:val="0032361B"/>
    <w:rsid w:val="00345297"/>
    <w:rsid w:val="00356A1D"/>
    <w:rsid w:val="003C7206"/>
    <w:rsid w:val="003F3EC7"/>
    <w:rsid w:val="003F6A2E"/>
    <w:rsid w:val="00402F51"/>
    <w:rsid w:val="00455EE8"/>
    <w:rsid w:val="004A05A1"/>
    <w:rsid w:val="004A3A22"/>
    <w:rsid w:val="004B2C33"/>
    <w:rsid w:val="004D51CE"/>
    <w:rsid w:val="00522BB7"/>
    <w:rsid w:val="00547D39"/>
    <w:rsid w:val="00556620"/>
    <w:rsid w:val="00645AEF"/>
    <w:rsid w:val="00646B90"/>
    <w:rsid w:val="00657B0D"/>
    <w:rsid w:val="00697632"/>
    <w:rsid w:val="006A2313"/>
    <w:rsid w:val="006D0F1B"/>
    <w:rsid w:val="006F78D6"/>
    <w:rsid w:val="00742630"/>
    <w:rsid w:val="00750891"/>
    <w:rsid w:val="007538BD"/>
    <w:rsid w:val="00785396"/>
    <w:rsid w:val="007B0829"/>
    <w:rsid w:val="007D14E7"/>
    <w:rsid w:val="007D50C2"/>
    <w:rsid w:val="007D6BA3"/>
    <w:rsid w:val="008137C3"/>
    <w:rsid w:val="00813C95"/>
    <w:rsid w:val="00832139"/>
    <w:rsid w:val="008A798A"/>
    <w:rsid w:val="008B6560"/>
    <w:rsid w:val="008C5D9A"/>
    <w:rsid w:val="008E3862"/>
    <w:rsid w:val="00917AF4"/>
    <w:rsid w:val="00930823"/>
    <w:rsid w:val="00955A54"/>
    <w:rsid w:val="00973F75"/>
    <w:rsid w:val="009D651F"/>
    <w:rsid w:val="009E7352"/>
    <w:rsid w:val="009F3DB9"/>
    <w:rsid w:val="00A50FB4"/>
    <w:rsid w:val="00A66437"/>
    <w:rsid w:val="00A749B0"/>
    <w:rsid w:val="00A777FD"/>
    <w:rsid w:val="00AA7BE6"/>
    <w:rsid w:val="00AC2172"/>
    <w:rsid w:val="00AD6363"/>
    <w:rsid w:val="00AF79DA"/>
    <w:rsid w:val="00B017E8"/>
    <w:rsid w:val="00B269B4"/>
    <w:rsid w:val="00B457FE"/>
    <w:rsid w:val="00B77624"/>
    <w:rsid w:val="00B823DF"/>
    <w:rsid w:val="00B95C5F"/>
    <w:rsid w:val="00BB0D9E"/>
    <w:rsid w:val="00BB27C0"/>
    <w:rsid w:val="00BE0891"/>
    <w:rsid w:val="00BE0ADA"/>
    <w:rsid w:val="00BF1BC0"/>
    <w:rsid w:val="00C21004"/>
    <w:rsid w:val="00C71B31"/>
    <w:rsid w:val="00C77A46"/>
    <w:rsid w:val="00CC04CF"/>
    <w:rsid w:val="00CC166B"/>
    <w:rsid w:val="00D02626"/>
    <w:rsid w:val="00D05631"/>
    <w:rsid w:val="00D21A56"/>
    <w:rsid w:val="00D52C77"/>
    <w:rsid w:val="00DB6A77"/>
    <w:rsid w:val="00DB71F1"/>
    <w:rsid w:val="00E16516"/>
    <w:rsid w:val="00E8293B"/>
    <w:rsid w:val="00E82E4E"/>
    <w:rsid w:val="00E87CEF"/>
    <w:rsid w:val="00EA04DE"/>
    <w:rsid w:val="00ED238B"/>
    <w:rsid w:val="00EE07E6"/>
    <w:rsid w:val="00EE6DA2"/>
    <w:rsid w:val="00F20054"/>
    <w:rsid w:val="00F90E77"/>
    <w:rsid w:val="00F97728"/>
    <w:rsid w:val="00FC29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068D19"/>
  <w15:chartTrackingRefBased/>
  <w15:docId w15:val="{23C35FD1-770F-4E9E-9E6C-E013169D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A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A46"/>
    <w:pPr>
      <w:ind w:left="720"/>
      <w:contextualSpacing/>
    </w:pPr>
  </w:style>
  <w:style w:type="table" w:customStyle="1" w:styleId="KlavuzuTablo4-Vurgu21">
    <w:name w:val="Kılavuzu Tablo 4 - Vurgu 21"/>
    <w:basedOn w:val="TableNormal"/>
    <w:uiPriority w:val="49"/>
    <w:rsid w:val="00FC29D4"/>
    <w:pPr>
      <w:spacing w:after="0" w:line="240" w:lineRule="auto"/>
    </w:pPr>
    <w:rPr>
      <w:rFonts w:eastAsiaTheme="minorEastAsia"/>
      <w:sz w:val="21"/>
      <w:szCs w:val="21"/>
      <w:lang w:eastAsia="tr-TR"/>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EE07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07E6"/>
    <w:rPr>
      <w:rFonts w:ascii="Segoe UI" w:hAnsi="Segoe UI" w:cs="Segoe UI"/>
      <w:sz w:val="18"/>
      <w:szCs w:val="18"/>
    </w:rPr>
  </w:style>
  <w:style w:type="paragraph" w:styleId="Revision">
    <w:name w:val="Revision"/>
    <w:hidden/>
    <w:uiPriority w:val="99"/>
    <w:semiHidden/>
    <w:rsid w:val="00657B0D"/>
    <w:pPr>
      <w:spacing w:after="0" w:line="240" w:lineRule="auto"/>
    </w:pPr>
  </w:style>
  <w:style w:type="table" w:styleId="TableGrid">
    <w:name w:val="Table Grid"/>
    <w:basedOn w:val="TableNormal"/>
    <w:uiPriority w:val="59"/>
    <w:rsid w:val="00E16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A05A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4A05A1"/>
    <w:pPr>
      <w:tabs>
        <w:tab w:val="center" w:pos="4536"/>
        <w:tab w:val="right" w:pos="9072"/>
      </w:tabs>
      <w:spacing w:after="0" w:line="240" w:lineRule="auto"/>
    </w:pPr>
  </w:style>
  <w:style w:type="character" w:customStyle="1" w:styleId="HeaderChar">
    <w:name w:val="Header Char"/>
    <w:basedOn w:val="DefaultParagraphFont"/>
    <w:link w:val="Header"/>
    <w:uiPriority w:val="99"/>
    <w:rsid w:val="004A05A1"/>
  </w:style>
  <w:style w:type="paragraph" w:styleId="Footer">
    <w:name w:val="footer"/>
    <w:basedOn w:val="Normal"/>
    <w:link w:val="FooterChar"/>
    <w:uiPriority w:val="99"/>
    <w:unhideWhenUsed/>
    <w:rsid w:val="004A05A1"/>
    <w:pPr>
      <w:tabs>
        <w:tab w:val="center" w:pos="4536"/>
        <w:tab w:val="right" w:pos="9072"/>
      </w:tabs>
      <w:spacing w:after="0" w:line="240" w:lineRule="auto"/>
    </w:pPr>
  </w:style>
  <w:style w:type="character" w:customStyle="1" w:styleId="FooterChar">
    <w:name w:val="Footer Char"/>
    <w:basedOn w:val="DefaultParagraphFont"/>
    <w:link w:val="Footer"/>
    <w:uiPriority w:val="99"/>
    <w:rsid w:val="004A05A1"/>
  </w:style>
  <w:style w:type="paragraph" w:styleId="NormalWeb">
    <w:name w:val="Normal (Web)"/>
    <w:basedOn w:val="Normal"/>
    <w:uiPriority w:val="99"/>
    <w:semiHidden/>
    <w:unhideWhenUsed/>
    <w:rsid w:val="00BE0ADA"/>
    <w:rPr>
      <w:rFonts w:ascii="Times New Roman" w:hAnsi="Times New Roman" w:cs="Times New Roman"/>
      <w:sz w:val="24"/>
      <w:szCs w:val="24"/>
    </w:rPr>
  </w:style>
  <w:style w:type="character" w:styleId="Hyperlink">
    <w:name w:val="Hyperlink"/>
    <w:basedOn w:val="DefaultParagraphFont"/>
    <w:uiPriority w:val="99"/>
    <w:unhideWhenUsed/>
    <w:rsid w:val="002E6F10"/>
    <w:rPr>
      <w:color w:val="0563C1" w:themeColor="hyperlink"/>
      <w:u w:val="single"/>
    </w:rPr>
  </w:style>
  <w:style w:type="character" w:styleId="UnresolvedMention">
    <w:name w:val="Unresolved Mention"/>
    <w:basedOn w:val="DefaultParagraphFont"/>
    <w:uiPriority w:val="99"/>
    <w:semiHidden/>
    <w:unhideWhenUsed/>
    <w:rsid w:val="002E6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07/s10439-017-1825-2" TargetMode="External"/><Relationship Id="rId39" Type="http://schemas.openxmlformats.org/officeDocument/2006/relationships/theme" Target="theme/theme1.xml"/><Relationship Id="rId21" Type="http://schemas.openxmlformats.org/officeDocument/2006/relationships/hyperlink" Target="https://doi.org/10.1093/ehjdh/ztz003" TargetMode="External"/><Relationship Id="rId34" Type="http://schemas.openxmlformats.org/officeDocument/2006/relationships/hyperlink" Target="https://eur-lex.europa.eu/legal-content/EN/TXT/?uri=CELEX:32017R0745"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j.medengphy.2010.05.001" TargetMode="External"/><Relationship Id="rId33" Type="http://schemas.openxmlformats.org/officeDocument/2006/relationships/hyperlink" Target="https://doi.org/10.3389/fbioe.2019.00240"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80/03091902.2019.1630883" TargetMode="External"/><Relationship Id="rId29" Type="http://schemas.openxmlformats.org/officeDocument/2006/relationships/hyperlink" Target="https://www.simscale.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3348/kjr.2017.18.4.555" TargetMode="External"/><Relationship Id="rId32" Type="http://schemas.openxmlformats.org/officeDocument/2006/relationships/hyperlink" Target="https://doi.org/10.1080/10255842.2018.1439472"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16/j.pmatsci.2008.06.004" TargetMode="External"/><Relationship Id="rId28" Type="http://schemas.openxmlformats.org/officeDocument/2006/relationships/hyperlink" Target="https://doi.org/10.1002/jor.22623" TargetMode="External"/><Relationship Id="rId36" Type="http://schemas.openxmlformats.org/officeDocument/2006/relationships/hyperlink" Target="https://support.3dsystems.com/" TargetMode="Externa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doi.org/10.1016/j.clinbiomech.2005.01.01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j.mri.2012.05.001" TargetMode="External"/><Relationship Id="rId27" Type="http://schemas.openxmlformats.org/officeDocument/2006/relationships/hyperlink" Target="https://doi.org/10.3139/146.110435" TargetMode="External"/><Relationship Id="rId30" Type="http://schemas.openxmlformats.org/officeDocument/2006/relationships/hyperlink" Target="https://doi.org/10.1016/j.clinbiomech.2015.01.003" TargetMode="External"/><Relationship Id="rId35" Type="http://schemas.openxmlformats.org/officeDocument/2006/relationships/hyperlink" Target="https://help.solidworks.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2601</Words>
  <Characters>18837</Characters>
  <Application>Microsoft Office Word</Application>
  <DocSecurity>0</DocSecurity>
  <Lines>570</Lines>
  <Paragraphs>175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 Aktas</dc:creator>
  <cp:keywords/>
  <dc:description/>
  <cp:lastModifiedBy>Kevser Banu KÖSE</cp:lastModifiedBy>
  <cp:revision>4</cp:revision>
  <cp:lastPrinted>2025-10-03T14:32:00Z</cp:lastPrinted>
  <dcterms:created xsi:type="dcterms:W3CDTF">2025-10-26T07:40:00Z</dcterms:created>
  <dcterms:modified xsi:type="dcterms:W3CDTF">2025-10-26T07:57:00Z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13f34fa8-2c53-49fb-9345-17d4303d956b</vt:lpwstr>
  </property>
</Properties>
</file>