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AE5D5" w14:textId="050D6495" w:rsidR="009208FC" w:rsidRPr="00B65EAD" w:rsidRDefault="009208FC" w:rsidP="009208FC">
      <w:pPr>
        <w:spacing w:before="120" w:after="120" w:line="360" w:lineRule="auto"/>
        <w:jc w:val="both"/>
        <w:rPr>
          <w:rFonts w:ascii="Aptos" w:hAnsi="Aptos" w:cs="Times New Roman"/>
          <w:b/>
          <w:i/>
          <w:sz w:val="24"/>
          <w:szCs w:val="24"/>
        </w:rPr>
      </w:pPr>
      <w:r>
        <w:rPr>
          <w:rFonts w:ascii="Aptos" w:hAnsi="Aptos" w:cs="Times New Roman"/>
          <w:b/>
          <w:iCs/>
          <w:sz w:val="24"/>
          <w:szCs w:val="24"/>
        </w:rPr>
        <w:t xml:space="preserve">Original article: </w:t>
      </w:r>
      <w:r w:rsidRPr="00B65EAD">
        <w:rPr>
          <w:rFonts w:ascii="Aptos" w:hAnsi="Aptos" w:cs="Times New Roman"/>
          <w:b/>
          <w:iCs/>
          <w:sz w:val="24"/>
          <w:szCs w:val="24"/>
        </w:rPr>
        <w:t>Functional biogeography of the thermal thresholds for post-dispersal embryo growth in</w:t>
      </w:r>
      <w:r w:rsidRPr="00B65EAD">
        <w:rPr>
          <w:rFonts w:ascii="Aptos" w:hAnsi="Aptos" w:cs="Times New Roman"/>
          <w:b/>
          <w:i/>
          <w:sz w:val="24"/>
          <w:szCs w:val="24"/>
        </w:rPr>
        <w:t xml:space="preserve"> Conopodium majus</w:t>
      </w:r>
    </w:p>
    <w:p w14:paraId="796FFB3C" w14:textId="77777777" w:rsidR="009208FC" w:rsidRPr="00B65EAD" w:rsidRDefault="009208FC" w:rsidP="009208FC">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Pr="00B65EAD">
        <w:rPr>
          <w:rFonts w:ascii="Aptos" w:hAnsi="Aptos" w:cs="Times New Roman"/>
          <w:bCs/>
          <w:iCs/>
          <w:sz w:val="24"/>
          <w:szCs w:val="24"/>
          <w:vertAlign w:val="superscript"/>
        </w:rPr>
        <w:t>1,2</w:t>
      </w:r>
      <w:r w:rsidRPr="00B65EAD">
        <w:rPr>
          <w:rFonts w:ascii="Aptos" w:hAnsi="Aptos" w:cs="Times New Roman"/>
          <w:bCs/>
          <w:iCs/>
          <w:sz w:val="24"/>
          <w:szCs w:val="24"/>
        </w:rPr>
        <w:t>, Brith Natlandsmyr</w:t>
      </w:r>
      <w:r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Pr>
          <w:rFonts w:ascii="Aptos" w:hAnsi="Aptos" w:cs="Times New Roman"/>
          <w:bCs/>
          <w:iCs/>
          <w:sz w:val="24"/>
          <w:szCs w:val="24"/>
          <w:vertAlign w:val="superscript"/>
        </w:rPr>
        <w:t>1</w:t>
      </w:r>
      <w:r w:rsidRPr="00B65EAD">
        <w:rPr>
          <w:rFonts w:ascii="Aptos" w:hAnsi="Aptos" w:cs="Times New Roman"/>
          <w:bCs/>
          <w:iCs/>
          <w:sz w:val="24"/>
          <w:szCs w:val="24"/>
          <w:vertAlign w:val="superscript"/>
        </w:rPr>
        <w:t>,5</w:t>
      </w:r>
      <w:r w:rsidRPr="00B65EAD">
        <w:rPr>
          <w:rFonts w:ascii="Aptos" w:hAnsi="Aptos" w:cs="Times New Roman"/>
          <w:bCs/>
          <w:iCs/>
          <w:sz w:val="24"/>
          <w:szCs w:val="24"/>
        </w:rPr>
        <w:t>, Eduardo Fernández-Pascual</w:t>
      </w:r>
      <w:r w:rsidRPr="00B65EAD">
        <w:rPr>
          <w:rFonts w:ascii="Aptos" w:hAnsi="Aptos" w:cs="Times New Roman"/>
          <w:bCs/>
          <w:iCs/>
          <w:sz w:val="24"/>
          <w:szCs w:val="24"/>
          <w:vertAlign w:val="superscript"/>
        </w:rPr>
        <w:t>6, *</w:t>
      </w:r>
    </w:p>
    <w:p w14:paraId="58062B5A"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Pr>
          <w:rFonts w:ascii="Aptos" w:eastAsia="Times New Roman" w:hAnsi="Aptos" w:cs="Times New Roman"/>
          <w:color w:val="2A2A2A"/>
          <w:sz w:val="24"/>
          <w:szCs w:val="24"/>
          <w:lang w:eastAsia="it-IT"/>
        </w:rPr>
        <w:t xml:space="preserve"> </w:t>
      </w:r>
      <w:r w:rsidRPr="00B65EAD">
        <w:rPr>
          <w:rFonts w:ascii="Aptos" w:eastAsia="Times New Roman" w:hAnsi="Aptos" w:cs="Times New Roman"/>
          <w:color w:val="2A2A2A"/>
          <w:sz w:val="24"/>
          <w:szCs w:val="24"/>
          <w:lang w:eastAsia="it-IT"/>
        </w:rPr>
        <w:t>Royal Botanic Gardens, Kew, Wakehurst, Ardingly, Haywards Heath</w:t>
      </w:r>
      <w:r>
        <w:rPr>
          <w:rFonts w:ascii="Aptos" w:eastAsia="Times New Roman" w:hAnsi="Aptos" w:cs="Times New Roman"/>
          <w:color w:val="2A2A2A"/>
          <w:sz w:val="24"/>
          <w:szCs w:val="24"/>
          <w:lang w:eastAsia="it-IT"/>
        </w:rPr>
        <w:t>, West Sussex</w:t>
      </w:r>
      <w:r w:rsidRPr="00B65EAD">
        <w:rPr>
          <w:rFonts w:ascii="Aptos" w:eastAsia="Times New Roman" w:hAnsi="Aptos" w:cs="Times New Roman"/>
          <w:color w:val="2A2A2A"/>
          <w:sz w:val="24"/>
          <w:szCs w:val="24"/>
          <w:lang w:eastAsia="it-IT"/>
        </w:rPr>
        <w:t xml:space="preserve"> RH17 6TN, UK</w:t>
      </w:r>
      <w:r w:rsidRPr="00B65EAD" w:rsidDel="00EA392C">
        <w:rPr>
          <w:rFonts w:ascii="Aptos" w:eastAsia="Times New Roman" w:hAnsi="Aptos" w:cs="Times New Roman"/>
          <w:color w:val="2A2A2A"/>
          <w:sz w:val="24"/>
          <w:szCs w:val="24"/>
          <w:lang w:eastAsia="it-IT"/>
        </w:rPr>
        <w:t xml:space="preserve"> </w:t>
      </w:r>
    </w:p>
    <w:p w14:paraId="7FB9ED97"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 xml:space="preserve">Department of Biological, Geological and Environmental Science, University of Catania, Catania, Italy </w:t>
      </w:r>
    </w:p>
    <w:p w14:paraId="1ADCA827" w14:textId="77777777" w:rsidR="009208FC" w:rsidRPr="00BF03F0"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Pr="00BF03F0">
        <w:rPr>
          <w:rFonts w:ascii="Aptos" w:eastAsia="Times New Roman" w:hAnsi="Aptos" w:cs="Times New Roman"/>
          <w:color w:val="2A2A2A"/>
          <w:sz w:val="24"/>
          <w:szCs w:val="24"/>
          <w:lang w:eastAsia="it-IT"/>
        </w:rPr>
        <w:t xml:space="preserve"> </w:t>
      </w:r>
      <w:r w:rsidRPr="007D29A3">
        <w:rPr>
          <w:rFonts w:ascii="Aptos" w:eastAsia="Times New Roman" w:hAnsi="Aptos" w:cs="Times New Roman"/>
          <w:color w:val="2A2A2A"/>
          <w:sz w:val="24"/>
          <w:szCs w:val="24"/>
          <w:lang w:eastAsia="it-IT"/>
        </w:rPr>
        <w:t>Department of Natural History, University Museum, University of Bergen, Bergen, Norway</w:t>
      </w:r>
    </w:p>
    <w:p w14:paraId="1E2BA208" w14:textId="77777777" w:rsidR="009208FC" w:rsidRPr="00B65EAD"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Pr="00BF03F0">
        <w:rPr>
          <w:rFonts w:ascii="Aptos" w:hAnsi="Aptos" w:cs="Times New Roman"/>
          <w:sz w:val="24"/>
          <w:szCs w:val="24"/>
        </w:rPr>
        <w:t xml:space="preserve"> </w:t>
      </w:r>
      <w:r w:rsidRPr="00BF03F0">
        <w:rPr>
          <w:rFonts w:ascii="Aptos" w:eastAsia="Times New Roman" w:hAnsi="Aptos" w:cs="Times New Roman"/>
          <w:color w:val="2A2A2A"/>
          <w:sz w:val="24"/>
          <w:szCs w:val="24"/>
          <w:lang w:eastAsia="it-IT"/>
        </w:rPr>
        <w:t xml:space="preserve">Department of Natural Sciences, University of </w:t>
      </w:r>
      <w:r w:rsidRPr="00C34264">
        <w:rPr>
          <w:rFonts w:ascii="Aptos" w:eastAsia="Times New Roman" w:hAnsi="Aptos" w:cs="Times New Roman"/>
          <w:color w:val="2A2A2A"/>
          <w:sz w:val="24"/>
          <w:szCs w:val="24"/>
          <w:lang w:eastAsia="it-IT"/>
        </w:rPr>
        <w:t>Agder,</w:t>
      </w:r>
      <w:r w:rsidRPr="00BF03F0">
        <w:rPr>
          <w:rFonts w:ascii="Aptos" w:eastAsia="Times New Roman" w:hAnsi="Aptos" w:cs="Times New Roman"/>
          <w:color w:val="2A2A2A"/>
          <w:sz w:val="24"/>
          <w:szCs w:val="24"/>
          <w:lang w:eastAsia="it-IT"/>
        </w:rPr>
        <w:t xml:space="preserve"> Kristiansand, Norway</w:t>
      </w:r>
    </w:p>
    <w:p w14:paraId="0AF3D9C9"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47F6B56F"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8" w:history="1">
        <w:r w:rsidRPr="00436C89">
          <w:rPr>
            <w:rStyle w:val="Hipervnculo"/>
            <w:rFonts w:ascii="Aptos" w:eastAsia="Times New Roman" w:hAnsi="Aptos" w:cs="Times New Roman"/>
            <w:sz w:val="24"/>
            <w:szCs w:val="24"/>
            <w:lang w:eastAsia="it-IT"/>
          </w:rPr>
          <w:t>https://orcid.org/0000-0002-4743-9577</w:t>
        </w:r>
      </w:hyperlink>
      <w:r>
        <w:rPr>
          <w:rFonts w:ascii="Aptos" w:eastAsia="Times New Roman" w:hAnsi="Aptos" w:cs="Times New Roman"/>
          <w:color w:val="2A2A2A"/>
          <w:sz w:val="24"/>
          <w:szCs w:val="24"/>
          <w:lang w:eastAsia="it-IT"/>
        </w:rPr>
        <w:t xml:space="preserve"> </w:t>
      </w:r>
    </w:p>
    <w:p w14:paraId="2B4148A1" w14:textId="073EB435" w:rsidR="000B535B" w:rsidRDefault="000B535B" w:rsidP="000B535B">
      <w:pPr>
        <w:spacing w:before="120" w:after="120" w:line="48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5E9B2CC1" w14:textId="1416016C" w:rsidR="009208FC" w:rsidRDefault="009208FC" w:rsidP="009208FC">
      <w:pPr>
        <w:spacing w:before="120" w:after="120" w:line="360" w:lineRule="auto"/>
        <w:jc w:val="both"/>
        <w:rPr>
          <w:rFonts w:ascii="Aptos" w:hAnsi="Aptos" w:cs="Times New Roman"/>
          <w:bCs/>
          <w:iCs/>
          <w:sz w:val="24"/>
          <w:szCs w:val="24"/>
        </w:rPr>
      </w:pPr>
      <w:r>
        <w:rPr>
          <w:rFonts w:ascii="Aptos" w:hAnsi="Aptos" w:cs="Times New Roman"/>
          <w:bCs/>
          <w:iCs/>
          <w:sz w:val="24"/>
          <w:szCs w:val="24"/>
        </w:rPr>
        <w:t xml:space="preserve">* </w:t>
      </w:r>
      <w:r w:rsidRPr="00B65EAD">
        <w:rPr>
          <w:rFonts w:ascii="Aptos" w:hAnsi="Aptos" w:cs="Times New Roman"/>
          <w:bCs/>
          <w:iCs/>
          <w:sz w:val="24"/>
          <w:szCs w:val="24"/>
        </w:rPr>
        <w:t xml:space="preserve">Corresponding author: Eduardo Fernández-Pascual, </w:t>
      </w:r>
      <w:r w:rsidRPr="00FF74B4">
        <w:rPr>
          <w:rFonts w:ascii="Aptos" w:hAnsi="Aptos" w:cs="Times New Roman"/>
          <w:bCs/>
          <w:iCs/>
          <w:sz w:val="24"/>
          <w:szCs w:val="24"/>
        </w:rPr>
        <w:t>Instituto Mixto de Investigación en Biodiversidad, Campus de Mieres, Edificio de Investigación, 5ª planta, c/ Gonzalo Gutiérrez Quirós s/n, E-33600 Mieres, Spain. Email: fernandezpeduardo@uniovi.es. Telephone: +34985104781.</w:t>
      </w:r>
    </w:p>
    <w:p w14:paraId="387BD6C7" w14:textId="77777777" w:rsidR="008E0E58" w:rsidRDefault="008E0E58">
      <w:pPr>
        <w:rPr>
          <w:rFonts w:ascii="Aptos" w:hAnsi="Aptos" w:cs="Times New Roman"/>
          <w:b/>
          <w:sz w:val="24"/>
          <w:szCs w:val="24"/>
        </w:rPr>
      </w:pPr>
      <w:r>
        <w:rPr>
          <w:rFonts w:ascii="Aptos" w:hAnsi="Aptos" w:cs="Times New Roman"/>
          <w:b/>
          <w:sz w:val="24"/>
          <w:szCs w:val="24"/>
        </w:rPr>
        <w:br w:type="page"/>
      </w:r>
    </w:p>
    <w:p w14:paraId="625E3F6E" w14:textId="6260D943"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5F53B28B" w14:textId="48E52298" w:rsidR="00480B95" w:rsidRPr="000B535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Background and Aims</w:t>
      </w:r>
      <w:r>
        <w:rPr>
          <w:rFonts w:ascii="Aptos" w:hAnsi="Aptos" w:cs="Times New Roman"/>
          <w:color w:val="1C1D1E"/>
          <w:sz w:val="24"/>
          <w:szCs w:val="24"/>
          <w:shd w:val="clear" w:color="auto" w:fill="FFFFFF"/>
        </w:rPr>
        <w:t xml:space="preserve"> </w:t>
      </w:r>
      <w:r w:rsidR="005F32DC" w:rsidRPr="00F90F6B">
        <w:rPr>
          <w:rFonts w:ascii="Aptos" w:hAnsi="Aptos" w:cs="Times New Roman"/>
          <w:color w:val="1C1D1E"/>
          <w:sz w:val="24"/>
          <w:szCs w:val="24"/>
          <w:shd w:val="clear" w:color="auto" w:fill="FFFFFF"/>
        </w:rPr>
        <w:t xml:space="preserve">Plant regeneration by seeds is </w:t>
      </w:r>
      <w:r w:rsidR="00E925EE" w:rsidRPr="00F90F6B">
        <w:rPr>
          <w:rFonts w:ascii="Aptos" w:hAnsi="Aptos" w:cs="Times New Roman"/>
          <w:color w:val="1C1D1E"/>
          <w:sz w:val="24"/>
          <w:szCs w:val="24"/>
          <w:shd w:val="clear" w:color="auto" w:fill="FFFFFF"/>
        </w:rPr>
        <w:t xml:space="preserve">driven by a set of physiological traits, many of which </w:t>
      </w:r>
      <w:r w:rsidR="00AA299B">
        <w:rPr>
          <w:rFonts w:ascii="Aptos" w:hAnsi="Aptos" w:cs="Times New Roman"/>
          <w:color w:val="1C1D1E"/>
          <w:sz w:val="24"/>
          <w:szCs w:val="24"/>
          <w:shd w:val="clear" w:color="auto" w:fill="FFFFFF"/>
        </w:rPr>
        <w:t>show</w:t>
      </w:r>
      <w:r w:rsidR="00E925EE" w:rsidRPr="00F90F6B">
        <w:rPr>
          <w:rFonts w:ascii="Aptos" w:hAnsi="Aptos" w:cs="Times New Roman"/>
          <w:color w:val="1C1D1E"/>
          <w:sz w:val="24"/>
          <w:szCs w:val="24"/>
          <w:shd w:val="clear" w:color="auto" w:fill="FFFFFF"/>
        </w:rPr>
        <w:t xml:space="preserve"> functional intraspecific variation along biogeographic gradients. </w:t>
      </w:r>
      <w:r w:rsidR="00E925EE" w:rsidRPr="000B535B">
        <w:rPr>
          <w:rFonts w:ascii="Aptos" w:hAnsi="Aptos" w:cs="Times New Roman"/>
          <w:color w:val="1C1D1E"/>
          <w:sz w:val="24"/>
          <w:szCs w:val="24"/>
          <w:shd w:val="clear" w:color="auto" w:fill="FFFFFF"/>
        </w:rPr>
        <w:t xml:space="preserve">In many species, germination </w:t>
      </w:r>
      <w:r w:rsidR="00775658" w:rsidRPr="000B535B">
        <w:rPr>
          <w:rFonts w:ascii="Aptos" w:hAnsi="Aptos" w:cs="Times New Roman"/>
          <w:color w:val="1C1D1E"/>
          <w:sz w:val="24"/>
          <w:szCs w:val="24"/>
          <w:shd w:val="clear" w:color="auto" w:fill="FFFFFF"/>
        </w:rPr>
        <w:t>phenology depends on a germination delay imposed by</w:t>
      </w:r>
      <w:r w:rsidR="00F6055A" w:rsidRPr="000B535B">
        <w:rPr>
          <w:rFonts w:ascii="Aptos" w:hAnsi="Aptos" w:cs="Times New Roman"/>
          <w:color w:val="1C1D1E"/>
          <w:sz w:val="24"/>
          <w:szCs w:val="24"/>
          <w:shd w:val="clear" w:color="auto" w:fill="FFFFFF"/>
        </w:rPr>
        <w:t xml:space="preserve"> the need for</w:t>
      </w:r>
      <w:r w:rsidR="00775658" w:rsidRPr="000B535B">
        <w:rPr>
          <w:rFonts w:ascii="Aptos" w:hAnsi="Aptos" w:cs="Times New Roman"/>
          <w:color w:val="1C1D1E"/>
          <w:sz w:val="24"/>
          <w:szCs w:val="24"/>
          <w:shd w:val="clear" w:color="auto" w:fill="FFFFFF"/>
        </w:rPr>
        <w:t xml:space="preserve"> post-dispersal embryo growth (a.k.a. morphological dormancy). </w:t>
      </w:r>
      <w:r w:rsidR="00F73771" w:rsidRPr="000B535B">
        <w:rPr>
          <w:rFonts w:ascii="Aptos" w:hAnsi="Aptos" w:cs="Times New Roman"/>
          <w:color w:val="1C1D1E"/>
          <w:sz w:val="24"/>
          <w:szCs w:val="24"/>
          <w:shd w:val="clear" w:color="auto" w:fill="FFFFFF"/>
        </w:rPr>
        <w:t>Such growth</w:t>
      </w:r>
      <w:r w:rsidR="002A7941" w:rsidRPr="000B535B">
        <w:rPr>
          <w:rFonts w:ascii="Aptos" w:hAnsi="Aptos" w:cs="Times New Roman"/>
          <w:color w:val="1C1D1E"/>
          <w:sz w:val="24"/>
          <w:szCs w:val="24"/>
          <w:shd w:val="clear" w:color="auto" w:fill="FFFFFF"/>
        </w:rPr>
        <w:t xml:space="preserve"> occurs as a function of environmental temperatures and shows base, optimum and ceiling te</w:t>
      </w:r>
      <w:r w:rsidR="00D20DEB" w:rsidRPr="000B535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r w:rsidR="00F6055A" w:rsidRPr="000B535B">
        <w:rPr>
          <w:rFonts w:ascii="Aptos" w:hAnsi="Aptos" w:cs="Times New Roman"/>
          <w:color w:val="1C1D1E"/>
          <w:sz w:val="24"/>
          <w:szCs w:val="24"/>
          <w:shd w:val="clear" w:color="auto" w:fill="FFFFFF"/>
        </w:rPr>
        <w:t xml:space="preserve">appears not to </w:t>
      </w:r>
      <w:r w:rsidR="00F73771" w:rsidRPr="000B535B">
        <w:rPr>
          <w:rFonts w:ascii="Aptos" w:hAnsi="Aptos" w:cs="Times New Roman"/>
          <w:color w:val="1C1D1E"/>
          <w:sz w:val="24"/>
          <w:szCs w:val="24"/>
          <w:shd w:val="clear" w:color="auto" w:fill="FFFFFF"/>
        </w:rPr>
        <w:t>have been</w:t>
      </w:r>
      <w:r w:rsidR="00D20DEB" w:rsidRPr="000B535B">
        <w:rPr>
          <w:rFonts w:ascii="Aptos" w:hAnsi="Aptos" w:cs="Times New Roman"/>
          <w:color w:val="1C1D1E"/>
          <w:sz w:val="24"/>
          <w:szCs w:val="24"/>
          <w:shd w:val="clear" w:color="auto" w:fill="FFFFFF"/>
        </w:rPr>
        <w:t xml:space="preserve"> tested at continental scales.</w:t>
      </w:r>
      <w:r w:rsidR="007C4141" w:rsidRPr="000B535B">
        <w:rPr>
          <w:rFonts w:ascii="Aptos" w:hAnsi="Aptos" w:cs="Times New Roman"/>
          <w:color w:val="1C1D1E"/>
          <w:sz w:val="24"/>
          <w:szCs w:val="24"/>
          <w:shd w:val="clear" w:color="auto" w:fill="FFFFFF"/>
        </w:rPr>
        <w:t xml:space="preserve"> </w:t>
      </w:r>
    </w:p>
    <w:p w14:paraId="26F922E2" w14:textId="49F090B0" w:rsidR="00480B9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Methods</w:t>
      </w:r>
      <w:r>
        <w:rPr>
          <w:rFonts w:ascii="Aptos" w:hAnsi="Aptos" w:cs="Times New Roman"/>
          <w:color w:val="1C1D1E"/>
          <w:sz w:val="24"/>
          <w:szCs w:val="24"/>
          <w:shd w:val="clear" w:color="auto" w:fill="FFFFFF"/>
        </w:rPr>
        <w:t xml:space="preserve"> </w:t>
      </w:r>
      <w:r w:rsidR="007C4141" w:rsidRPr="00F90F6B">
        <w:rPr>
          <w:rFonts w:ascii="Aptos" w:hAnsi="Aptos" w:cs="Times New Roman"/>
          <w:color w:val="1C1D1E"/>
          <w:sz w:val="24"/>
          <w:szCs w:val="24"/>
          <w:shd w:val="clear" w:color="auto" w:fill="FFFFFF"/>
        </w:rPr>
        <w:t xml:space="preserve">Here we have used a thermal time approach </w:t>
      </w:r>
      <w:r w:rsidR="00376304" w:rsidRPr="00F90F6B">
        <w:rPr>
          <w:rFonts w:ascii="Aptos" w:hAnsi="Aptos" w:cs="Times New Roman"/>
          <w:color w:val="1C1D1E"/>
          <w:sz w:val="24"/>
          <w:szCs w:val="24"/>
          <w:shd w:val="clear" w:color="auto" w:fill="FFFFFF"/>
        </w:rPr>
        <w:t xml:space="preserve">and field experiments </w:t>
      </w:r>
      <w:r w:rsidR="007C4141" w:rsidRPr="00F90F6B">
        <w:rPr>
          <w:rFonts w:ascii="Aptos" w:hAnsi="Aptos" w:cs="Times New Roman"/>
          <w:color w:val="1C1D1E"/>
          <w:sz w:val="24"/>
          <w:szCs w:val="24"/>
          <w:shd w:val="clear" w:color="auto" w:fill="FFFFFF"/>
        </w:rPr>
        <w:t xml:space="preserve">to </w:t>
      </w:r>
      <w:r w:rsidR="00376304" w:rsidRPr="00F90F6B">
        <w:rPr>
          <w:rFonts w:ascii="Aptos" w:hAnsi="Aptos" w:cs="Times New Roman"/>
          <w:color w:val="1C1D1E"/>
          <w:sz w:val="24"/>
          <w:szCs w:val="24"/>
          <w:shd w:val="clear" w:color="auto" w:fill="FFFFFF"/>
        </w:rPr>
        <w:t>assess</w:t>
      </w:r>
      <w:r w:rsidR="007C4141" w:rsidRPr="00F90F6B">
        <w:rPr>
          <w:rFonts w:ascii="Aptos" w:hAnsi="Aptos" w:cs="Times New Roman"/>
          <w:color w:val="1C1D1E"/>
          <w:sz w:val="24"/>
          <w:szCs w:val="24"/>
          <w:shd w:val="clear" w:color="auto" w:fill="FFFFFF"/>
        </w:rPr>
        <w:t xml:space="preserve"> </w:t>
      </w:r>
      <w:r w:rsidR="00D74324">
        <w:rPr>
          <w:rFonts w:ascii="Aptos" w:hAnsi="Aptos" w:cs="Times New Roman"/>
          <w:color w:val="1C1D1E"/>
          <w:sz w:val="24"/>
          <w:szCs w:val="24"/>
          <w:shd w:val="clear" w:color="auto" w:fill="FFFFFF"/>
        </w:rPr>
        <w:t>intraspecific variation</w:t>
      </w:r>
      <w:r w:rsidR="007C4141" w:rsidRPr="00F90F6B">
        <w:rPr>
          <w:rFonts w:ascii="Aptos" w:hAnsi="Aptos" w:cs="Times New Roman"/>
          <w:color w:val="1C1D1E"/>
          <w:sz w:val="24"/>
          <w:szCs w:val="24"/>
          <w:shd w:val="clear" w:color="auto" w:fill="FFFFFF"/>
        </w:rPr>
        <w:t xml:space="preserve"> in embryo growth thermal thresholds in the geophyte </w:t>
      </w:r>
      <w:r w:rsidR="007C4141" w:rsidRPr="00F90F6B">
        <w:rPr>
          <w:rFonts w:ascii="Aptos" w:hAnsi="Aptos" w:cs="Times New Roman"/>
          <w:i/>
          <w:iCs/>
          <w:color w:val="1C1D1E"/>
          <w:sz w:val="24"/>
          <w:szCs w:val="24"/>
          <w:shd w:val="clear" w:color="auto" w:fill="FFFFFF"/>
        </w:rPr>
        <w:t>Conopodium majus</w:t>
      </w:r>
      <w:r w:rsidR="007C4141" w:rsidRPr="00F90F6B">
        <w:rPr>
          <w:rFonts w:ascii="Aptos" w:hAnsi="Aptos" w:cs="Times New Roman"/>
          <w:color w:val="1C1D1E"/>
          <w:sz w:val="24"/>
          <w:szCs w:val="24"/>
          <w:shd w:val="clear" w:color="auto" w:fill="FFFFFF"/>
        </w:rPr>
        <w:t xml:space="preserve"> (Apiaceae) across its distribution from the Iberian Peninsula to Scandinavia. </w:t>
      </w:r>
    </w:p>
    <w:p w14:paraId="20A8A701" w14:textId="0E7668CA" w:rsidR="00F90F6B" w:rsidRPr="00F90F6B" w:rsidRDefault="000B535B" w:rsidP="000B535B">
      <w:pPr>
        <w:pStyle w:val="Prrafodelista"/>
        <w:numPr>
          <w:ilvl w:val="0"/>
          <w:numId w:val="8"/>
        </w:numPr>
        <w:spacing w:before="120" w:after="120" w:line="480" w:lineRule="auto"/>
        <w:jc w:val="both"/>
        <w:rPr>
          <w:rFonts w:ascii="Aptos" w:hAnsi="Aptos" w:cs="Times New Roman"/>
          <w:sz w:val="24"/>
          <w:szCs w:val="24"/>
        </w:rPr>
      </w:pPr>
      <w:r w:rsidRPr="000B535B">
        <w:rPr>
          <w:rFonts w:ascii="Aptos" w:hAnsi="Aptos" w:cs="Times New Roman"/>
          <w:b/>
          <w:bCs/>
          <w:sz w:val="24"/>
          <w:szCs w:val="24"/>
        </w:rPr>
        <w:t>Key Results</w:t>
      </w:r>
      <w:r>
        <w:rPr>
          <w:rFonts w:ascii="Aptos" w:hAnsi="Aptos" w:cs="Times New Roman"/>
          <w:sz w:val="24"/>
          <w:szCs w:val="24"/>
        </w:rPr>
        <w:t xml:space="preserve"> </w:t>
      </w:r>
      <w:r w:rsidR="007C4141" w:rsidRPr="00F90F6B">
        <w:rPr>
          <w:rFonts w:ascii="Aptos" w:hAnsi="Aptos" w:cs="Times New Roman"/>
          <w:sz w:val="24"/>
          <w:szCs w:val="24"/>
        </w:rPr>
        <w:t>Thermal thresholds</w:t>
      </w:r>
      <w:r w:rsidR="00C54C55" w:rsidRPr="00F90F6B">
        <w:rPr>
          <w:rFonts w:ascii="Aptos" w:hAnsi="Aptos" w:cs="Times New Roman"/>
          <w:sz w:val="24"/>
          <w:szCs w:val="24"/>
        </w:rPr>
        <w:t xml:space="preserve"> varied across </w:t>
      </w:r>
      <w:r w:rsidR="007C4141" w:rsidRPr="00F90F6B">
        <w:rPr>
          <w:rFonts w:ascii="Aptos" w:hAnsi="Aptos" w:cs="Times New Roman"/>
          <w:sz w:val="24"/>
          <w:szCs w:val="24"/>
        </w:rPr>
        <w:t>the latitudinal gradient</w:t>
      </w:r>
      <w:r w:rsidR="00C54C55" w:rsidRPr="00F90F6B">
        <w:rPr>
          <w:rFonts w:ascii="Aptos" w:hAnsi="Aptos" w:cs="Times New Roman"/>
          <w:sz w:val="24"/>
          <w:szCs w:val="24"/>
        </w:rPr>
        <w:t>,</w:t>
      </w:r>
      <w:r w:rsidR="00396123" w:rsidRPr="00F90F6B">
        <w:rPr>
          <w:rFonts w:ascii="Aptos" w:hAnsi="Aptos" w:cs="Times New Roman"/>
          <w:sz w:val="24"/>
          <w:szCs w:val="24"/>
        </w:rPr>
        <w:t xml:space="preserve"> with </w:t>
      </w:r>
      <w:r w:rsidR="00307342" w:rsidRPr="00F90F6B">
        <w:rPr>
          <w:rFonts w:ascii="Aptos" w:hAnsi="Aptos" w:cs="Times New Roman"/>
          <w:sz w:val="24"/>
          <w:szCs w:val="24"/>
        </w:rPr>
        <w:t xml:space="preserve">the estimated </w:t>
      </w:r>
      <w:r w:rsidR="00396123" w:rsidRPr="00F90F6B">
        <w:rPr>
          <w:rFonts w:ascii="Aptos" w:hAnsi="Aptos" w:cs="Times New Roman"/>
          <w:sz w:val="24"/>
          <w:szCs w:val="24"/>
        </w:rPr>
        <w:t>optimum temperatures</w:t>
      </w:r>
      <w:r w:rsidR="00C54C55" w:rsidRPr="00F90F6B">
        <w:rPr>
          <w:rFonts w:ascii="Aptos" w:hAnsi="Aptos" w:cs="Times New Roman"/>
          <w:sz w:val="24"/>
          <w:szCs w:val="24"/>
        </w:rPr>
        <w:t xml:space="preserve"> between 2.5 and 5.2 </w:t>
      </w:r>
      <w:r w:rsidR="00396123" w:rsidRPr="00F90F6B">
        <w:rPr>
          <w:rFonts w:ascii="Aptos" w:hAnsi="Aptos" w:cs="Times New Roman"/>
          <w:sz w:val="24"/>
          <w:szCs w:val="24"/>
        </w:rPr>
        <w:t>º</w:t>
      </w:r>
      <w:r w:rsidR="00C54C55" w:rsidRPr="00F90F6B">
        <w:rPr>
          <w:rFonts w:ascii="Aptos" w:hAnsi="Aptos" w:cs="Times New Roman"/>
          <w:sz w:val="24"/>
          <w:szCs w:val="24"/>
        </w:rPr>
        <w:t xml:space="preserve">C, ceiling temperatures between 12 and 20.5 </w:t>
      </w:r>
      <w:r w:rsidR="00396123" w:rsidRPr="00F90F6B">
        <w:rPr>
          <w:rFonts w:ascii="Aptos" w:hAnsi="Aptos" w:cs="Times New Roman"/>
          <w:sz w:val="24"/>
          <w:szCs w:val="24"/>
        </w:rPr>
        <w:t>º</w:t>
      </w:r>
      <w:r w:rsidR="00C54C55" w:rsidRPr="00F90F6B">
        <w:rPr>
          <w:rFonts w:ascii="Aptos" w:hAnsi="Aptos" w:cs="Times New Roman"/>
          <w:sz w:val="24"/>
          <w:szCs w:val="24"/>
        </w:rPr>
        <w:t xml:space="preserve">C </w:t>
      </w:r>
      <w:r w:rsidR="00E30E2D" w:rsidRPr="00F90F6B">
        <w:rPr>
          <w:rFonts w:ascii="Aptos" w:hAnsi="Aptos" w:cs="Times New Roman"/>
          <w:sz w:val="24"/>
          <w:szCs w:val="24"/>
        </w:rPr>
        <w:t>and base</w:t>
      </w:r>
      <w:r w:rsidR="00C54C55" w:rsidRPr="00F90F6B">
        <w:rPr>
          <w:rFonts w:ascii="Aptos" w:hAnsi="Aptos" w:cs="Times New Roman"/>
          <w:sz w:val="24"/>
          <w:szCs w:val="24"/>
        </w:rPr>
        <w:t xml:space="preserve"> temperatures between -6.6 and -2.7 </w:t>
      </w:r>
      <w:r w:rsidR="00396123" w:rsidRPr="00F90F6B">
        <w:rPr>
          <w:rFonts w:ascii="Aptos" w:hAnsi="Aptos" w:cs="Times New Roman"/>
          <w:sz w:val="24"/>
          <w:szCs w:val="24"/>
        </w:rPr>
        <w:t>º</w:t>
      </w:r>
      <w:r w:rsidR="00C54C55" w:rsidRPr="00F90F6B">
        <w:rPr>
          <w:rFonts w:ascii="Aptos" w:hAnsi="Aptos" w:cs="Times New Roman"/>
          <w:sz w:val="24"/>
          <w:szCs w:val="24"/>
        </w:rPr>
        <w:t xml:space="preserve">C. Germination in the field peaked in the months of January and February. The limiting factor </w:t>
      </w:r>
      <w:r w:rsidR="00376304" w:rsidRPr="00F90F6B">
        <w:rPr>
          <w:rFonts w:ascii="Aptos" w:hAnsi="Aptos" w:cs="Times New Roman"/>
          <w:sz w:val="24"/>
          <w:szCs w:val="24"/>
        </w:rPr>
        <w:t>for</w:t>
      </w:r>
      <w:r w:rsidR="00C54C55" w:rsidRPr="00F90F6B">
        <w:rPr>
          <w:rFonts w:ascii="Aptos" w:hAnsi="Aptos" w:cs="Times New Roman"/>
          <w:sz w:val="24"/>
          <w:szCs w:val="24"/>
        </w:rPr>
        <w:t xml:space="preserve"> embryo growth</w:t>
      </w:r>
      <w:r w:rsidR="00376304" w:rsidRPr="00F90F6B">
        <w:rPr>
          <w:rFonts w:ascii="Aptos" w:hAnsi="Aptos" w:cs="Times New Roman"/>
          <w:sz w:val="24"/>
          <w:szCs w:val="24"/>
        </w:rPr>
        <w:t xml:space="preserve"> was the ceiling temperature</w:t>
      </w:r>
      <w:r w:rsidR="001D0BA4" w:rsidRPr="00F90F6B">
        <w:rPr>
          <w:rFonts w:ascii="Aptos" w:hAnsi="Aptos" w:cs="Times New Roman"/>
          <w:sz w:val="24"/>
          <w:szCs w:val="24"/>
        </w:rPr>
        <w:t>, which was correlated with latitude and</w:t>
      </w:r>
      <w:r w:rsidR="00C54C55" w:rsidRPr="00F90F6B">
        <w:rPr>
          <w:rFonts w:ascii="Aptos" w:hAnsi="Aptos" w:cs="Times New Roman"/>
          <w:sz w:val="24"/>
          <w:szCs w:val="24"/>
        </w:rPr>
        <w:t xml:space="preserve"> the bioclimatic environment of each population. In contrast, the optimal and base temperature were independent of local climate.</w:t>
      </w:r>
      <w:r w:rsidR="001D0BA4" w:rsidRPr="00F90F6B">
        <w:rPr>
          <w:rFonts w:ascii="Aptos" w:hAnsi="Aptos" w:cs="Times New Roman"/>
          <w:sz w:val="24"/>
          <w:szCs w:val="24"/>
        </w:rPr>
        <w:t xml:space="preserve"> </w:t>
      </w:r>
    </w:p>
    <w:p w14:paraId="73BE0C81" w14:textId="12AA5058" w:rsidR="00C54C5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sz w:val="24"/>
          <w:szCs w:val="24"/>
        </w:rPr>
        <w:lastRenderedPageBreak/>
        <w:t>Conclusions</w:t>
      </w:r>
      <w:r>
        <w:rPr>
          <w:rFonts w:ascii="Aptos" w:hAnsi="Aptos" w:cs="Times New Roman"/>
          <w:sz w:val="24"/>
          <w:szCs w:val="24"/>
        </w:rPr>
        <w:t xml:space="preserve"> </w:t>
      </w:r>
      <w:r w:rsidR="001D0BA4" w:rsidRPr="00F90F6B">
        <w:rPr>
          <w:rFonts w:ascii="Aptos" w:hAnsi="Aptos" w:cs="Times New Roman"/>
          <w:sz w:val="24"/>
          <w:szCs w:val="24"/>
        </w:rPr>
        <w:t>These results support that the thermal thresholds for embryo growth are a functional ecophysiological trait driving seed germination phenology and seed responses to the environment.</w:t>
      </w:r>
    </w:p>
    <w:p w14:paraId="2C0B8DC2" w14:textId="03E0A26D" w:rsidR="00692E03" w:rsidRPr="00B65EAD" w:rsidRDefault="00692E03"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KEYWORDS</w:t>
      </w:r>
    </w:p>
    <w:p w14:paraId="657C4B47" w14:textId="302C3F6D" w:rsidR="00692E03" w:rsidRPr="00DA100E" w:rsidRDefault="00692E03"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F6055A">
        <w:rPr>
          <w:rFonts w:ascii="Aptos" w:hAnsi="Aptos" w:cs="Times New Roman"/>
          <w:sz w:val="24"/>
          <w:szCs w:val="24"/>
        </w:rPr>
        <w:t>e</w:t>
      </w:r>
      <w:r w:rsidR="00CE3307" w:rsidRPr="00B65EAD">
        <w:rPr>
          <w:rFonts w:ascii="Aptos" w:hAnsi="Aptos" w:cs="Times New Roman"/>
          <w:sz w:val="24"/>
          <w:szCs w:val="24"/>
        </w:rPr>
        <w:t xml:space="preserve">mbryo:endosperm ratio, </w:t>
      </w:r>
      <w:r w:rsidR="00B24670">
        <w:rPr>
          <w:rFonts w:ascii="Aptos" w:hAnsi="Aptos" w:cs="Times New Roman"/>
          <w:sz w:val="24"/>
          <w:szCs w:val="24"/>
        </w:rPr>
        <w:t>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B24670">
        <w:rPr>
          <w:rFonts w:ascii="Aptos" w:hAnsi="Aptos" w:cs="Times New Roman"/>
          <w:sz w:val="24"/>
          <w:szCs w:val="24"/>
        </w:rPr>
        <w:t>p</w:t>
      </w:r>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0F76F6">
      <w:pPr>
        <w:spacing w:line="480" w:lineRule="auto"/>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692652EC" w:rsidR="005E424C" w:rsidRPr="00B65EAD" w:rsidRDefault="00CF2B25"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1C5F7A">
        <w:rPr>
          <w:rFonts w:ascii="Aptos" w:hAnsi="Aptos" w:cs="Times New Roman"/>
          <w:sz w:val="24"/>
          <w:szCs w:val="24"/>
          <w:lang w:eastAsia="ar-SA"/>
        </w:rPr>
        <w:instrText xml:space="preserve"> ADDIN EN.CITE </w:instrText>
      </w:r>
      <w:r w:rsidR="001C5F7A">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1C5F7A">
        <w:rPr>
          <w:rFonts w:ascii="Aptos" w:hAnsi="Aptos" w:cs="Times New Roman"/>
          <w:sz w:val="24"/>
          <w:szCs w:val="24"/>
          <w:lang w:eastAsia="ar-SA"/>
        </w:rPr>
        <w:instrText xml:space="preserve"> ADDIN EN.CITE.DATA </w:instrText>
      </w:r>
      <w:r w:rsidR="001C5F7A">
        <w:rPr>
          <w:rFonts w:ascii="Aptos" w:hAnsi="Aptos" w:cs="Times New Roman"/>
          <w:sz w:val="24"/>
          <w:szCs w:val="24"/>
          <w:lang w:eastAsia="ar-SA"/>
        </w:rPr>
      </w:r>
      <w:r w:rsidR="001C5F7A">
        <w:rPr>
          <w:rFonts w:ascii="Aptos" w:hAnsi="Aptos" w:cs="Times New Roman"/>
          <w:sz w:val="24"/>
          <w:szCs w:val="24"/>
          <w:lang w:eastAsia="ar-SA"/>
        </w:rPr>
        <w:fldChar w:fldCharType="end"/>
      </w:r>
      <w:r w:rsidR="00AD5647" w:rsidRPr="00B65EAD">
        <w:rPr>
          <w:rFonts w:ascii="Aptos" w:hAnsi="Aptos" w:cs="Times New Roman"/>
          <w:sz w:val="24"/>
          <w:szCs w:val="24"/>
          <w:lang w:eastAsia="ar-SA"/>
        </w:rPr>
        <w:fldChar w:fldCharType="separate"/>
      </w:r>
      <w:r w:rsidR="001C5F7A">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w:t>
      </w:r>
      <w:r w:rsidR="00403567">
        <w:rPr>
          <w:rFonts w:ascii="Aptos" w:hAnsi="Aptos" w:cs="Times New Roman"/>
          <w:sz w:val="24"/>
          <w:szCs w:val="24"/>
        </w:rPr>
        <w:t xml:space="preserve">numerically </w:t>
      </w:r>
      <w:r w:rsidR="00C14627" w:rsidRPr="00B65EAD">
        <w:rPr>
          <w:rFonts w:ascii="Aptos" w:hAnsi="Aptos" w:cs="Times New Roman"/>
          <w:sz w:val="24"/>
          <w:szCs w:val="24"/>
        </w:rPr>
        <w:t xml:space="preserve">described by the “cardinal </w:t>
      </w:r>
      <w:r w:rsidR="00403567">
        <w:rPr>
          <w:rFonts w:ascii="Aptos" w:hAnsi="Aptos" w:cs="Times New Roman"/>
          <w:sz w:val="24"/>
          <w:szCs w:val="24"/>
        </w:rPr>
        <w:t xml:space="preserve">germination </w:t>
      </w:r>
      <w:r w:rsidR="00C14627" w:rsidRPr="00B65EAD">
        <w:rPr>
          <w:rFonts w:ascii="Aptos" w:hAnsi="Aptos" w:cs="Times New Roman"/>
          <w:sz w:val="24"/>
          <w:szCs w:val="24"/>
        </w:rPr>
        <w:t>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r w:rsidR="00B24670">
        <w:rPr>
          <w:rFonts w:ascii="Aptos" w:hAnsi="Aptos" w:cs="Times New Roman"/>
          <w:sz w:val="24"/>
          <w:szCs w:val="24"/>
        </w:rPr>
        <w:t xml:space="preserve">estimated to be </w:t>
      </w:r>
      <w:r w:rsidR="00C14627" w:rsidRPr="00B65EAD">
        <w:rPr>
          <w:rFonts w:ascii="Aptos" w:hAnsi="Aptos" w:cs="Times New Roman"/>
          <w:sz w:val="24"/>
          <w:szCs w:val="24"/>
        </w:rPr>
        <w:t xml:space="preserve">the coldest and the </w:t>
      </w:r>
      <w:r w:rsidR="00E30E2D">
        <w:rPr>
          <w:rFonts w:ascii="Aptos" w:hAnsi="Aptos" w:cs="Times New Roman"/>
          <w:sz w:val="24"/>
          <w:szCs w:val="24"/>
        </w:rPr>
        <w:t xml:space="preserve">warmest </w:t>
      </w:r>
      <w:r w:rsidR="00E30E2D" w:rsidRPr="00B65EAD">
        <w:rPr>
          <w:rFonts w:ascii="Aptos" w:hAnsi="Aptos" w:cs="Times New Roman"/>
          <w:sz w:val="24"/>
          <w:szCs w:val="24"/>
        </w:rPr>
        <w:t>temperature</w:t>
      </w:r>
      <w:r w:rsidR="00C14627" w:rsidRPr="00B65EAD">
        <w:rPr>
          <w:rFonts w:ascii="Aptos" w:hAnsi="Aptos" w:cs="Times New Roman"/>
          <w:sz w:val="24"/>
          <w:szCs w:val="24"/>
        </w:rPr>
        <w:t xml:space="preserve"> at which </w:t>
      </w:r>
      <w:r w:rsidR="003E101F">
        <w:rPr>
          <w:rFonts w:ascii="Aptos" w:hAnsi="Aptos" w:cs="Times New Roman"/>
          <w:sz w:val="24"/>
          <w:szCs w:val="24"/>
        </w:rPr>
        <w:t>t</w:t>
      </w:r>
      <w:r w:rsidR="003E101F" w:rsidRPr="003E101F">
        <w:rPr>
          <w:rFonts w:ascii="Aptos" w:hAnsi="Aptos" w:cs="Times New Roman"/>
          <w:sz w:val="24"/>
          <w:szCs w:val="24"/>
        </w:rPr>
        <w:t xml:space="preserve">he rate of germination </w:t>
      </w:r>
      <w:r w:rsidR="00403567">
        <w:rPr>
          <w:rFonts w:ascii="Aptos" w:hAnsi="Aptos" w:cs="Times New Roman"/>
          <w:sz w:val="24"/>
          <w:szCs w:val="24"/>
        </w:rPr>
        <w:t>tends</w:t>
      </w:r>
      <w:r w:rsidR="003E101F" w:rsidRPr="003E101F">
        <w:rPr>
          <w:rFonts w:ascii="Aptos" w:hAnsi="Aptos" w:cs="Times New Roman"/>
          <w:sz w:val="24"/>
          <w:szCs w:val="24"/>
        </w:rPr>
        <w:t xml:space="preserve"> to zero</w:t>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&lt;EndNote&gt;&lt;Cite&gt;&lt;Author&gt;Orrù&lt;/Author&gt;&lt;Year&gt;2012&lt;/Year&gt;&lt;RecNum&gt;2374&lt;/RecNum&gt;&lt;DisplayText&gt;(Orrù et al., 2012)&lt;/DisplayText&gt;&lt;record&gt;&lt;rec-number&gt;2374&lt;/rec-number&gt;&lt;foreign-keys&gt;&lt;key app="EN" db-id="z5wrr0e0ozfsviesxxlp0rpfxdvdtt9a95t2" timestamp="1584456159"&gt;2374&lt;/key&gt;&lt;/foreign-keys&gt;&lt;ref-type name="Journal Article"&gt;17&lt;/ref-type&gt;&lt;contributors&gt;&lt;authors&gt;&lt;author&gt;Orrù, Martino&lt;/author&gt;&lt;author&gt;Mattana, Efisio&lt;/author&gt;&lt;author&gt;Pritchard, Hugh W.&lt;/author&gt;&lt;author&gt;Bacchetta, Gianluigi&lt;/author&gt;&lt;/authors&gt;&lt;/contributors&gt;&lt;titles&gt;&lt;title&gt;Thermal thresholds as predictors of seed dormancy release and germination timing: altitude-related risks from climate warming for the wild grapevine Vitis vinifera subsp sylvestris&lt;/title&gt;&lt;secondary-title&gt;Annals of Botany&lt;/secondary-title&gt;&lt;/titles&gt;&lt;periodical&gt;&lt;full-title&gt;Annals of Botany&lt;/full-title&gt;&lt;/periodical&gt;&lt;pages&gt;1651-1660&lt;/pages&gt;&lt;volume&gt;110&lt;/volume&gt;&lt;number&gt;8&lt;/number&gt;&lt;keywords&gt;&lt;keyword&gt;AESCULUS-HIPPOCASTANUM SEEDS&lt;/keyword&gt;&lt;keyword&gt;Base temperature&lt;/keyword&gt;&lt;keyword&gt;CHICKPEA&lt;/keyword&gt;&lt;keyword&gt;CONSERVATION&lt;/keyword&gt;&lt;keyword&gt;CONSTANT TEMPERATURES&lt;/keyword&gt;&lt;keyword&gt;CULTIVARS&lt;/keyword&gt;&lt;keyword&gt;GRAIN LEGUMES&lt;/keyword&gt;&lt;keyword&gt;IPCC scenarios&lt;/keyword&gt;&lt;keyword&gt;RESPONSES&lt;/keyword&gt;&lt;keyword&gt;SILVESTRIS&lt;/keyword&gt;&lt;keyword&gt;STRATIFICATION&lt;/keyword&gt;&lt;keyword&gt;TIME&lt;/keyword&gt;&lt;keyword&gt;Vitaceae&lt;/keyword&gt;&lt;keyword&gt;Vitis vinifera subsp&lt;/keyword&gt;&lt;keyword&gt;climate change&lt;/keyword&gt;&lt;keyword&gt;cold stratification&lt;/keyword&gt;&lt;keyword&gt;crop wild&lt;/keyword&gt;&lt;keyword&gt;physiological dormancy&lt;/keyword&gt;&lt;keyword&gt;relative&lt;/keyword&gt;&lt;keyword&gt;sylvestris&lt;/keyword&gt;&lt;keyword&gt;thermal time&lt;/keyword&gt;&lt;/keywords&gt;&lt;dates&gt;&lt;year&gt;2012&lt;/year&gt;&lt;/dates&gt;&lt;isbn&gt;0305-7364&lt;/isbn&gt;&lt;urls&gt;&lt;related-urls&gt;&lt;url&gt;http://aob.oxfordjournals.org/content/110/8/1651.full.pdf&lt;/url&gt;&lt;/related-urls&gt;&lt;/urls&gt;&lt;electronic-resource-num&gt;10.1093/aob/mcs218&lt;/electronic-resource-num&gt;&lt;language&gt;English&lt;/language&gt;&lt;/record&gt;&lt;/Cite&gt;&lt;/EndNote&gt;</w:instrText>
      </w:r>
      <w:r w:rsidR="008E2760" w:rsidRPr="00B65EAD">
        <w:rPr>
          <w:rFonts w:ascii="Aptos" w:hAnsi="Aptos" w:cs="Times New Roman"/>
          <w:sz w:val="24"/>
          <w:szCs w:val="24"/>
        </w:rPr>
        <w:fldChar w:fldCharType="separate"/>
      </w:r>
      <w:r w:rsidR="001C5F7A">
        <w:rPr>
          <w:rFonts w:ascii="Aptos" w:hAnsi="Aptos" w:cs="Times New Roman"/>
          <w:noProof/>
          <w:sz w:val="24"/>
          <w:szCs w:val="24"/>
        </w:rPr>
        <w:t>(Orrù et al., 2012)</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are 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5B366A">
        <w:rPr>
          <w:rFonts w:ascii="Aptos" w:hAnsi="Aptos" w:cs="Times New Roman"/>
          <w:sz w:val="24"/>
          <w:szCs w:val="24"/>
          <w:lang w:eastAsia="ar-SA"/>
        </w:rPr>
        <w:t xml:space="preserve"> (Maleki et al., 202</w:t>
      </w:r>
      <w:r w:rsidR="0054195D">
        <w:rPr>
          <w:rFonts w:ascii="Aptos" w:hAnsi="Aptos" w:cs="Times New Roman"/>
          <w:sz w:val="24"/>
          <w:szCs w:val="24"/>
          <w:lang w:eastAsia="ar-SA"/>
        </w:rPr>
        <w:t>4</w:t>
      </w:r>
      <w:r w:rsidR="005B366A">
        <w:rPr>
          <w:rFonts w:ascii="Aptos" w:hAnsi="Aptos" w:cs="Times New Roman"/>
          <w:sz w:val="24"/>
          <w:szCs w:val="24"/>
          <w:lang w:eastAsia="ar-SA"/>
        </w:rPr>
        <w:t>)</w:t>
      </w:r>
      <w:r w:rsidR="009A40D2" w:rsidRPr="00B65EAD">
        <w:rPr>
          <w:rFonts w:ascii="Aptos" w:hAnsi="Aptos" w:cs="Times New Roman"/>
          <w:sz w:val="24"/>
          <w:szCs w:val="24"/>
          <w:lang w:eastAsia="ar-SA"/>
        </w:rPr>
        <w:t>.</w:t>
      </w:r>
      <w:r w:rsidR="007165FB" w:rsidRPr="00B65EAD">
        <w:rPr>
          <w:rFonts w:ascii="Aptos" w:hAnsi="Aptos" w:cs="Times New Roman"/>
          <w:sz w:val="24"/>
          <w:szCs w:val="24"/>
        </w:rPr>
        <w:t xml:space="preserve"> </w:t>
      </w:r>
    </w:p>
    <w:p w14:paraId="23D71918" w14:textId="257FA7FD" w:rsidR="00CD6C7F" w:rsidRPr="00B65EAD" w:rsidRDefault="009A40D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In many species however, s</w:t>
      </w:r>
      <w:r w:rsidR="007612FD" w:rsidRPr="00B65EAD">
        <w:rPr>
          <w:rFonts w:ascii="Aptos" w:hAnsi="Aptos" w:cs="Times New Roman"/>
          <w:sz w:val="24"/>
          <w:szCs w:val="24"/>
        </w:rPr>
        <w:t xml:space="preserve">eed </w:t>
      </w:r>
      <w:r w:rsidR="00B24670">
        <w:rPr>
          <w:rFonts w:ascii="Aptos" w:hAnsi="Aptos" w:cs="Times New Roman"/>
          <w:sz w:val="24"/>
          <w:szCs w:val="24"/>
        </w:rPr>
        <w:t>dormancy</w:t>
      </w:r>
      <w:r w:rsidR="002E0209">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germinat</w:t>
      </w:r>
      <w:r w:rsidR="00082395" w:rsidRPr="00B65EAD">
        <w:rPr>
          <w:rFonts w:ascii="Aptos" w:hAnsi="Aptos" w:cs="Times New Roman"/>
          <w:sz w:val="24"/>
          <w:szCs w:val="24"/>
        </w:rPr>
        <w:t>i</w:t>
      </w:r>
      <w:r w:rsidR="00B24670">
        <w:rPr>
          <w:rFonts w:ascii="Aptos" w:hAnsi="Aptos" w:cs="Times New Roman"/>
          <w:sz w:val="24"/>
          <w:szCs w:val="24"/>
        </w:rPr>
        <w:t>o</w:t>
      </w:r>
      <w:r w:rsidR="00082395" w:rsidRPr="00B65EAD">
        <w:rPr>
          <w:rFonts w:ascii="Aptos" w:hAnsi="Aptos" w:cs="Times New Roman"/>
          <w:sz w:val="24"/>
          <w:szCs w:val="24"/>
        </w:rPr>
        <w:t>n</w:t>
      </w:r>
      <w:r w:rsidR="002E0209">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B24670">
        <w:rPr>
          <w:rFonts w:ascii="Aptos" w:hAnsi="Aptos" w:cs="Times New Roman"/>
          <w:sz w:val="24"/>
          <w:szCs w:val="24"/>
        </w:rPr>
        <w:t>so that</w:t>
      </w:r>
      <w:r w:rsidR="002E0209">
        <w:rPr>
          <w:rFonts w:ascii="Aptos" w:hAnsi="Aptos" w:cs="Times New Roman"/>
          <w:sz w:val="24"/>
          <w:szCs w:val="24"/>
        </w:rPr>
        <w:t xml:space="preserve"> </w:t>
      </w:r>
      <w:r w:rsidR="00A07EE4" w:rsidRPr="00B65EAD">
        <w:rPr>
          <w:rFonts w:ascii="Aptos" w:hAnsi="Aptos" w:cs="Times New Roman"/>
          <w:sz w:val="24"/>
          <w:szCs w:val="24"/>
        </w:rPr>
        <w:t xml:space="preserve">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r w:rsidR="00B24670">
        <w:rPr>
          <w:rFonts w:ascii="Aptos" w:hAnsi="Aptos" w:cs="Times New Roman"/>
          <w:sz w:val="24"/>
          <w:szCs w:val="24"/>
        </w:rPr>
        <w:t xml:space="preserve">is avoided </w:t>
      </w:r>
      <w:r w:rsidR="008334A3" w:rsidRPr="00B65EAD">
        <w:rPr>
          <w:rFonts w:ascii="Aptos" w:hAnsi="Aptos" w:cs="Times New Roman"/>
          <w:sz w:val="24"/>
          <w:szCs w:val="24"/>
        </w:rPr>
        <w:t>and</w:t>
      </w:r>
      <w:r w:rsidR="00B24670">
        <w:rPr>
          <w:rFonts w:ascii="Aptos" w:hAnsi="Aptos" w:cs="Times New Roman"/>
          <w:sz w:val="24"/>
          <w:szCs w:val="24"/>
        </w:rPr>
        <w:t xml:space="preserve"> the</w:t>
      </w:r>
      <w:r w:rsidR="008334A3" w:rsidRPr="00B65EAD">
        <w:rPr>
          <w:rFonts w:ascii="Aptos" w:hAnsi="Aptos" w:cs="Times New Roman"/>
          <w:sz w:val="24"/>
          <w:szCs w:val="24"/>
        </w:rPr>
        <w:t xml:space="preserve"> timing </w:t>
      </w:r>
      <w:r w:rsidR="00B24670">
        <w:rPr>
          <w:rFonts w:ascii="Aptos" w:hAnsi="Aptos" w:cs="Times New Roman"/>
          <w:sz w:val="24"/>
          <w:szCs w:val="24"/>
        </w:rPr>
        <w:t xml:space="preserve">of </w:t>
      </w:r>
      <w:r w:rsidR="008334A3" w:rsidRPr="00B65EAD">
        <w:rPr>
          <w:rFonts w:ascii="Aptos" w:hAnsi="Aptos" w:cs="Times New Roman"/>
          <w:sz w:val="24"/>
          <w:szCs w:val="24"/>
        </w:rPr>
        <w:t xml:space="preserve">germination </w:t>
      </w:r>
      <w:r w:rsidR="009579B6">
        <w:rPr>
          <w:rFonts w:ascii="Aptos" w:hAnsi="Aptos" w:cs="Times New Roman"/>
          <w:sz w:val="24"/>
          <w:szCs w:val="24"/>
        </w:rPr>
        <w:t>is matched to favourable</w:t>
      </w:r>
      <w:r w:rsidR="002E0209">
        <w:rPr>
          <w:rFonts w:ascii="Aptos" w:hAnsi="Aptos" w:cs="Times New Roman"/>
          <w:sz w:val="24"/>
          <w:szCs w:val="24"/>
        </w:rPr>
        <w:t xml:space="preserve"> </w:t>
      </w:r>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&lt;EndNote&gt;&lt;Cite&gt;&lt;Author&gt;Lamont&lt;/Author&gt;&lt;Year&gt;2023&lt;/Year&gt;&lt;RecNum&gt;5391&lt;/RecNum&gt;&lt;DisplayText&gt;(Lamont and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1C5F7A">
        <w:rPr>
          <w:rFonts w:ascii="Aptos" w:hAnsi="Aptos" w:cs="Times New Roman"/>
          <w:noProof/>
          <w:sz w:val="24"/>
          <w:szCs w:val="24"/>
        </w:rPr>
        <w:t>(Lamont and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w:t>
      </w:r>
      <w:r w:rsidR="009F383B" w:rsidRPr="00B65EAD">
        <w:rPr>
          <w:rFonts w:ascii="Aptos" w:hAnsi="Aptos" w:cs="Times New Roman"/>
          <w:sz w:val="24"/>
          <w:szCs w:val="24"/>
        </w:rPr>
        <w:lastRenderedPageBreak/>
        <w:t xml:space="preserve">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&lt;EndNote&gt;&lt;Cite&gt;&lt;Author&gt;Baskin&lt;/Author&gt;&lt;Year&gt;2004&lt;/Year&gt;&lt;RecNum&gt;3261&lt;/RecNum&gt;&lt;DisplayText&gt;(Baskin and Baskin, 2004)&lt;/DisplayText&gt;&lt;record&gt;&lt;rec-number&gt;3261&lt;/rec-number&gt;&lt;foreign-keys&gt;&lt;key app="EN" db-id="z5wrr0e0ozfsviesxxlp0rpfxdvdtt9a95t2" timestamp="1584456163"&gt;3261&lt;/key&gt;&lt;/foreign-keys&gt;&lt;ref-type name="Journal Article"&gt;17&lt;/ref-type&gt;&lt;contributors&gt;&lt;authors&gt;&lt;author&gt;Baskin, Jerry M.&lt;/author&gt;&lt;author&gt;Baskin, Carol C.&lt;/author&gt;&lt;/authors&gt;&lt;/contributors&gt;&lt;titles&gt;&lt;title&gt;A classification system for seed dormancy&lt;/title&gt;&lt;secondary-title&gt;Seed Science Research&lt;/secondary-title&gt;&lt;/titles&gt;&lt;periodical&gt;&lt;full-title&gt;Seed Science Research&lt;/full-title&gt;&lt;/periodical&gt;&lt;pages&gt;1-16&lt;/pages&gt;&lt;volume&gt;14&lt;/volume&gt;&lt;keywords&gt;&lt;keyword&gt;Dormancy&lt;/keyword&gt;&lt;keyword&gt;Dormancy review&lt;/keyword&gt;&lt;keyword&gt;Key article&lt;/keyword&gt;&lt;/keywords&gt;&lt;dates&gt;&lt;year&gt;2004&lt;/year&gt;&lt;/dates&gt;&lt;urls&gt;&lt;/urls&gt;&lt;/record&gt;&lt;/Cite&gt;&lt;/EndNote&gt;</w:instrText>
      </w:r>
      <w:r w:rsidR="009E0DC4" w:rsidRPr="00B65EAD">
        <w:rPr>
          <w:rFonts w:ascii="Aptos" w:hAnsi="Aptos" w:cs="Times New Roman"/>
          <w:sz w:val="24"/>
          <w:szCs w:val="24"/>
        </w:rPr>
        <w:fldChar w:fldCharType="separate"/>
      </w:r>
      <w:r w:rsidR="001C5F7A">
        <w:rPr>
          <w:rFonts w:ascii="Aptos" w:hAnsi="Aptos" w:cs="Times New Roman"/>
          <w:noProof/>
          <w:sz w:val="24"/>
          <w:szCs w:val="24"/>
        </w:rPr>
        <w:t>(Baskin and Baskin, 2004)</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YWwuLCAyMDA5LCBCbGFuZGlubyBldCBhbC4sIDIwMTksIFZhbmRlbG9vaywgMjAwOCk8L0Rpc3Bs
YXlUZXh0PjxyZWNvcmQ+PHJlYy1udW1iZXI+MjIzOTwvcmVjLW51bWJlcj48Zm9yZWlnbi1rZXlz
PjxrZXkgYXBwPSJFTiIgZGItaWQ9Ino1d3JyMGUwb3pmc3ZpZXN4eGxwMHJwZnhkdmR0dDlhOTV0
MiIgdGltZXN0YW1wPSIxNTg0NDU2MTU4Ij4yMjM5PC9rZXk+PC9mb3JlaWduLWtleXM+PHJlZi10
eXBlIG5hbWU9IkpvdXJuYWwgQXJ0aWNsZSI+MTc8L3JlZi10eXBlPjxjb250cmlidXRvcnM+PGF1
dGhvcnM+PGF1dGhvcj5CYXNraW4sIENhcm9sIEMuPC9hdXRob3I+PGF1dGhvcj5NaWxiZXJnLCBQ
ZXI8L2F1dGhvcj48YXV0aG9yPkFuZGVyc3NvbiwgTGFyczwvYXV0aG9yPjxhdXRob3I+QmFza2lu
LCBKZXJyeSBNLjwvYXV0aG9yPjwvYXV0aG9ycz48L2NvbnRyaWJ1dG9ycz48dGl0bGVzPjx0aXRs
ZT5EZWVwIGNvbXBsZXggbW9ycGhvcGh5c2lvbG9naWNhbCBkb3JtYW5jeSBpbiBzZWVkcyBvZiBc
dGV4dGl0e0FudGhyaXNjdXMgc3lsdmVzdHJpc30gKEFwaWFjZWFlKTwvdGl0bGU+PHNlY29uZGFy
eS10aXRsZT5GbG9yYTwvc2Vjb25kYXJ5LXRpdGxlPjwvdGl0bGVzPjxwZXJpb2RpY2FsPjxmdWxs
LXRpdGxlPkZsb3JhPC9mdWxsLXRpdGxlPjwvcGVyaW9kaWNhbD48cGFnZXM+MjQ1LTI1MTwvcGFn
ZXM+PHZvbHVtZT4xOTU8L3ZvbHVtZT48bnVtYmVyPjM8L251bWJlcj48ZGF0ZXM+PHllYXI+MjAw
MDwveWVhcj48L2RhdGVzPjxwdWJsaXNoZXI+VXJiYW4gJmFtcDsgRmlzY2hlcjwvcHVibGlzaGVy
Pjx1cmxzPjxyZWxhdGVkLXVybHM+PHVybD5odHRwczovL3d3dy5zY2llbmNlZGlyZWN0LmNvbS9z
Y2llbmNlL2FydGljbGUvcGlpL1MwMzY3MjUzMDE3MzA5Nzc1PC91cmw+PC9yZWxhdGVkLXVybHM+
PC91cmxzPjxlbGVjdHJvbmljLXJlc291cmNlLW51bT4xMC4xMDE2L1MwMzY3LTI1MzAoMTcpMzA5
NzctNTwvZWxlY3Ryb25pYy1yZXNvdXJjZS1udW0+PC9yZWNvcmQ+PC9DaXRlPjxDaXRlPjxBdXRo
b3I+UGhhcnR5YWw8L0F1dGhvcj48WWVhcj4yMDA5PC9ZZWFyPjxSZWNOdW0+NTI5PC9SZWNOdW0+
PHJlY29yZD48cmVjLW51bWJlcj41Mjk8L3JlYy1udW1iZXI+PGZvcmVpZ24ta2V5cz48a2V5IGFw
cD0iRU4iIGRiLWlkPSJ6NXdycjBlMG96ZnN2aWVzeHhscDBycGZ4ZHZkdHQ5YTk1dDIiIHRpbWVz
dGFtcD0iMTU5MDc3MzAxNSI+NTI5PC9rZXk+PC9mb3JlaWduLWtleXM+PHJlZi10eXBlIG5hbWU9
IkpvdXJuYWwgQXJ0aWNsZSI+MTc8L3JlZi10eXBlPjxjb250cmlidXRvcnM+PGF1dGhvcnM+PGF1
dGhvcj5QaGFydHlhbCwgUy4gUy48L2F1dGhvcj48YXV0aG9yPktvbmRvLCBULjwvYXV0aG9yPjxh
dXRob3I+QmFza2luLCBKLiBNLjwvYXV0aG9yPjxhdXRob3I+QmFza2luLCBDLiBDLjwvYXV0aG9y
PjwvYXV0aG9ycz48L2NvbnRyaWJ1dG9ycz48YXV0aC1hZGRyZXNzPkVudmlyb25tZW50YWwgSG9y
dGljdWx0dXJlIGFuZCBMYW5kc2NhcGUgQXJjaGl0ZWN0dXJlLCBHcmFkdWF0ZSBTY2hvb2wgb2Yg
QWdyaWN1bHR1cmUsIEhva2thaWRvIFVuaXZlcnNpdHksIFNhcHBvcm8sIEphcGFuLjwvYXV0aC1h
ZGRyZXNzPjx0aXRsZXM+PHRpdGxlPlRlbXBlcmF0dXJlIHJlcXVpcmVtZW50cyBkaWZmZXIgZm9y
IHRoZSB0d28gc3RhZ2VzIG9mIHNlZWQgZG9ybWFuY3kgYnJlYWsgaW4gQWVnb3BvZGl1bSBwb2Rh
Z3JhcmlhIChBcGlhY2VhZSksIGEgc3BlY2llcyB3aXRoIGRlZXAgY29tcGxleCBtb3JwaG9waHlz
aW9sb2dpY2FsIGRvcm1hbmN5PC90aXRsZT48c2Vjb25kYXJ5LXRpdGxlPkFtIEogQm90PC9zZWNv
bmRhcnktdGl0bGU+PC90aXRsZXM+PHBlcmlvZGljYWw+PGZ1bGwtdGl0bGU+QW0gSiBCb3Q8L2Z1
bGwtdGl0bGU+PC9wZXJpb2RpY2FsPjxwYWdlcz4xMDg2LTk1PC9wYWdlcz48dm9sdW1lPjk2PC92
b2x1bWU+PG51bWJlcj42PC9udW1iZXI+PGVkaXRpb24+MjAwOS8wNi8wMTwvZWRpdGlvbj48ZGF0
ZXM+PHllYXI+MjAwOTwveWVhcj48cHViLWRhdGVzPjxkYXRlPkp1bjwvZGF0ZT48L3B1Yi1kYXRl
cz48L2RhdGVzPjxpc2JuPjAwMDItOTEyMiAoUHJpbnQpJiN4RDswMDAyLTkxMjIgKExpbmtpbmcp
PC9pc2JuPjxhY2Nlc3Npb24tbnVtPjIxNjI4MjU5PC9hY2Nlc3Npb24tbnVtPjx1cmxzPjxyZWxh
dGVkLXVybHM+PHVybD5odHRwczovL3d3dy5uY2JpLm5sbS5uaWguZ292L3B1Ym1lZC8yMTYyODI1
OTwvdXJsPjwvcmVsYXRlZC11cmxzPjwvdXJscz48ZWxlY3Ryb25pYy1yZXNvdXJjZS1udW0+MTAu
MzczMi9hamIuMDgwMDM3OTwvZWxlY3Ryb25pYy1yZXNvdXJjZS1udW0+PC9yZWNvcmQ+PC9DaXRl
PjxDaXRlPjxBdXRob3I+VmFuZGVsb29rPC9BdXRob3I+PFllYXI+MjAwNzwvWWVhcj48UmVjTnVt
PjU1MTk8L1JlY051bT48cmVjb3JkPjxyZWMtbnVtYmVyPjU1MTk8L3JlYy1udW1iZXI+PGZvcmVp
Z24ta2V5cz48a2V5IGFwcD0iRU4iIGRiLWlkPSJ6NXdycjBlMG96ZnN2aWVzeHhscDBycGZ4ZHZk
dHQ5YTk1dDIiIHRpbWVzdGFtcD0iMTcxNzE0MDk0OCI+NTUxOTwva2V5PjwvZm9yZWlnbi1rZXlz
PjxyZWYtdHlwZSBuYW1lPSJKb3VybmFsIEFydGljbGUiPjE3PC9yZWYtdHlwZT48Y29udHJpYnV0
b3JzPjxhdXRob3JzPjxhdXRob3I+VmFuZGVsb29rLCBGaWxpcDwvYXV0aG9yPjxhdXRob3I+Qm9s
bGUsIE5lbGU8L2F1dGhvcj48YXV0aG9yPlZhbiBBc3NjaGUsIEpvemVmIEEuPC9hdXRob3I+PC9h
dXRob3JzPjwvY29udHJpYnV0b3JzPjx0aXRsZXM+PHRpdGxlPlNlZWQgRG9ybWFuY3kgYW5kIEdl
cm1pbmF0aW9uIG9mIHRoZSBFdXJvcGVhbiBDaGFlcm9waHlsbHVtIHRlbXVsdW0gKEFwaWFjZWFl
KSwgYSBNZW1iZXIgb2YgYSBUcmFucy1BdGxhbnRpYyBHZW51czwvdGl0bGU+PHNlY29uZGFyeS10
aXRsZT5Bbm5hbHMgb2YgQm90YW55PC9zZWNvbmRhcnktdGl0bGU+PC90aXRsZXM+PHBlcmlvZGlj
YWw+PGZ1bGwtdGl0bGU+QW5uYWxzIG9mIEJvdGFueTwvZnVsbC10aXRsZT48L3BlcmlvZGljYWw+
PHBhZ2VzPjIzMy0yMzk8L3BhZ2VzPjx2b2x1bWU+MTAwPC92b2x1bWU+PG51bWJlcj4yPC9udW1i
ZXI+PGRhdGVzPjx5ZWFyPjIwMDc8L3llYXI+PC9kYXRlcz48aXNibj4wMzA1LTczNjQ8L2lzYm4+
PHVybHM+PHJlbGF0ZWQtdXJscz48dXJsPmh0dHBzOi8vZG9pLm9yZy8xMC4xMDkzL2FvYi9tY20w
OTA8L3VybD48L3JlbGF0ZWQtdXJscz48L3VybHM+PGVsZWN0cm9uaWMtcmVzb3VyY2UtbnVtPjEw
LjEwOTMvYW9iL21jbTA5MDwvZWxlY3Ryb25pYy1yZXNvdXJjZS1udW0+PGFjY2Vzcy1kYXRlPjUv
MzEvMjAyNDwvYWNjZXNzLWRhdGU+PC9yZWNvcmQ+PC9DaXRlPjxDaXRlPjxBdXRob3I+VmFuZGVs
b29rPC9BdXRob3I+PFllYXI+MjAwOTwvWWVhcj48UmVjTnVtPjUzNTwvUmVjTnVtPjxyZWNvcmQ+
PHJlYy1udW1iZXI+NTM1PC9yZWMtbnVtYmVyPjxmb3JlaWduLWtleXM+PGtleSBhcHA9IkVOIiBk
Yi1pZD0iejV3cnIwZTBvemZzdmllc3h4bHAwcnBmeGR2ZHR0OWE5NXQyIiB0aW1lc3RhbXA9IjE1
OTA3NzMwMTciPjUzNTwva2V5PjwvZm9yZWlnbi1rZXlzPjxyZWYtdHlwZSBuYW1lPSJKb3VybmFs
IEFydGljbGUiPjE3PC9yZWYtdHlwZT48Y29udHJpYnV0b3JzPjxhdXRob3JzPjxhdXRob3I+VmFu
ZGVsb29rLCBGaWxpcDwvYXV0aG9yPjxhdXRob3I+Qm9sbGUsIE5lbGU8L2F1dGhvcj48YXV0aG9y
PlZhbiBBc3NjaGUsIEpvemVmIEEuPC9hdXRob3I+PC9hdXRob3JzPjwvY29udHJpYnV0b3JzPjx0
aXRsZXM+PHRpdGxlPk1vcnBob2xvZ2ljYWwgYW5kIHBoeXNpb2xvZ2ljYWwgZG9ybWFuY3kgaW4g
c2VlZHMgb2YgQWVnb3BvZGl1bSBwb2RhZ3JhcmlhIChBcGlhY2VhZSkgYnJva2VuIHN1Y2Nlc3Np
dmVseSBkdXJpbmcgY29sZCBzdHJhdGlmaWNhdGlvbjwvdGl0bGU+PHNlY29uZGFyeS10aXRsZT5T
ZWVkIFNjaWVuY2UgUmVzZWFyY2g8L3NlY29uZGFyeS10aXRsZT48L3RpdGxlcz48cGVyaW9kaWNh
bD48ZnVsbC10aXRsZT5TZWVkIFNjaWVuY2UgUmVzZWFyY2g8L2Z1bGwtdGl0bGU+PC9wZXJpb2Rp
Y2FsPjxwYWdlcz4xMTUtMTIzPC9wYWdlcz48dm9sdW1lPjE5PC92b2x1bWU+PG51bWJlcj4yPC9u
dW1iZXI+PHNlY3Rpb24+MTE1PC9zZWN0aW9uPjxkYXRlcz48eWVhcj4yMDA5PC95ZWFyPjxwdWIt
ZGF0ZXM+PGRhdGU+SnVuPC9kYXRlPjwvcHViLWRhdGVzPjwvZGF0ZXM+PGlzYm4+MDk2MC0yNTg1
JiN4RDsxNDc1LTI3MzU8L2lzYm4+PGFjY2Vzc2lvbi1udW0+V09TOjAwMDI2NjIxNjgwMDAwNjwv
YWNjZXNzaW9uLW51bT48dXJscz48cmVsYXRlZC11cmxzPjx1cmw+PHN0eWxlIGZhY2U9InVuZGVy
bGluZSIgZm9udD0iZGVmYXVsdCIgc2l6ZT0iMTAwJSI+Jmx0O0dvIHRvIElTSSZndDs6Ly9XT1M6
MDAwMjY2MjE2ODAwMDA2PC9zdHlsZT48L3VybD48dXJsPmh0dHBzOi8vd3d3LmNhbWJyaWRnZS5v
cmcvY29yZS9qb3VybmFscy9zZWVkLXNjaWVuY2UtcmVzZWFyY2gvYXJ0aWNsZS9tb3JwaG9sb2dp
Y2FsLWFuZC1waHlzaW9sb2dpY2FsLWRvcm1hbmN5LWluLXNlZWRzLW9mLWFlZ29wb2RpdW0tcG9k
YWdyYXJpYS1hcGlhY2VhZS1icm9rZW4tc3VjY2Vzc2l2ZWx5LWR1cmluZy1jb2xkLXN0cmF0aWZp
Y2F0aW9uLzM1NjU2OEYyODMxRThCOEU5QzY0M0NGMUE1REY1MjU5PC91cmw+PC9yZWxhdGVkLXVy
bHM+PC91cmxzPjxlbGVjdHJvbmljLXJlc291cmNlLW51bT4xMC4xMDE3L3MwOTYwMjU4NTA5MzAx
MDc1PC9lbGVjdHJvbmljLXJlc291cmNlLW51bT48L3JlY29yZD48L0NpdGU+PENpdGU+PEF1dGhv
cj5CbGFuZGlubzwvQXV0aG9yPjxZZWFyPjIwMTk8L1llYXI+PFJlY051bT40OTc2PC9SZWNOdW0+
PHJlY29yZD48cmVjLW51bWJlcj40OTc2PC9yZWMtbnVtYmVyPjxmb3JlaWduLWtleXM+PGtleSBh
cHA9IkVOIiBkYi1pZD0iejV3cnIwZTBvemZzdmllc3h4bHAwcnBmeGR2ZHR0OWE5NXQyIiB0aW1l
c3RhbXA9IjE2MTU4Mzc4ODgiPjQ5NzY8L2tleT48L2ZvcmVpZ24ta2V5cz48cmVmLXR5cGUgbmFt
ZT0iSm91cm5hbCBBcnRpY2xlIj4xNzwvcmVmLXR5cGU+PGNvbnRyaWJ1dG9ycz48YXV0aG9ycz48
YXV0aG9yPkJsYW5kaW5vLCBDLjwvYXV0aG9yPjxhdXRob3I+RmVybsOhbmRlei1QYXNjdWFsLCBF
LjwvYXV0aG9yPjxhdXRob3I+TWFyaW4sIE0uPC9hdXRob3I+PGF1dGhvcj5WZXJuZXQsIEEuPC9h
dXRob3I+PGF1dGhvcj5Qcml0Y2hhcmQsIEguIFcuPC9hdXRob3I+PC9hdXRob3JzPjwvY29udHJp
YnV0b3JzPjx0aXRsZXM+PHRpdGxlPjxzdHlsZSBmYWNlPSJub3JtYWwiIGZvbnQ9ImRlZmF1bHQi
IHNpemU9IjEwMCUiPlNlZWQgZWNvbG9neSBvZiB0aGUgZ2VvcGh5dGUgPC9zdHlsZT48c3R5bGUg
ZmFjZT0iaXRhbGljIiBmb250PSJkZWZhdWx0IiBzaXplPSIxMDAlIj5Db25vcG9kaXVtIG1hanVz
PC9zdHlsZT48c3R5bGUgZmFjZT0ibm9ybWFsIiBmb250PSJkZWZhdWx0IiBzaXplPSIxMDAlIj4g
KEFwaWFjZWFlKSwgaW5kaWNhdG9yIHNwZWNpZXMgb2YgYW5jaWVudCB3b29kbGFuZCB1bmRlcnN0
b3JpZXMgYW5kIG9saWdvdHJvcGhpYyBtZWFkb3dzPC9zdHlsZT48L3RpdGxlPjxzZWNvbmRhcnkt
dGl0bGU+UGxhbnQgQmlvbG9neTwvc2Vjb25kYXJ5LXRpdGxlPjwvdGl0bGVzPjxwZXJpb2RpY2Fs
PjxmdWxsLXRpdGxlPlBsYW50IEJpb2xvZ3k8L2Z1bGwtdGl0bGU+PC9wZXJpb2RpY2FsPjxwYWdl
cz40ODctNDk3PC9wYWdlcz48dm9sdW1lPjIxPC92b2x1bWU+PG51bWJlcj4zPC9udW1iZXI+PGRh
dGVzPjx5ZWFyPjIwMTk8L3llYXI+PC9kYXRlcz48aXNibj4xNDM1LTg2MDM8L2lzYm4+PHVybHM+
PHJlbGF0ZWQtdXJscz48dXJsPmh0dHBzOi8vb25saW5lbGlicmFyeS53aWxleS5jb20vZG9pL2Fi
cy8xMC4xMTExL3BsYi4xMjg3MjwvdXJsPjwvcmVsYXRlZC11cmxzPjwvdXJscz48ZWxlY3Ryb25p
Yy1yZXNvdXJjZS1udW0+aHR0cHM6Ly9kb2kub3JnLzEwLjExMTEvcGxiLjEyODcyPC9lbGVjdHJv
bmljLXJlc291cmNlLW51bT48L3JlY29yZD48L0NpdGU+PENpdGU+PEF1dGhvcj5WYW5kZWxvb2s8
L0F1dGhvcj48WWVhcj4yMDA4PC9ZZWFyPjxSZWNOdW0+NTY4PC9SZWNOdW0+PHJlY29yZD48cmVj
LW51bWJlcj41Njg8L3JlYy1udW1iZXI+PGZvcmVpZ24ta2V5cz48a2V5IGFwcD0iRU4iIGRiLWlk
PSJ6NXdycjBlMG96ZnN2aWVzeHhscDBycGZ4ZHZkdHQ5YTk1dDIiIHRpbWVzdGFtcD0iMTU5MDc3
MzAxNyI+NTY4PC9rZXk+PC9mb3JlaWduLWtleXM+PHJlZi10eXBlIG5hbWU9IkpvdXJuYWwgQXJ0
aWNsZSI+MTc8L3JlZi10eXBlPjxjb250cmlidXRvcnM+PGF1dGhvcnM+PGF1dGhvcj5WYW5kZWxv
b2ssIEYuOyBWYW4gQXNzY2hlLCBKLiBBLjwvYXV0aG9yPjwvYXV0aG9ycz48L2NvbnRyaWJ1dG9y
cz48dGl0bGVzPjx0aXRsZT5EZWVwIGNvbXBsZXggbW9ycGhvcGh5c2lvbG9naWNhbCBkb3JtYW5j
eSBpbiBTYW5pY3VsYSBldXJvcGFlYSAoQXBpYWNlYWUpIGZpdHMgYSByZWN1cnJpbmcgcGF0dGVy
biBvZiBkb3JtYW5jeSB0eXBlcyBpbiBnZW5lcmEgd2l0aCBhbiBBcmN0by1UZXJ0aWFyeSBkaXN0
cmlidXRpb248L3RpdGxlPjxzZWNvbmRhcnktdGl0bGU+Qm90YW55PC9zZWNvbmRhcnktdGl0bGU+
PC90aXRsZXM+PHBlcmlvZGljYWw+PGZ1bGwtdGl0bGU+Qm90YW55PC9mdWxsLXRpdGxlPjwvcGVy
aW9kaWNhbD48cGFnZXM+MTM3MC0xMzc3PC9wYWdlcz48dm9sdW1lPjg2PC92b2x1bWU+PG51bWJl
cj4xMjwvbnVtYmVyPjxzZWN0aW9uPjEzNzA8L3NlY3Rpb24+PGRhdGVzPjx5ZWFyPjIwMDg8L3ll
YXI+PHB1Yi1kYXRlcz48ZGF0ZT5EZWM8L2RhdGU+PC9wdWItZGF0ZXM+PC9kYXRlcz48aXNibj4x
OTE2LTI3OTA7IDE5MTYtMjgwNDwvaXNibj48YWNjZXNzaW9uLW51bT5XT1M6MDAwMjYyNzE4NjAw
MDAyPC9hY2Nlc3Npb24tbnVtPjx1cmxzPjxyZWxhdGVkLXVybHM+PHVybD48c3R5bGUgZmFjZT0i
dW5kZXJsaW5lIiBmb250PSJkZWZhdWx0IiBzaXplPSIxMDAlIj4mbHQ7R28gdG8gSVNJJmd0Ozov
L1dPUzowMDAyNjI3MTg2MDAwMDI8L3N0eWxlPjxzdHlsZSBmYWNlPSJub3JtYWwiIGZvbnQ9ImRl
ZmF1bHQiIHNpemU9IjEwMCUiPjsgaHR0cHM6Ly93d3cubnJjcmVzZWFyY2hwcmVzcy5jb20vZG9p
LzEwLjExMzkvQjA4LTEwMzwvc3R5bGU+PC91cmw+PC9yZWxhdGVkLXVybHM+PC91cmxzPjxlbGVj
dHJvbmljLXJlc291cmNlLW51bT4xMC4xMTM5L2IwOC0xMDM8L2VsZWN0cm9uaWMtcmVzb3VyY2Ut
bnVtPjwvcmVjb3JkPjwvQ2l0ZT48L0VuZE5vdGU+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YWwuLCAyMDA5LCBCbGFuZGlubyBldCBhbC4sIDIwMTksIFZhbmRlbG9vaywgMjAwOCk8L0Rpc3Bs
YXlUZXh0PjxyZWNvcmQ+PHJlYy1udW1iZXI+MjIzOTwvcmVjLW51bWJlcj48Zm9yZWlnbi1rZXlz
PjxrZXkgYXBwPSJFTiIgZGItaWQ9Ino1d3JyMGUwb3pmc3ZpZXN4eGxwMHJwZnhkdmR0dDlhOTV0
MiIgdGltZXN0YW1wPSIxNTg0NDU2MTU4Ij4yMjM5PC9rZXk+PC9mb3JlaWduLWtleXM+PHJlZi10
eXBlIG5hbWU9IkpvdXJuYWwgQXJ0aWNsZSI+MTc8L3JlZi10eXBlPjxjb250cmlidXRvcnM+PGF1
dGhvcnM+PGF1dGhvcj5CYXNraW4sIENhcm9sIEMuPC9hdXRob3I+PGF1dGhvcj5NaWxiZXJnLCBQ
ZXI8L2F1dGhvcj48YXV0aG9yPkFuZGVyc3NvbiwgTGFyczwvYXV0aG9yPjxhdXRob3I+QmFza2lu
LCBKZXJyeSBNLjwvYXV0aG9yPjwvYXV0aG9ycz48L2NvbnRyaWJ1dG9ycz48dGl0bGVzPjx0aXRs
ZT5EZWVwIGNvbXBsZXggbW9ycGhvcGh5c2lvbG9naWNhbCBkb3JtYW5jeSBpbiBzZWVkcyBvZiBc
dGV4dGl0e0FudGhyaXNjdXMgc3lsdmVzdHJpc30gKEFwaWFjZWFlKTwvdGl0bGU+PHNlY29uZGFy
eS10aXRsZT5GbG9yYTwvc2Vjb25kYXJ5LXRpdGxlPjwvdGl0bGVzPjxwZXJpb2RpY2FsPjxmdWxs
LXRpdGxlPkZsb3JhPC9mdWxsLXRpdGxlPjwvcGVyaW9kaWNhbD48cGFnZXM+MjQ1LTI1MTwvcGFn
ZXM+PHZvbHVtZT4xOTU8L3ZvbHVtZT48bnVtYmVyPjM8L251bWJlcj48ZGF0ZXM+PHllYXI+MjAw
MDwveWVhcj48L2RhdGVzPjxwdWJsaXNoZXI+VXJiYW4gJmFtcDsgRmlzY2hlcjwvcHVibGlzaGVy
Pjx1cmxzPjxyZWxhdGVkLXVybHM+PHVybD5odHRwczovL3d3dy5zY2llbmNlZGlyZWN0LmNvbS9z
Y2llbmNlL2FydGljbGUvcGlpL1MwMzY3MjUzMDE3MzA5Nzc1PC91cmw+PC9yZWxhdGVkLXVybHM+
PC91cmxzPjxlbGVjdHJvbmljLXJlc291cmNlLW51bT4xMC4xMDE2L1MwMzY3LTI1MzAoMTcpMzA5
NzctNTwvZWxlY3Ryb25pYy1yZXNvdXJjZS1udW0+PC9yZWNvcmQ+PC9DaXRlPjxDaXRlPjxBdXRo
b3I+UGhhcnR5YWw8L0F1dGhvcj48WWVhcj4yMDA5PC9ZZWFyPjxSZWNOdW0+NTI5PC9SZWNOdW0+
PHJlY29yZD48cmVjLW51bWJlcj41Mjk8L3JlYy1udW1iZXI+PGZvcmVpZ24ta2V5cz48a2V5IGFw
cD0iRU4iIGRiLWlkPSJ6NXdycjBlMG96ZnN2aWVzeHhscDBycGZ4ZHZkdHQ5YTk1dDIiIHRpbWVz
dGFtcD0iMTU5MDc3MzAxNSI+NTI5PC9rZXk+PC9mb3JlaWduLWtleXM+PHJlZi10eXBlIG5hbWU9
IkpvdXJuYWwgQXJ0aWNsZSI+MTc8L3JlZi10eXBlPjxjb250cmlidXRvcnM+PGF1dGhvcnM+PGF1
dGhvcj5QaGFydHlhbCwgUy4gUy48L2F1dGhvcj48YXV0aG9yPktvbmRvLCBULjwvYXV0aG9yPjxh
dXRob3I+QmFza2luLCBKLiBNLjwvYXV0aG9yPjxhdXRob3I+QmFza2luLCBDLiBDLjwvYXV0aG9y
PjwvYXV0aG9ycz48L2NvbnRyaWJ1dG9ycz48YXV0aC1hZGRyZXNzPkVudmlyb25tZW50YWwgSG9y
dGljdWx0dXJlIGFuZCBMYW5kc2NhcGUgQXJjaGl0ZWN0dXJlLCBHcmFkdWF0ZSBTY2hvb2wgb2Yg
QWdyaWN1bHR1cmUsIEhva2thaWRvIFVuaXZlcnNpdHksIFNhcHBvcm8sIEphcGFuLjwvYXV0aC1h
ZGRyZXNzPjx0aXRsZXM+PHRpdGxlPlRlbXBlcmF0dXJlIHJlcXVpcmVtZW50cyBkaWZmZXIgZm9y
IHRoZSB0d28gc3RhZ2VzIG9mIHNlZWQgZG9ybWFuY3kgYnJlYWsgaW4gQWVnb3BvZGl1bSBwb2Rh
Z3JhcmlhIChBcGlhY2VhZSksIGEgc3BlY2llcyB3aXRoIGRlZXAgY29tcGxleCBtb3JwaG9waHlz
aW9sb2dpY2FsIGRvcm1hbmN5PC90aXRsZT48c2Vjb25kYXJ5LXRpdGxlPkFtIEogQm90PC9zZWNv
bmRhcnktdGl0bGU+PC90aXRsZXM+PHBlcmlvZGljYWw+PGZ1bGwtdGl0bGU+QW0gSiBCb3Q8L2Z1
bGwtdGl0bGU+PC9wZXJpb2RpY2FsPjxwYWdlcz4xMDg2LTk1PC9wYWdlcz48dm9sdW1lPjk2PC92
b2x1bWU+PG51bWJlcj42PC9udW1iZXI+PGVkaXRpb24+MjAwOS8wNi8wMTwvZWRpdGlvbj48ZGF0
ZXM+PHllYXI+MjAwOTwveWVhcj48cHViLWRhdGVzPjxkYXRlPkp1bjwvZGF0ZT48L3B1Yi1kYXRl
cz48L2RhdGVzPjxpc2JuPjAwMDItOTEyMiAoUHJpbnQpJiN4RDswMDAyLTkxMjIgKExpbmtpbmcp
PC9pc2JuPjxhY2Nlc3Npb24tbnVtPjIxNjI4MjU5PC9hY2Nlc3Npb24tbnVtPjx1cmxzPjxyZWxh
dGVkLXVybHM+PHVybD5odHRwczovL3d3dy5uY2JpLm5sbS5uaWguZ292L3B1Ym1lZC8yMTYyODI1
OTwvdXJsPjwvcmVsYXRlZC11cmxzPjwvdXJscz48ZWxlY3Ryb25pYy1yZXNvdXJjZS1udW0+MTAu
MzczMi9hamIuMDgwMDM3OTwvZWxlY3Ryb25pYy1yZXNvdXJjZS1udW0+PC9yZWNvcmQ+PC9DaXRl
PjxDaXRlPjxBdXRob3I+VmFuZGVsb29rPC9BdXRob3I+PFllYXI+MjAwNzwvWWVhcj48UmVjTnVt
PjU1MTk8L1JlY051bT48cmVjb3JkPjxyZWMtbnVtYmVyPjU1MTk8L3JlYy1udW1iZXI+PGZvcmVp
Z24ta2V5cz48a2V5IGFwcD0iRU4iIGRiLWlkPSJ6NXdycjBlMG96ZnN2aWVzeHhscDBycGZ4ZHZk
dHQ5YTk1dDIiIHRpbWVzdGFtcD0iMTcxNzE0MDk0OCI+NTUxOTwva2V5PjwvZm9yZWlnbi1rZXlz
PjxyZWYtdHlwZSBuYW1lPSJKb3VybmFsIEFydGljbGUiPjE3PC9yZWYtdHlwZT48Y29udHJpYnV0
b3JzPjxhdXRob3JzPjxhdXRob3I+VmFuZGVsb29rLCBGaWxpcDwvYXV0aG9yPjxhdXRob3I+Qm9s
bGUsIE5lbGU8L2F1dGhvcj48YXV0aG9yPlZhbiBBc3NjaGUsIEpvemVmIEEuPC9hdXRob3I+PC9h
dXRob3JzPjwvY29udHJpYnV0b3JzPjx0aXRsZXM+PHRpdGxlPlNlZWQgRG9ybWFuY3kgYW5kIEdl
cm1pbmF0aW9uIG9mIHRoZSBFdXJvcGVhbiBDaGFlcm9waHlsbHVtIHRlbXVsdW0gKEFwaWFjZWFl
KSwgYSBNZW1iZXIgb2YgYSBUcmFucy1BdGxhbnRpYyBHZW51czwvdGl0bGU+PHNlY29uZGFyeS10
aXRsZT5Bbm5hbHMgb2YgQm90YW55PC9zZWNvbmRhcnktdGl0bGU+PC90aXRsZXM+PHBlcmlvZGlj
YWw+PGZ1bGwtdGl0bGU+QW5uYWxzIG9mIEJvdGFueTwvZnVsbC10aXRsZT48L3BlcmlvZGljYWw+
PHBhZ2VzPjIzMy0yMzk8L3BhZ2VzPjx2b2x1bWU+MTAwPC92b2x1bWU+PG51bWJlcj4yPC9udW1i
ZXI+PGRhdGVzPjx5ZWFyPjIwMDc8L3llYXI+PC9kYXRlcz48aXNibj4wMzA1LTczNjQ8L2lzYm4+
PHVybHM+PHJlbGF0ZWQtdXJscz48dXJsPmh0dHBzOi8vZG9pLm9yZy8xMC4xMDkzL2FvYi9tY20w
OTA8L3VybD48L3JlbGF0ZWQtdXJscz48L3VybHM+PGVsZWN0cm9uaWMtcmVzb3VyY2UtbnVtPjEw
LjEwOTMvYW9iL21jbTA5MDwvZWxlY3Ryb25pYy1yZXNvdXJjZS1udW0+PGFjY2Vzcy1kYXRlPjUv
MzEvMjAyNDwvYWNjZXNzLWRhdGU+PC9yZWNvcmQ+PC9DaXRlPjxDaXRlPjxBdXRob3I+VmFuZGVs
b29rPC9BdXRob3I+PFllYXI+MjAwOTwvWWVhcj48UmVjTnVtPjUzNTwvUmVjTnVtPjxyZWNvcmQ+
PHJlYy1udW1iZXI+NTM1PC9yZWMtbnVtYmVyPjxmb3JlaWduLWtleXM+PGtleSBhcHA9IkVOIiBk
Yi1pZD0iejV3cnIwZTBvemZzdmllc3h4bHAwcnBmeGR2ZHR0OWE5NXQyIiB0aW1lc3RhbXA9IjE1
OTA3NzMwMTciPjUzNTwva2V5PjwvZm9yZWlnbi1rZXlzPjxyZWYtdHlwZSBuYW1lPSJKb3VybmFs
IEFydGljbGUiPjE3PC9yZWYtdHlwZT48Y29udHJpYnV0b3JzPjxhdXRob3JzPjxhdXRob3I+VmFu
ZGVsb29rLCBGaWxpcDwvYXV0aG9yPjxhdXRob3I+Qm9sbGUsIE5lbGU8L2F1dGhvcj48YXV0aG9y
PlZhbiBBc3NjaGUsIEpvemVmIEEuPC9hdXRob3I+PC9hdXRob3JzPjwvY29udHJpYnV0b3JzPjx0
aXRsZXM+PHRpdGxlPk1vcnBob2xvZ2ljYWwgYW5kIHBoeXNpb2xvZ2ljYWwgZG9ybWFuY3kgaW4g
c2VlZHMgb2YgQWVnb3BvZGl1bSBwb2RhZ3JhcmlhIChBcGlhY2VhZSkgYnJva2VuIHN1Y2Nlc3Np
dmVseSBkdXJpbmcgY29sZCBzdHJhdGlmaWNhdGlvbjwvdGl0bGU+PHNlY29uZGFyeS10aXRsZT5T
ZWVkIFNjaWVuY2UgUmVzZWFyY2g8L3NlY29uZGFyeS10aXRsZT48L3RpdGxlcz48cGVyaW9kaWNh
bD48ZnVsbC10aXRsZT5TZWVkIFNjaWVuY2UgUmVzZWFyY2g8L2Z1bGwtdGl0bGU+PC9wZXJpb2Rp
Y2FsPjxwYWdlcz4xMTUtMTIzPC9wYWdlcz48dm9sdW1lPjE5PC92b2x1bWU+PG51bWJlcj4yPC9u
dW1iZXI+PHNlY3Rpb24+MTE1PC9zZWN0aW9uPjxkYXRlcz48eWVhcj4yMDA5PC95ZWFyPjxwdWIt
ZGF0ZXM+PGRhdGU+SnVuPC9kYXRlPjwvcHViLWRhdGVzPjwvZGF0ZXM+PGlzYm4+MDk2MC0yNTg1
JiN4RDsxNDc1LTI3MzU8L2lzYm4+PGFjY2Vzc2lvbi1udW0+V09TOjAwMDI2NjIxNjgwMDAwNjwv
YWNjZXNzaW9uLW51bT48dXJscz48cmVsYXRlZC11cmxzPjx1cmw+PHN0eWxlIGZhY2U9InVuZGVy
bGluZSIgZm9udD0iZGVmYXVsdCIgc2l6ZT0iMTAwJSI+Jmx0O0dvIHRvIElTSSZndDs6Ly9XT1M6
MDAwMjY2MjE2ODAwMDA2PC9zdHlsZT48L3VybD48dXJsPmh0dHBzOi8vd3d3LmNhbWJyaWRnZS5v
cmcvY29yZS9qb3VybmFscy9zZWVkLXNjaWVuY2UtcmVzZWFyY2gvYXJ0aWNsZS9tb3JwaG9sb2dp
Y2FsLWFuZC1waHlzaW9sb2dpY2FsLWRvcm1hbmN5LWluLXNlZWRzLW9mLWFlZ29wb2RpdW0tcG9k
YWdyYXJpYS1hcGlhY2VhZS1icm9rZW4tc3VjY2Vzc2l2ZWx5LWR1cmluZy1jb2xkLXN0cmF0aWZp
Y2F0aW9uLzM1NjU2OEYyODMxRThCOEU5QzY0M0NGMUE1REY1MjU5PC91cmw+PC9yZWxhdGVkLXVy
bHM+PC91cmxzPjxlbGVjdHJvbmljLXJlc291cmNlLW51bT4xMC4xMDE3L3MwOTYwMjU4NTA5MzAx
MDc1PC9lbGVjdHJvbmljLXJlc291cmNlLW51bT48L3JlY29yZD48L0NpdGU+PENpdGU+PEF1dGhv
cj5CbGFuZGlubzwvQXV0aG9yPjxZZWFyPjIwMTk8L1llYXI+PFJlY051bT40OTc2PC9SZWNOdW0+
PHJlY29yZD48cmVjLW51bWJlcj40OTc2PC9yZWMtbnVtYmVyPjxmb3JlaWduLWtleXM+PGtleSBh
cHA9IkVOIiBkYi1pZD0iejV3cnIwZTBvemZzdmllc3h4bHAwcnBmeGR2ZHR0OWE5NXQyIiB0aW1l
c3RhbXA9IjE2MTU4Mzc4ODgiPjQ5NzY8L2tleT48L2ZvcmVpZ24ta2V5cz48cmVmLXR5cGUgbmFt
ZT0iSm91cm5hbCBBcnRpY2xlIj4xNzwvcmVmLXR5cGU+PGNvbnRyaWJ1dG9ycz48YXV0aG9ycz48
YXV0aG9yPkJsYW5kaW5vLCBDLjwvYXV0aG9yPjxhdXRob3I+RmVybsOhbmRlei1QYXNjdWFsLCBF
LjwvYXV0aG9yPjxhdXRob3I+TWFyaW4sIE0uPC9hdXRob3I+PGF1dGhvcj5WZXJuZXQsIEEuPC9h
dXRob3I+PGF1dGhvcj5Qcml0Y2hhcmQsIEguIFcuPC9hdXRob3I+PC9hdXRob3JzPjwvY29udHJp
YnV0b3JzPjx0aXRsZXM+PHRpdGxlPjxzdHlsZSBmYWNlPSJub3JtYWwiIGZvbnQ9ImRlZmF1bHQi
IHNpemU9IjEwMCUiPlNlZWQgZWNvbG9neSBvZiB0aGUgZ2VvcGh5dGUgPC9zdHlsZT48c3R5bGUg
ZmFjZT0iaXRhbGljIiBmb250PSJkZWZhdWx0IiBzaXplPSIxMDAlIj5Db25vcG9kaXVtIG1hanVz
PC9zdHlsZT48c3R5bGUgZmFjZT0ibm9ybWFsIiBmb250PSJkZWZhdWx0IiBzaXplPSIxMDAlIj4g
KEFwaWFjZWFlKSwgaW5kaWNhdG9yIHNwZWNpZXMgb2YgYW5jaWVudCB3b29kbGFuZCB1bmRlcnN0
b3JpZXMgYW5kIG9saWdvdHJvcGhpYyBtZWFkb3dzPC9zdHlsZT48L3RpdGxlPjxzZWNvbmRhcnkt
dGl0bGU+UGxhbnQgQmlvbG9neTwvc2Vjb25kYXJ5LXRpdGxlPjwvdGl0bGVzPjxwZXJpb2RpY2Fs
PjxmdWxsLXRpdGxlPlBsYW50IEJpb2xvZ3k8L2Z1bGwtdGl0bGU+PC9wZXJpb2RpY2FsPjxwYWdl
cz40ODctNDk3PC9wYWdlcz48dm9sdW1lPjIxPC92b2x1bWU+PG51bWJlcj4zPC9udW1iZXI+PGRh
dGVzPjx5ZWFyPjIwMTk8L3llYXI+PC9kYXRlcz48aXNibj4xNDM1LTg2MDM8L2lzYm4+PHVybHM+
PHJlbGF0ZWQtdXJscz48dXJsPmh0dHBzOi8vb25saW5lbGlicmFyeS53aWxleS5jb20vZG9pL2Fi
cy8xMC4xMTExL3BsYi4xMjg3MjwvdXJsPjwvcmVsYXRlZC11cmxzPjwvdXJscz48ZWxlY3Ryb25p
Yy1yZXNvdXJjZS1udW0+aHR0cHM6Ly9kb2kub3JnLzEwLjExMTEvcGxiLjEyODcyPC9lbGVjdHJv
bmljLXJlc291cmNlLW51bT48L3JlY29yZD48L0NpdGU+PENpdGU+PEF1dGhvcj5WYW5kZWxvb2s8
L0F1dGhvcj48WWVhcj4yMDA4PC9ZZWFyPjxSZWNOdW0+NTY4PC9SZWNOdW0+PHJlY29yZD48cmVj
LW51bWJlcj41Njg8L3JlYy1udW1iZXI+PGZvcmVpZ24ta2V5cz48a2V5IGFwcD0iRU4iIGRiLWlk
PSJ6NXdycjBlMG96ZnN2aWVzeHhscDBycGZ4ZHZkdHQ5YTk1dDIiIHRpbWVzdGFtcD0iMTU5MDc3
MzAxNyI+NTY4PC9rZXk+PC9mb3JlaWduLWtleXM+PHJlZi10eXBlIG5hbWU9IkpvdXJuYWwgQXJ0
aWNsZSI+MTc8L3JlZi10eXBlPjxjb250cmlidXRvcnM+PGF1dGhvcnM+PGF1dGhvcj5WYW5kZWxv
b2ssIEYuOyBWYW4gQXNzY2hlLCBKLiBBLjwvYXV0aG9yPjwvYXV0aG9ycz48L2NvbnRyaWJ1dG9y
cz48dGl0bGVzPjx0aXRsZT5EZWVwIGNvbXBsZXggbW9ycGhvcGh5c2lvbG9naWNhbCBkb3JtYW5j
eSBpbiBTYW5pY3VsYSBldXJvcGFlYSAoQXBpYWNlYWUpIGZpdHMgYSByZWN1cnJpbmcgcGF0dGVy
biBvZiBkb3JtYW5jeSB0eXBlcyBpbiBnZW5lcmEgd2l0aCBhbiBBcmN0by1UZXJ0aWFyeSBkaXN0
cmlidXRpb248L3RpdGxlPjxzZWNvbmRhcnktdGl0bGU+Qm90YW55PC9zZWNvbmRhcnktdGl0bGU+
PC90aXRsZXM+PHBlcmlvZGljYWw+PGZ1bGwtdGl0bGU+Qm90YW55PC9mdWxsLXRpdGxlPjwvcGVy
aW9kaWNhbD48cGFnZXM+MTM3MC0xMzc3PC9wYWdlcz48dm9sdW1lPjg2PC92b2x1bWU+PG51bWJl
cj4xMjwvbnVtYmVyPjxzZWN0aW9uPjEzNzA8L3NlY3Rpb24+PGRhdGVzPjx5ZWFyPjIwMDg8L3ll
YXI+PHB1Yi1kYXRlcz48ZGF0ZT5EZWM8L2RhdGU+PC9wdWItZGF0ZXM+PC9kYXRlcz48aXNibj4x
OTE2LTI3OTA7IDE5MTYtMjgwNDwvaXNibj48YWNjZXNzaW9uLW51bT5XT1M6MDAwMjYyNzE4NjAw
MDAyPC9hY2Nlc3Npb24tbnVtPjx1cmxzPjxyZWxhdGVkLXVybHM+PHVybD48c3R5bGUgZmFjZT0i
dW5kZXJsaW5lIiBmb250PSJkZWZhdWx0IiBzaXplPSIxMDAlIj4mbHQ7R28gdG8gSVNJJmd0Ozov
L1dPUzowMDAyNjI3MTg2MDAwMDI8L3N0eWxlPjxzdHlsZSBmYWNlPSJub3JtYWwiIGZvbnQ9ImRl
ZmF1bHQiIHNpemU9IjEwMCUiPjsgaHR0cHM6Ly93d3cubnJjcmVzZWFyY2hwcmVzcy5jb20vZG9p
LzEwLjExMzkvQjA4LTEwMzwvc3R5bGU+PC91cmw+PC9yZWxhdGVkLXVybHM+PC91cmxzPjxlbGVj
dHJvbmljLXJlc291cmNlLW51bT4xMC4xMTM5L2IwOC0xMDM8L2VsZWN0cm9uaWMtcmVzb3VyY2Ut
bnVtPjwvcmVjb3JkPjwvQ2l0ZT48L0VuZE5vdGU+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E83662" w:rsidRPr="00B65EAD">
        <w:rPr>
          <w:rFonts w:ascii="Aptos" w:hAnsi="Aptos" w:cs="Times New Roman"/>
          <w:sz w:val="24"/>
          <w:szCs w:val="24"/>
        </w:rPr>
        <w:fldChar w:fldCharType="separate"/>
      </w:r>
      <w:r w:rsidR="001C5F7A">
        <w:rPr>
          <w:rFonts w:ascii="Aptos" w:hAnsi="Aptos" w:cs="Times New Roman"/>
          <w:noProof/>
          <w:sz w:val="24"/>
          <w:szCs w:val="24"/>
        </w:rPr>
        <w:t>(Baskin et al., 2000, Phartyal et al., 2009, Vandelook et al., 2007, Vandelook et al., 2009, Blandino et al., 2019, Vandelook,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1C5F7A">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2628639F" w:rsidR="009A40D2"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Biogeographical variation in several germination traits 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Vy48L2F1dGhvcj48YXV0aG9yPk1hdHRoZXdzLCBTLjwvYXV0aG9yPjxhdXRob3I+VGhhbm9zLCBD
LiBBLjwvYXV0aG9yPjxhdXRob3I+UHJpdGNoYXJkLCBILiBXLjwvYXV0aG9yPjwvYXV0aG9ycz48
L2NvbnRyaWJ1dG9ycz48dGl0bGVzPjx0aXRsZT5EZXZlbG9wbWVudGFsIGhlYXQgc3VtIGluZmx1
ZW5jZXMgcmVjYWxjaXRyYW50IHNlZWQgdHJhaXRzIGluIEFlc2N1bHVzIGhpcHBvY2FzdGFudW0g
YWNyb3NzIEV1cm9wZTwvdGl0bGU+PHNlY29uZGFyeS10aXRsZT5OZXcgUGh5dG9sb2dpc3Q8L3Nl
Y29uZGFyeS10aXRsZT48L3RpdGxlcz48cGVyaW9kaWNhbD48ZnVsbC10aXRsZT5OZXcgUGh5dG9s
b2dpc3Q8L2Z1bGwtdGl0bGU+PC9wZXJpb2RpY2FsPjxwYWdlcz4xNTctMTY2PC9wYWdlcz48dm9s
dW1lPjE2Mjwvdm9sdW1lPjxudW1iZXI+MTwvbnVtYmVyPjxrZXl3b3Jkcz48a2V5d29yZD5BZXNj
dWx1cyBoaXBwb2Nhc3RhbnVtPC9rZXl3b3JkPjxrZXl3b3JkPmRlc2ljY2F0aW9uPC9rZXl3b3Jk
PjxrZXl3b3JkPmhlYXQgc3VtPC9rZXl3b3JkPjxrZXl3b3JkPnNlZWQgZ2VybWluYXRpb248L2tl
eXdvcmQ+PGtleXdvcmQ+dGhlcm1hbCB0aW1lPC9rZXl3b3JkPjwva2V5d29yZHM+PGRhdGVzPjx5
ZWFyPjIwMDQ8L3llYXI+PC9kYXRlcz48cHVibGlzaGVyPkJsYWNrd2VsbCBTY2llbmNlIEx0ZDwv
cHVibGlzaGVyPjxpc2JuPjAwMjgtNjQ2WDwvaXNibj48dXJscz48cmVsYXRlZC11cmxzPjx1cmw+
aHR0cDovL2R4LmRvaS5vcmcvMTAuMTExMS9qLjE0NjktODEzNy4yMDA0LjAxMDEyLng8L3VybD48
L3JlbGF0ZWQtdXJscz48L3VybHM+PGVsZWN0cm9uaWMtcmVzb3VyY2UtbnVtPjEwLjExMTEvai4x
NDY5LTgxMzcuMjAwNC4wMTAxMi54PC9lbGVjdHJvbmljLXJlc291cmNlLW51bT48L3JlY29yZD48
L0NpdGU+PENpdGU+PEF1dGhvcj5Sb3NiYWtoPC9BdXRob3I+PFllYXI+MjAxNTwvWWVhcj48UmVj
TnVtPjIzNjU8L1JlY051bT48cmVjb3JkPjxyZWMtbnVtYmVyPjIzNjU8L3JlYy1udW1iZXI+PGZv
cmVpZ24ta2V5cz48a2V5IGFwcD0iRU4iIGRiLWlkPSJ6NXdycjBlMG96ZnN2aWVzeHhscDBycGZ4
ZHZkdHQ5YTk1dDIiIHRpbWVzdGFtcD0iMTU4NDQ1NjE1OSI+MjM2NTwva2V5PjwvZm9yZWlnbi1r
ZXlzPjxyZWYtdHlwZSBuYW1lPSJKb3VybmFsIEFydGljbGUiPjE3PC9yZWYtdHlwZT48Y29udHJp
YnV0b3JzPjxhdXRob3JzPjxhdXRob3I+Um9zYmFraCwgU2VyZ2V5PC9hdXRob3I+PGF1dGhvcj5Q
b3NjaGxvZCwgUGV0ZXI8L2F1dGhvcj48L2F1dGhvcnM+PC9jb250cmlidXRvcnM+PHRpdGxlcz48
dGl0bGU+SW5pdGlhbCB0ZW1wZXJhdHVyZSBvZiBzZWVkIGdlcm1pbmF0aW9uIGFzIHJlbGF0ZWQg
dG8gc3BlY2llcyBvY2N1cnJlbmNlIGFsb25nIGEgdGVtcGVyYXR1cmUgZ3JhZGllbnQ8L3RpdGxl
PjxzZWNvbmRhcnktdGl0bGU+RnVuY3Rpb25hbCBFY29sb2d5PC9zZWNvbmRhcnktdGl0bGU+PC90
aXRsZXM+PHBlcmlvZGljYWw+PGZ1bGwtdGl0bGU+RnVuY3Rpb25hbCBFY29sb2d5PC9mdWxsLXRp
dGxlPjwvcGVyaW9kaWNhbD48cGFnZXM+NS0xNDwvcGFnZXM+PHZvbHVtZT4yOTwvdm9sdW1lPjxu
dW1iZXI+MTwvbnVtYmVyPjxkYXRlcz48eWVhcj4yMDE1PC95ZWFyPjwvZGF0ZXM+PGlzYm4+MTM2
NS0yNDM1PC9pc2JuPjx1cmxzPjwvdXJscz48ZWxlY3Ryb25pYy1yZXNvdXJjZS1udW0+MTAuMTEx
MS8xMzY1LTI0MzUuMTIzMDQ8L2VsZWN0cm9uaWMtcmVzb3VyY2UtbnVtPjwvcmVjb3JkPjwvQ2l0
ZT48L0VuZE5vdGU+AG==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Vy48L2F1dGhvcj48YXV0aG9yPk1hdHRoZXdzLCBTLjwvYXV0aG9yPjxhdXRob3I+VGhhbm9zLCBD
LiBBLjwvYXV0aG9yPjxhdXRob3I+UHJpdGNoYXJkLCBILiBXLjwvYXV0aG9yPjwvYXV0aG9ycz48
L2NvbnRyaWJ1dG9ycz48dGl0bGVzPjx0aXRsZT5EZXZlbG9wbWVudGFsIGhlYXQgc3VtIGluZmx1
ZW5jZXMgcmVjYWxjaXRyYW50IHNlZWQgdHJhaXRzIGluIEFlc2N1bHVzIGhpcHBvY2FzdGFudW0g
YWNyb3NzIEV1cm9wZTwvdGl0bGU+PHNlY29uZGFyeS10aXRsZT5OZXcgUGh5dG9sb2dpc3Q8L3Nl
Y29uZGFyeS10aXRsZT48L3RpdGxlcz48cGVyaW9kaWNhbD48ZnVsbC10aXRsZT5OZXcgUGh5dG9s
b2dpc3Q8L2Z1bGwtdGl0bGU+PC9wZXJpb2RpY2FsPjxwYWdlcz4xNTctMTY2PC9wYWdlcz48dm9s
dW1lPjE2Mjwvdm9sdW1lPjxudW1iZXI+MTwvbnVtYmVyPjxrZXl3b3Jkcz48a2V5d29yZD5BZXNj
dWx1cyBoaXBwb2Nhc3RhbnVtPC9rZXl3b3JkPjxrZXl3b3JkPmRlc2ljY2F0aW9uPC9rZXl3b3Jk
PjxrZXl3b3JkPmhlYXQgc3VtPC9rZXl3b3JkPjxrZXl3b3JkPnNlZWQgZ2VybWluYXRpb248L2tl
eXdvcmQ+PGtleXdvcmQ+dGhlcm1hbCB0aW1lPC9rZXl3b3JkPjwva2V5d29yZHM+PGRhdGVzPjx5
ZWFyPjIwMDQ8L3llYXI+PC9kYXRlcz48cHVibGlzaGVyPkJsYWNrd2VsbCBTY2llbmNlIEx0ZDwv
cHVibGlzaGVyPjxpc2JuPjAwMjgtNjQ2WDwvaXNibj48dXJscz48cmVsYXRlZC11cmxzPjx1cmw+
aHR0cDovL2R4LmRvaS5vcmcvMTAuMTExMS9qLjE0NjktODEzNy4yMDA0LjAxMDEyLng8L3VybD48
L3JlbGF0ZWQtdXJscz48L3VybHM+PGVsZWN0cm9uaWMtcmVzb3VyY2UtbnVtPjEwLjExMTEvai4x
NDY5LTgxMzcuMjAwNC4wMTAxMi54PC9lbGVjdHJvbmljLXJlc291cmNlLW51bT48L3JlY29yZD48
L0NpdGU+PENpdGU+PEF1dGhvcj5Sb3NiYWtoPC9BdXRob3I+PFllYXI+MjAxNTwvWWVhcj48UmVj
TnVtPjIzNjU8L1JlY051bT48cmVjb3JkPjxyZWMtbnVtYmVyPjIzNjU8L3JlYy1udW1iZXI+PGZv
cmVpZ24ta2V5cz48a2V5IGFwcD0iRU4iIGRiLWlkPSJ6NXdycjBlMG96ZnN2aWVzeHhscDBycGZ4
ZHZkdHQ5YTk1dDIiIHRpbWVzdGFtcD0iMTU4NDQ1NjE1OSI+MjM2NTwva2V5PjwvZm9yZWlnbi1r
ZXlzPjxyZWYtdHlwZSBuYW1lPSJKb3VybmFsIEFydGljbGUiPjE3PC9yZWYtdHlwZT48Y29udHJp
YnV0b3JzPjxhdXRob3JzPjxhdXRob3I+Um9zYmFraCwgU2VyZ2V5PC9hdXRob3I+PGF1dGhvcj5Q
b3NjaGxvZCwgUGV0ZXI8L2F1dGhvcj48L2F1dGhvcnM+PC9jb250cmlidXRvcnM+PHRpdGxlcz48
dGl0bGU+SW5pdGlhbCB0ZW1wZXJhdHVyZSBvZiBzZWVkIGdlcm1pbmF0aW9uIGFzIHJlbGF0ZWQg
dG8gc3BlY2llcyBvY2N1cnJlbmNlIGFsb25nIGEgdGVtcGVyYXR1cmUgZ3JhZGllbnQ8L3RpdGxl
PjxzZWNvbmRhcnktdGl0bGU+RnVuY3Rpb25hbCBFY29sb2d5PC9zZWNvbmRhcnktdGl0bGU+PC90
aXRsZXM+PHBlcmlvZGljYWw+PGZ1bGwtdGl0bGU+RnVuY3Rpb25hbCBFY29sb2d5PC9mdWxsLXRp
dGxlPjwvcGVyaW9kaWNhbD48cGFnZXM+NS0xNDwvcGFnZXM+PHZvbHVtZT4yOTwvdm9sdW1lPjxu
dW1iZXI+MTwvbnVtYmVyPjxkYXRlcz48eWVhcj4yMDE1PC95ZWFyPjwvZGF0ZXM+PGlzYm4+MTM2
NS0yNDM1PC9pc2JuPjx1cmxzPjwvdXJscz48ZWxlY3Ryb25pYy1yZXNvdXJjZS1udW0+MTAuMTEx
MS8xMzY1LTI0MzUuMTIzMDQ8L2VsZWN0cm9uaWMtcmVzb3VyY2UtbnVtPjwvcmVjb3JkPjwvQ2l0
ZT48L0VuZE5vdGU+AG==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5E424C" w:rsidRPr="00B65EAD">
        <w:rPr>
          <w:rFonts w:ascii="Aptos" w:hAnsi="Aptos" w:cs="Times New Roman"/>
          <w:sz w:val="24"/>
          <w:szCs w:val="24"/>
        </w:rPr>
        <w:fldChar w:fldCharType="separate"/>
      </w:r>
      <w:r w:rsidR="001C5F7A">
        <w:rPr>
          <w:rFonts w:ascii="Aptos" w:hAnsi="Aptos" w:cs="Times New Roman"/>
          <w:noProof/>
          <w:sz w:val="24"/>
          <w:szCs w:val="24"/>
        </w:rPr>
        <w:t>(Daws et al., 2004, Rosbakh and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r w:rsidR="0086146B">
        <w:rPr>
          <w:rFonts w:ascii="Aptos" w:hAnsi="Aptos" w:cs="Times New Roman"/>
          <w:sz w:val="24"/>
          <w:szCs w:val="24"/>
        </w:rPr>
        <w:t>:</w:t>
      </w:r>
      <w:r w:rsidR="002E0209">
        <w:rPr>
          <w:rFonts w:ascii="Aptos" w:hAnsi="Aptos" w:cs="Times New Roman"/>
          <w:sz w:val="24"/>
          <w:szCs w:val="24"/>
        </w:rPr>
        <w:t xml:space="preserve"> </w:t>
      </w:r>
      <w:r w:rsidR="009A40D2" w:rsidRPr="00B65EAD">
        <w:rPr>
          <w:rFonts w:ascii="Aptos" w:hAnsi="Aptos" w:cs="Times New Roman"/>
          <w:sz w:val="24"/>
          <w:szCs w:val="24"/>
        </w:rPr>
        <w:t>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&lt;EndNote&gt;&lt;Cite&gt;&lt;Author&gt;Allen&lt;/Author&gt;&lt;Year&gt;1998&lt;/Year&gt;&lt;RecNum&gt;3626&lt;/RecNum&gt;&lt;DisplayText&gt;(Allen and Meyer, 1998)&lt;/DisplayText&gt;&lt;record&gt;&lt;rec-number&gt;3626&lt;/rec-number&gt;&lt;foreign-keys&gt;&lt;key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EndNote&gt;</w:instrText>
      </w:r>
      <w:r w:rsidR="00043672" w:rsidRPr="00B65EAD">
        <w:rPr>
          <w:rFonts w:ascii="Aptos" w:hAnsi="Aptos" w:cs="Times New Roman"/>
          <w:sz w:val="24"/>
          <w:szCs w:val="24"/>
        </w:rPr>
        <w:fldChar w:fldCharType="separate"/>
      </w:r>
      <w:r w:rsidR="001C5F7A">
        <w:rPr>
          <w:rFonts w:ascii="Aptos" w:hAnsi="Aptos" w:cs="Times New Roman"/>
          <w:noProof/>
          <w:sz w:val="24"/>
          <w:szCs w:val="24"/>
        </w:rPr>
        <w:t>(Allen and Meyer, 1998)</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However,</w:t>
      </w:r>
      <w:r w:rsidR="002E0209">
        <w:rPr>
          <w:rFonts w:ascii="Aptos" w:hAnsi="Aptos" w:cs="Times New Roman"/>
          <w:sz w:val="24"/>
          <w:szCs w:val="24"/>
        </w:rPr>
        <w:t xml:space="preserve"> </w:t>
      </w:r>
      <w:r w:rsidRPr="00B65EAD">
        <w:rPr>
          <w:rFonts w:ascii="Aptos" w:hAnsi="Aptos" w:cs="Times New Roman"/>
          <w:sz w:val="24"/>
          <w:szCs w:val="24"/>
        </w:rPr>
        <w:t xml:space="preserve">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Costantino&lt;/author&gt;&lt;/authors&gt;&lt;/contributors&gt;&lt;titles&gt;&lt;title&gt;Habitat-correlated seed germination behaviour in populations of wood anemone (Anemone nemorosa L.) from northern Italy&lt;/title&gt;&lt;secondary-title&gt;Seed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1C5F7A">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w:t>
      </w:r>
      <w:r w:rsidR="00A57F6F">
        <w:rPr>
          <w:rFonts w:ascii="Aptos" w:hAnsi="Aptos" w:cs="Times New Roman"/>
          <w:sz w:val="24"/>
          <w:szCs w:val="24"/>
        </w:rPr>
        <w:t>post-dispersal embryo growth</w:t>
      </w:r>
      <w:r w:rsidRPr="00B65EAD">
        <w:rPr>
          <w:rFonts w:ascii="Aptos" w:hAnsi="Aptos" w:cs="Times New Roman"/>
          <w:sz w:val="24"/>
          <w:szCs w:val="24"/>
        </w:rPr>
        <w:t xml:space="preserve"> between mountain and lowland populations of the temperate woodland forb </w:t>
      </w:r>
      <w:r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 xml:space="preserve">mbryo size at dispersal was similar in all the populations, embryo growth at cool temperatures was faster in the mountain population. </w:t>
      </w:r>
      <w:r w:rsidRPr="00750753">
        <w:rPr>
          <w:rFonts w:ascii="Aptos" w:hAnsi="Aptos" w:cs="Times New Roman"/>
          <w:sz w:val="24"/>
          <w:szCs w:val="24"/>
        </w:rPr>
        <w:t>This suggest</w:t>
      </w:r>
      <w:r w:rsidR="00CB5E98" w:rsidRPr="00750753">
        <w:rPr>
          <w:rFonts w:ascii="Aptos" w:hAnsi="Aptos" w:cs="Times New Roman"/>
          <w:sz w:val="24"/>
          <w:szCs w:val="24"/>
        </w:rPr>
        <w:t>s</w:t>
      </w:r>
      <w:r w:rsidRPr="00750753">
        <w:rPr>
          <w:rFonts w:ascii="Aptos" w:hAnsi="Aptos" w:cs="Times New Roman"/>
          <w:sz w:val="24"/>
          <w:szCs w:val="24"/>
        </w:rPr>
        <w:t xml:space="preserve"> a capacity of </w:t>
      </w:r>
      <w:r w:rsidR="00EF4437" w:rsidRPr="00750753">
        <w:rPr>
          <w:rFonts w:ascii="Aptos" w:hAnsi="Aptos" w:cs="Times New Roman"/>
          <w:sz w:val="24"/>
          <w:szCs w:val="24"/>
        </w:rPr>
        <w:t>post-dispersa</w:t>
      </w:r>
      <w:r w:rsidR="00750753" w:rsidRPr="00750753">
        <w:rPr>
          <w:rFonts w:ascii="Aptos" w:hAnsi="Aptos" w:cs="Times New Roman"/>
          <w:sz w:val="24"/>
          <w:szCs w:val="24"/>
        </w:rPr>
        <w:t>l embryo growth</w:t>
      </w:r>
      <w:r w:rsidRPr="00750753">
        <w:rPr>
          <w:rFonts w:ascii="Aptos" w:hAnsi="Aptos" w:cs="Times New Roman"/>
          <w:sz w:val="24"/>
          <w:szCs w:val="24"/>
        </w:rPr>
        <w:t xml:space="preserve"> to adapt to local conditions, either by local adaptation or phenotypic plasticity, analogous to that </w:t>
      </w:r>
      <w:r w:rsidR="00227DBC" w:rsidRPr="00750753">
        <w:rPr>
          <w:rFonts w:ascii="Aptos" w:hAnsi="Aptos" w:cs="Times New Roman"/>
          <w:sz w:val="24"/>
          <w:szCs w:val="24"/>
        </w:rPr>
        <w:t>shown by</w:t>
      </w:r>
      <w:r w:rsidRPr="00750753">
        <w:rPr>
          <w:rFonts w:ascii="Aptos" w:hAnsi="Aptos" w:cs="Times New Roman"/>
          <w:sz w:val="24"/>
          <w:szCs w:val="24"/>
        </w:rPr>
        <w:t xml:space="preserve"> </w:t>
      </w:r>
      <w:r w:rsidR="00750753" w:rsidRPr="00750753">
        <w:rPr>
          <w:rFonts w:ascii="Aptos" w:hAnsi="Aptos" w:cs="Times New Roman"/>
          <w:sz w:val="24"/>
          <w:szCs w:val="24"/>
        </w:rPr>
        <w:t>other seed traits</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227DBC" w:rsidRPr="00B65EAD">
        <w:rPr>
          <w:rFonts w:ascii="Aptos" w:hAnsi="Aptos" w:cs="Times New Roman"/>
          <w:sz w:val="24"/>
          <w:szCs w:val="24"/>
        </w:rPr>
        <w:fldChar w:fldCharType="separate"/>
      </w:r>
      <w:r w:rsidR="001C5F7A">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t>
      </w:r>
      <w:r w:rsidR="001B60E3">
        <w:rPr>
          <w:rFonts w:ascii="Aptos" w:hAnsi="Aptos" w:cs="Times New Roman"/>
          <w:sz w:val="24"/>
          <w:szCs w:val="24"/>
        </w:rPr>
        <w:t>large</w:t>
      </w:r>
      <w:r w:rsidRPr="00B65EAD">
        <w:rPr>
          <w:rFonts w:ascii="Aptos" w:hAnsi="Aptos" w:cs="Times New Roman"/>
          <w:sz w:val="24"/>
          <w:szCs w:val="24"/>
        </w:rPr>
        <w:t xml:space="preserve"> </w:t>
      </w:r>
      <w:r w:rsidR="00216611" w:rsidRPr="00B65EAD">
        <w:rPr>
          <w:rFonts w:ascii="Aptos" w:hAnsi="Aptos" w:cs="Times New Roman"/>
          <w:sz w:val="24"/>
          <w:szCs w:val="24"/>
        </w:rPr>
        <w:t>bio</w:t>
      </w:r>
      <w:r w:rsidRPr="00B65EAD">
        <w:rPr>
          <w:rFonts w:ascii="Aptos" w:hAnsi="Aptos" w:cs="Times New Roman"/>
          <w:sz w:val="24"/>
          <w:szCs w:val="24"/>
        </w:rPr>
        <w:t xml:space="preserve">geographical </w:t>
      </w:r>
      <w:r w:rsidRPr="00B65EAD">
        <w:rPr>
          <w:rFonts w:ascii="Aptos" w:hAnsi="Aptos" w:cs="Times New Roman"/>
          <w:sz w:val="24"/>
          <w:szCs w:val="24"/>
        </w:rPr>
        <w:lastRenderedPageBreak/>
        <w:t>scales and investigate whether they vary in association with environmental gradients.</w:t>
      </w:r>
      <w:r w:rsidR="005B7631" w:rsidRPr="00B65EAD">
        <w:rPr>
          <w:rFonts w:ascii="Aptos" w:hAnsi="Aptos" w:cs="Times New Roman"/>
          <w:sz w:val="24"/>
          <w:szCs w:val="24"/>
        </w:rPr>
        <w:t xml:space="preserve"> </w:t>
      </w:r>
    </w:p>
    <w:p w14:paraId="6E50F9E8" w14:textId="55401F9B" w:rsidR="00284762" w:rsidRPr="00B65EAD" w:rsidRDefault="00451367"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w:t>
      </w:r>
      <w:r w:rsidR="00AB2498" w:rsidRPr="00B65EAD">
        <w:rPr>
          <w:rFonts w:ascii="Aptos" w:hAnsi="Aptos" w:cs="Times New Roman"/>
          <w:sz w:val="24"/>
          <w:szCs w:val="24"/>
        </w:rPr>
        <w:t xml:space="preserve">To our knowledge, </w:t>
      </w:r>
      <w:r w:rsidR="00AB2498">
        <w:rPr>
          <w:rFonts w:ascii="Aptos" w:hAnsi="Aptos" w:cs="Times New Roman"/>
          <w:sz w:val="24"/>
          <w:szCs w:val="24"/>
        </w:rPr>
        <w:t xml:space="preserve">this is the first </w:t>
      </w:r>
      <w:r w:rsidR="00AB2498" w:rsidRPr="00B65EAD">
        <w:rPr>
          <w:rFonts w:ascii="Aptos" w:hAnsi="Aptos" w:cs="Times New Roman"/>
          <w:sz w:val="24"/>
          <w:szCs w:val="24"/>
        </w:rPr>
        <w:t xml:space="preserve">study </w:t>
      </w:r>
      <w:r w:rsidR="00AB2498">
        <w:rPr>
          <w:rFonts w:ascii="Aptos" w:hAnsi="Aptos" w:cs="Times New Roman"/>
          <w:sz w:val="24"/>
          <w:szCs w:val="24"/>
        </w:rPr>
        <w:t xml:space="preserve">to quantify the </w:t>
      </w:r>
      <w:r w:rsidR="00AB2498" w:rsidRPr="00B65EAD">
        <w:rPr>
          <w:rFonts w:ascii="Aptos" w:hAnsi="Aptos" w:cs="Times New Roman"/>
          <w:sz w:val="24"/>
          <w:szCs w:val="24"/>
        </w:rPr>
        <w:t>thermal</w:t>
      </w:r>
      <w:r w:rsidR="00AB2498">
        <w:rPr>
          <w:rFonts w:ascii="Aptos" w:hAnsi="Aptos" w:cs="Times New Roman"/>
          <w:sz w:val="24"/>
          <w:szCs w:val="24"/>
        </w:rPr>
        <w:t xml:space="preserve"> thresholds that </w:t>
      </w:r>
      <w:r w:rsidR="00AB2498" w:rsidRPr="00B65EAD">
        <w:rPr>
          <w:rFonts w:ascii="Aptos" w:hAnsi="Aptos" w:cs="Times New Roman"/>
          <w:sz w:val="24"/>
          <w:szCs w:val="24"/>
        </w:rPr>
        <w:t>regulat</w:t>
      </w:r>
      <w:r w:rsidR="00AB2498">
        <w:rPr>
          <w:rFonts w:ascii="Aptos" w:hAnsi="Aptos" w:cs="Times New Roman"/>
          <w:sz w:val="24"/>
          <w:szCs w:val="24"/>
        </w:rPr>
        <w:t xml:space="preserve">e </w:t>
      </w:r>
      <w:r w:rsidR="00AB2498" w:rsidRPr="00B65EAD">
        <w:rPr>
          <w:rFonts w:ascii="Aptos" w:hAnsi="Aptos" w:cs="Times New Roman"/>
          <w:sz w:val="24"/>
          <w:szCs w:val="24"/>
        </w:rPr>
        <w:t xml:space="preserve">embryo growth </w:t>
      </w:r>
      <w:r w:rsidR="00AB2498">
        <w:rPr>
          <w:rFonts w:ascii="Aptos" w:hAnsi="Aptos" w:cs="Times New Roman"/>
          <w:sz w:val="24"/>
          <w:szCs w:val="24"/>
        </w:rPr>
        <w:t xml:space="preserve">rate </w:t>
      </w:r>
      <w:r w:rsidR="00AB2498" w:rsidRPr="00B65EAD">
        <w:rPr>
          <w:rFonts w:ascii="Aptos" w:hAnsi="Aptos" w:cs="Times New Roman"/>
          <w:sz w:val="24"/>
          <w:szCs w:val="24"/>
        </w:rPr>
        <w:t>across the whole latitudinal distribution of a species.</w:t>
      </w:r>
      <w:r w:rsidR="00AB2498">
        <w:rPr>
          <w:rFonts w:ascii="Aptos" w:hAnsi="Aptos" w:cs="Times New Roman"/>
          <w:sz w:val="24"/>
          <w:szCs w:val="24"/>
        </w:rPr>
        <w:t xml:space="preserve"> </w:t>
      </w:r>
      <w:r w:rsidR="00530F16" w:rsidRPr="00B65EAD">
        <w:rPr>
          <w:rFonts w:ascii="Aptos" w:hAnsi="Aptos" w:cs="Times New Roman"/>
          <w:sz w:val="24"/>
          <w:szCs w:val="24"/>
        </w:rPr>
        <w:t xml:space="preserve">To do this, we develop a model of embryo growth as a function of temperature to describe its cardinal temperatures for embryo growth. </w:t>
      </w:r>
      <w:r w:rsidR="00254D8C">
        <w:rPr>
          <w:rFonts w:ascii="Aptos" w:hAnsi="Aptos" w:cs="Times New Roman"/>
          <w:sz w:val="24"/>
          <w:szCs w:val="24"/>
        </w:rPr>
        <w:t>It has been shown</w:t>
      </w:r>
      <w:r w:rsidR="005B7631" w:rsidRPr="00B65EAD">
        <w:rPr>
          <w:rFonts w:ascii="Aptos" w:hAnsi="Aptos" w:cs="Times New Roman"/>
          <w:sz w:val="24"/>
          <w:szCs w:val="24"/>
        </w:rPr>
        <w:t xml:space="preserve">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r w:rsidR="003B2C5D">
        <w:rPr>
          <w:rFonts w:ascii="Aptos" w:hAnsi="Aptos" w:cs="Times New Roman"/>
          <w:sz w:val="24"/>
          <w:szCs w:val="24"/>
        </w:rPr>
        <w:t>is sp</w:t>
      </w:r>
      <w:r w:rsidR="005B7631" w:rsidRPr="00B65EAD">
        <w:rPr>
          <w:rFonts w:ascii="Aptos" w:hAnsi="Aptos" w:cs="Times New Roman"/>
          <w:sz w:val="24"/>
          <w:szCs w:val="24"/>
        </w:rPr>
        <w:t>e</w:t>
      </w:r>
      <w:r w:rsidR="003B2C5D">
        <w:rPr>
          <w:rFonts w:ascii="Aptos" w:hAnsi="Aptos" w:cs="Times New Roman"/>
          <w:sz w:val="24"/>
          <w:szCs w:val="24"/>
        </w:rPr>
        <w:t xml:space="preserve">cies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3B2C5D">
        <w:rPr>
          <w:rFonts w:ascii="Aptos" w:hAnsi="Aptos" w:cs="Times New Roman"/>
          <w:sz w:val="24"/>
          <w:szCs w:val="24"/>
        </w:rPr>
        <w:t>optimally</w:t>
      </w:r>
      <w:r w:rsidR="002E0209">
        <w:rPr>
          <w:rFonts w:ascii="Aptos" w:hAnsi="Aptos" w:cs="Times New Roman"/>
          <w:sz w:val="24"/>
          <w:szCs w:val="24"/>
        </w:rPr>
        <w:t xml:space="preserve"> </w:t>
      </w:r>
      <w:r w:rsidR="005B7631" w:rsidRPr="00B65EAD">
        <w:rPr>
          <w:rFonts w:ascii="Aptos" w:hAnsi="Aptos" w:cs="Times New Roman"/>
          <w:sz w:val="24"/>
          <w:szCs w:val="24"/>
        </w:rPr>
        <w:t>around 5 °C</w:t>
      </w:r>
      <w:r w:rsidR="00254D8C">
        <w:rPr>
          <w:rFonts w:ascii="Aptos" w:hAnsi="Aptos" w:cs="Times New Roman"/>
          <w:sz w:val="24"/>
          <w:szCs w:val="24"/>
        </w:rPr>
        <w:t xml:space="preserve"> </w:t>
      </w:r>
      <w:r w:rsidR="00254D8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254D8C"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254D8C" w:rsidRPr="00B65EAD">
        <w:rPr>
          <w:rFonts w:ascii="Aptos" w:hAnsi="Aptos" w:cs="Times New Roman"/>
          <w:sz w:val="24"/>
          <w:szCs w:val="24"/>
        </w:rPr>
        <w:fldChar w:fldCharType="end"/>
      </w:r>
      <w:r w:rsidR="005B7631" w:rsidRPr="00B65EAD">
        <w:rPr>
          <w:rFonts w:ascii="Aptos" w:hAnsi="Aptos" w:cs="Times New Roman"/>
          <w:sz w:val="24"/>
          <w:szCs w:val="24"/>
        </w:rPr>
        <w:t>.</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 vulnerable to</w:t>
      </w:r>
      <w:r w:rsidR="002765FC" w:rsidRPr="00B65EAD">
        <w:rPr>
          <w:rFonts w:ascii="Aptos" w:hAnsi="Aptos" w:cs="Times New Roman"/>
          <w:sz w:val="24"/>
          <w:szCs w:val="24"/>
        </w:rPr>
        <w:t xml:space="preserve"> </w:t>
      </w:r>
      <w:r w:rsidR="003B2C5D">
        <w:rPr>
          <w:rFonts w:ascii="Aptos" w:hAnsi="Aptos" w:cs="Times New Roman"/>
          <w:sz w:val="24"/>
          <w:szCs w:val="24"/>
        </w:rPr>
        <w:t xml:space="preserve">spatial </w:t>
      </w:r>
      <w:r w:rsidR="002765FC" w:rsidRPr="00B65EAD">
        <w:rPr>
          <w:rFonts w:ascii="Aptos" w:hAnsi="Aptos" w:cs="Times New Roman"/>
          <w:sz w:val="24"/>
          <w:szCs w:val="24"/>
        </w:rPr>
        <w:t xml:space="preserve">shifts in its </w:t>
      </w:r>
      <w:r w:rsidR="004E6C1C" w:rsidRPr="00B65EAD">
        <w:rPr>
          <w:rFonts w:ascii="Aptos" w:hAnsi="Aptos" w:cs="Times New Roman"/>
          <w:sz w:val="24"/>
          <w:szCs w:val="24"/>
        </w:rPr>
        <w:t>regeneration</w:t>
      </w:r>
      <w:r w:rsidR="002765FC" w:rsidRPr="00B65EAD">
        <w:rPr>
          <w:rFonts w:ascii="Aptos" w:hAnsi="Aptos" w:cs="Times New Roman"/>
          <w:sz w:val="24"/>
          <w:szCs w:val="24"/>
        </w:rPr>
        <w:t xml:space="preserve"> niche in a scenario of changing climate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1C5F7A">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r w:rsidR="003B2C5D">
        <w:rPr>
          <w:rFonts w:ascii="Aptos" w:hAnsi="Aptos" w:cs="Times New Roman"/>
          <w:sz w:val="24"/>
          <w:szCs w:val="24"/>
        </w:rPr>
        <w:t xml:space="preserve">ver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w:t>
      </w:r>
      <w:r w:rsidR="000A61D0">
        <w:rPr>
          <w:rFonts w:ascii="Aptos" w:hAnsi="Aptos" w:cs="Times New Roman"/>
          <w:sz w:val="24"/>
          <w:szCs w:val="24"/>
        </w:rPr>
        <w:t>Specifically, w</w:t>
      </w:r>
      <w:r w:rsidR="00AB5F26" w:rsidRPr="00B65EAD">
        <w:rPr>
          <w:rFonts w:ascii="Aptos" w:hAnsi="Aptos" w:cs="Times New Roman"/>
          <w:sz w:val="24"/>
          <w:szCs w:val="24"/>
        </w:rPr>
        <w:t>e</w:t>
      </w:r>
      <w:r w:rsidR="00A768AA" w:rsidRPr="00B65EAD">
        <w:rPr>
          <w:rFonts w:ascii="Aptos" w:hAnsi="Aptos" w:cs="Times New Roman"/>
          <w:sz w:val="24"/>
          <w:szCs w:val="24"/>
        </w:rPr>
        <w:t xml:space="preserv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high </w:t>
      </w:r>
      <w:r w:rsidR="00A768AA" w:rsidRPr="00B65EAD">
        <w:rPr>
          <w:rFonts w:ascii="Aptos" w:hAnsi="Aptos" w:cs="Times New Roman"/>
          <w:sz w:val="24"/>
          <w:szCs w:val="24"/>
        </w:rPr>
        <w:t xml:space="preserve">maximum </w:t>
      </w:r>
      <w:r w:rsidR="00E30E2D" w:rsidRPr="00B65EAD">
        <w:rPr>
          <w:rFonts w:ascii="Aptos" w:hAnsi="Aptos" w:cs="Times New Roman"/>
          <w:sz w:val="24"/>
          <w:szCs w:val="24"/>
        </w:rPr>
        <w:t xml:space="preserve">temperatures </w:t>
      </w:r>
      <w:r w:rsidR="00E30E2D">
        <w:rPr>
          <w:rFonts w:ascii="Aptos" w:hAnsi="Aptos" w:cs="Times New Roman"/>
          <w:sz w:val="24"/>
          <w:szCs w:val="24"/>
        </w:rPr>
        <w:t>and</w:t>
      </w:r>
      <w:r w:rsidR="00A768AA" w:rsidRPr="00B65EAD">
        <w:rPr>
          <w:rFonts w:ascii="Aptos" w:hAnsi="Aptos" w:cs="Times New Roman"/>
          <w:sz w:val="24"/>
          <w:szCs w:val="24"/>
        </w:rPr>
        <w:t xml:space="preserve">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19B5396B" w:rsidR="00D305AB"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i/>
          <w:sz w:val="24"/>
          <w:szCs w:val="24"/>
        </w:rPr>
        <w:lastRenderedPageBreak/>
        <w:t>Conopodium majus</w:t>
      </w:r>
      <w:r w:rsidRPr="00B65EAD">
        <w:rPr>
          <w:rFonts w:ascii="Aptos" w:hAnsi="Aptos" w:cs="Times New Roman"/>
          <w:sz w:val="24"/>
          <w:szCs w:val="24"/>
        </w:rPr>
        <w:t xml:space="preserve"> (Apiaceae)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1C5F7A">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r w:rsidR="00B02989">
        <w:rPr>
          <w:rFonts w:ascii="Aptos" w:hAnsi="Aptos" w:cs="Times New Roman"/>
          <w:sz w:val="24"/>
          <w:szCs w:val="24"/>
        </w:rPr>
        <w:t>extend</w:t>
      </w:r>
      <w:r w:rsidR="002E0209">
        <w:rPr>
          <w:rFonts w:ascii="Aptos" w:hAnsi="Aptos" w:cs="Times New Roman"/>
          <w:sz w:val="24"/>
          <w:szCs w:val="24"/>
        </w:rPr>
        <w:t xml:space="preserve"> </w:t>
      </w:r>
      <w:r w:rsidRPr="00B65EAD">
        <w:rPr>
          <w:rFonts w:ascii="Aptos" w:hAnsi="Aptos" w:cs="Times New Roman"/>
          <w:sz w:val="24"/>
          <w:szCs w:val="24"/>
        </w:rPr>
        <w:t>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w:t>
      </w:r>
      <w:r w:rsidR="00E30E2D" w:rsidRPr="00B65EAD">
        <w:rPr>
          <w:rFonts w:ascii="Aptos" w:hAnsi="Aptos" w:cs="Times New Roman"/>
          <w:sz w:val="24"/>
          <w:szCs w:val="24"/>
        </w:rPr>
        <w:t>germination is</w:t>
      </w:r>
      <w:r w:rsidRPr="00B65EAD">
        <w:rPr>
          <w:rFonts w:ascii="Aptos" w:hAnsi="Aptos" w:cs="Times New Roman"/>
          <w:sz w:val="24"/>
          <w:szCs w:val="24"/>
        </w:rPr>
        <w:t xml:space="preserve">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141C838C" w:rsidR="00284762"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referred </w:t>
      </w:r>
      <w:r w:rsidR="00F26542" w:rsidRPr="00B65EAD">
        <w:rPr>
          <w:rFonts w:ascii="Aptos" w:eastAsia="Times New Roman" w:hAnsi="Aptos" w:cs="Times New Roman"/>
          <w:sz w:val="24"/>
          <w:szCs w:val="24"/>
          <w:lang w:eastAsia="en-GB"/>
        </w:rPr>
        <w:t xml:space="preserve">hereafter </w:t>
      </w:r>
      <w:r w:rsidR="00A921C7"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from 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 xml:space="preserve">eeds </w:t>
      </w:r>
      <w:r w:rsidR="00F26542" w:rsidRPr="00B65EAD">
        <w:rPr>
          <w:rFonts w:ascii="Aptos" w:eastAsia="Times New Roman" w:hAnsi="Aptos" w:cs="Times New Roman"/>
          <w:sz w:val="24"/>
          <w:szCs w:val="24"/>
          <w:lang w:eastAsia="en-GB"/>
        </w:rPr>
        <w:lastRenderedPageBreak/>
        <w:t>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016D5AF0" w14:textId="49C81ABD" w:rsidR="00563D37"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9802FC">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w:t>
      </w:r>
      <w:r w:rsidR="001976CA">
        <w:rPr>
          <w:rFonts w:ascii="Aptos" w:eastAsia="Times New Roman" w:hAnsi="Aptos" w:cs="Times New Roman"/>
          <w:sz w:val="24"/>
          <w:szCs w:val="24"/>
          <w:lang w:eastAsia="en-GB"/>
        </w:rPr>
        <w:t xml:space="preserve">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 the size of each seed.</w:t>
      </w:r>
      <w:r w:rsidR="00511BD6">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p>
    <w:p w14:paraId="1FD2139A" w14:textId="77777777" w:rsidR="00282D60" w:rsidRPr="00B65EAD" w:rsidRDefault="00284762" w:rsidP="000F76F6">
      <w:pPr>
        <w:spacing w:before="120" w:after="120" w:line="48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17E56F46" w14:textId="0F39E521" w:rsidR="00F80FAC"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w:t>
      </w:r>
      <w:r w:rsidR="001976CA">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in the dark, after a slice of the seed coat was removed. From this subsample, the embryo and endosperm length of 10 viable seeds was measured</w:t>
      </w:r>
      <w:r w:rsidR="000642FF">
        <w:rPr>
          <w:rFonts w:ascii="Aptos" w:eastAsia="Times New Roman" w:hAnsi="Aptos" w:cs="Times New Roman"/>
          <w:sz w:val="24"/>
          <w:szCs w:val="24"/>
          <w:lang w:eastAsia="en-GB"/>
        </w:rPr>
        <w:t xml:space="preserve"> following further dissection of the seed</w:t>
      </w:r>
      <w:r w:rsidRPr="00B65EAD">
        <w:rPr>
          <w:rFonts w:ascii="Aptos" w:eastAsia="Times New Roman" w:hAnsi="Aptos" w:cs="Times New Roman"/>
          <w:sz w:val="24"/>
          <w:szCs w:val="24"/>
          <w:lang w:eastAsia="en-GB"/>
        </w:rPr>
        <w:t xml:space="preserve">. </w:t>
      </w:r>
      <w:r w:rsidR="003104A9">
        <w:rPr>
          <w:rFonts w:ascii="Aptos" w:eastAsia="Times New Roman" w:hAnsi="Aptos" w:cs="Times New Roman"/>
          <w:sz w:val="24"/>
          <w:szCs w:val="24"/>
          <w:lang w:eastAsia="en-GB"/>
        </w:rPr>
        <w:t>An</w:t>
      </w:r>
      <w:r w:rsidR="00E505D5" w:rsidRPr="00B65EAD">
        <w:rPr>
          <w:rFonts w:ascii="Aptos" w:eastAsia="Times New Roman" w:hAnsi="Aptos" w:cs="Times New Roman"/>
          <w:sz w:val="24"/>
          <w:szCs w:val="24"/>
          <w:lang w:eastAsia="en-GB"/>
        </w:rPr>
        <w:t xml:space="preserve">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65B0DEAD" w:rsidR="00027F1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average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t>
      </w:r>
      <w:r w:rsidR="00AB5F26" w:rsidRPr="00B65EAD">
        <w:rPr>
          <w:rFonts w:ascii="Aptos" w:hAnsi="Aptos" w:cs="Times New Roman"/>
          <w:sz w:val="24"/>
          <w:szCs w:val="24"/>
        </w:rPr>
        <w:t>was</w:t>
      </w:r>
      <w:r w:rsidR="00982228" w:rsidRPr="00B65EAD">
        <w:rPr>
          <w:rFonts w:ascii="Aptos" w:hAnsi="Aptos" w:cs="Times New Roman"/>
          <w:sz w:val="24"/>
          <w:szCs w:val="24"/>
        </w:rPr>
        <w:t xml:space="preserv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lastRenderedPageBreak/>
        <w:t>Deciles &lt; 0.3 could not be calculated because they were under</w:t>
      </w:r>
      <w:r w:rsidR="000642FF">
        <w:rPr>
          <w:rFonts w:ascii="Aptos" w:hAnsi="Aptos" w:cs="Times New Roman"/>
          <w:sz w:val="24"/>
          <w:szCs w:val="24"/>
        </w:rPr>
        <w:t xml:space="preserve"> the </w:t>
      </w:r>
      <w:r w:rsidR="00781A04" w:rsidRPr="00B65EAD">
        <w:rPr>
          <w:rFonts w:ascii="Aptos" w:hAnsi="Aptos" w:cs="Times New Roman"/>
          <w:sz w:val="24"/>
          <w:szCs w:val="24"/>
        </w:rPr>
        <w:t xml:space="preserve">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1930C46D" w:rsidR="00D305AB" w:rsidRPr="00B65EAD" w:rsidRDefault="00027F1B" w:rsidP="000F76F6">
      <w:pPr>
        <w:spacing w:before="120" w:after="120" w:line="48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r w:rsidR="00D5001F">
        <w:rPr>
          <w:rFonts w:ascii="Aptos" w:hAnsi="Aptos" w:cs="Times New Roman"/>
          <w:sz w:val="24"/>
          <w:szCs w:val="24"/>
        </w:rPr>
        <w:t>to</w:t>
      </w:r>
      <w:r w:rsidR="002E0209">
        <w:rPr>
          <w:rFonts w:ascii="Aptos" w:hAnsi="Aptos" w:cs="Times New Roman"/>
          <w:sz w:val="24"/>
          <w:szCs w:val="24"/>
        </w:rPr>
        <w:t xml:space="preserve"> </w:t>
      </w:r>
      <w:r w:rsidRPr="00B65EAD">
        <w:rPr>
          <w:rFonts w:ascii="Aptos" w:hAnsi="Aptos" w:cs="Times New Roman"/>
          <w:sz w:val="24"/>
          <w:szCs w:val="24"/>
        </w:rPr>
        <w:t>sub-optimal and supra-optimal range</w:t>
      </w:r>
      <w:r w:rsidR="00D5001F">
        <w:rPr>
          <w:rFonts w:ascii="Aptos" w:hAnsi="Aptos" w:cs="Times New Roman"/>
          <w:sz w:val="24"/>
          <w:szCs w:val="24"/>
        </w:rPr>
        <w:t>s</w:t>
      </w:r>
      <w:r w:rsidRPr="00B65EAD">
        <w:rPr>
          <w:rFonts w:ascii="Aptos" w:hAnsi="Aptos" w:cs="Times New Roman"/>
          <w:sz w:val="24"/>
          <w:szCs w:val="24"/>
        </w:rPr>
        <w:t>,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00D5001F">
        <w:rPr>
          <w:rFonts w:ascii="Aptos" w:hAnsi="Aptos" w:cs="Times New Roman"/>
          <w:sz w:val="24"/>
          <w:szCs w:val="24"/>
        </w:rPr>
        <w:t xml:space="preserve">estimates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r w:rsidR="00D5001F">
        <w:rPr>
          <w:rFonts w:ascii="Aptos" w:hAnsi="Aptos" w:cs="Times New Roman"/>
          <w:sz w:val="24"/>
          <w:szCs w:val="24"/>
        </w:rPr>
        <w:t xml:space="preserve">is projected to </w:t>
      </w:r>
      <w:r w:rsidR="00E30E2D">
        <w:rPr>
          <w:rFonts w:ascii="Aptos" w:hAnsi="Aptos" w:cs="Times New Roman"/>
          <w:sz w:val="24"/>
          <w:szCs w:val="24"/>
        </w:rPr>
        <w:t xml:space="preserve">be </w:t>
      </w:r>
      <w:r w:rsidR="00C821C3">
        <w:rPr>
          <w:rFonts w:ascii="Aptos" w:hAnsi="Aptos" w:cs="Times New Roman"/>
          <w:sz w:val="24"/>
          <w:szCs w:val="24"/>
        </w:rPr>
        <w:t>zero</w:t>
      </w:r>
      <w:r w:rsidR="00284762" w:rsidRPr="00B65EAD">
        <w:rPr>
          <w:rFonts w:ascii="Aptos" w:hAnsi="Aptos" w:cs="Times New Roman"/>
          <w:sz w:val="24"/>
          <w:szCs w:val="24"/>
        </w:rPr>
        <w:t xml:space="preserve">.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an average value of the population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J.&lt;/author&gt;&lt;/authors&gt;&lt;/contributors&gt;&lt;titles&gt;&lt;title&gt;The Influence of Temperature on Seed Germination Rate in Grain Legumes: II. INTRASPECIFIC VARIATION IN CHICKPEA (Cicer arietinum L.) AT CONSTANT TEMPERATURES&lt;/title&gt;&lt;secondary-title&gt;Journal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The regression lines of each decile were recalculated and forced to pass through a common origin defined by the average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average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7F665A81" w:rsidR="00D305AB" w:rsidRPr="00B65EAD" w:rsidRDefault="00284762"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sz w:val="24"/>
          <w:szCs w:val="24"/>
        </w:rPr>
        <w:lastRenderedPageBreak/>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r w:rsidR="00D5001F">
        <w:rPr>
          <w:rFonts w:ascii="Aptos" w:hAnsi="Aptos" w:cs="Times New Roman"/>
          <w:sz w:val="24"/>
          <w:szCs w:val="24"/>
        </w:rPr>
        <w:t>s</w:t>
      </w:r>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r w:rsidR="00D5001F">
        <w:rPr>
          <w:rFonts w:ascii="Aptos" w:hAnsi="Aptos" w:cs="Times New Roman"/>
          <w:sz w:val="24"/>
          <w:szCs w:val="24"/>
        </w:rPr>
        <w:t xml:space="preserve"> </w:t>
      </w:r>
      <w:r w:rsidR="00F43AED">
        <w:rPr>
          <w:rFonts w:ascii="Aptos" w:hAnsi="Aptos" w:cs="Times New Roman"/>
          <w:sz w:val="24"/>
          <w:szCs w:val="24"/>
        </w:rPr>
        <w:t xml:space="preserve">cumulative </w:t>
      </w:r>
      <w:r w:rsidR="00F43AED" w:rsidRPr="00B65EAD">
        <w:rPr>
          <w:rFonts w:ascii="Aptos" w:hAnsi="Aptos" w:cs="Times New Roman"/>
          <w:sz w:val="24"/>
          <w:szCs w:val="24"/>
        </w:rPr>
        <w:t>thermal</w:t>
      </w:r>
      <w:r w:rsidR="000C34CD" w:rsidRPr="00B65EAD">
        <w:rPr>
          <w:rFonts w:ascii="Aptos" w:hAnsi="Aptos" w:cs="Times New Roman"/>
          <w:sz w:val="24"/>
          <w:szCs w:val="24"/>
        </w:rPr>
        <w:t xml:space="preserve">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 xml:space="preserve">the seed </w:t>
      </w:r>
      <w:r w:rsidR="00916AB1" w:rsidRPr="00B65EAD">
        <w:rPr>
          <w:rFonts w:ascii="Aptos" w:hAnsi="Aptos" w:cs="Times New Roman"/>
          <w:sz w:val="24"/>
          <w:szCs w:val="24"/>
        </w:rPr>
        <w:t>must</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w:t>
      </w:r>
      <w:r w:rsidR="009C3432">
        <w:rPr>
          <w:rFonts w:ascii="Aptos" w:hAnsi="Aptos" w:cs="Times New Roman"/>
          <w:color w:val="000000" w:themeColor="text1"/>
          <w:sz w:val="24"/>
          <w:szCs w:val="24"/>
        </w:rPr>
        <w:t xml:space="preserve">Spanish </w:t>
      </w:r>
      <w:r w:rsidR="00040C4C" w:rsidRPr="00B65EAD">
        <w:rPr>
          <w:rFonts w:ascii="Aptos" w:hAnsi="Aptos" w:cs="Times New Roman"/>
          <w:color w:val="000000" w:themeColor="text1"/>
          <w:sz w:val="24"/>
          <w:szCs w:val="24"/>
        </w:rPr>
        <w:t>population</w:t>
      </w:r>
      <w:r w:rsidR="009C3432">
        <w:rPr>
          <w:rFonts w:ascii="Aptos" w:hAnsi="Aptos" w:cs="Times New Roman"/>
          <w:color w:val="000000" w:themeColor="text1"/>
          <w:sz w:val="24"/>
          <w:szCs w:val="24"/>
        </w:rPr>
        <w:t xml:space="preserve"> of Central del Chorro (</w:t>
      </w:r>
      <w:r w:rsidR="00040C4C" w:rsidRPr="00B65EAD">
        <w:rPr>
          <w:rFonts w:ascii="Aptos" w:hAnsi="Aptos" w:cs="Times New Roman"/>
          <w:color w:val="000000" w:themeColor="text1"/>
          <w:sz w:val="24"/>
          <w:szCs w:val="24"/>
        </w:rPr>
        <w:t>CHO</w:t>
      </w:r>
      <w:r w:rsidR="009C3432">
        <w:rPr>
          <w:rFonts w:ascii="Aptos" w:hAnsi="Aptos" w:cs="Times New Roman"/>
          <w:color w:val="000000" w:themeColor="text1"/>
          <w:sz w:val="24"/>
          <w:szCs w:val="24"/>
        </w:rPr>
        <w:t>)</w:t>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4268F7ED" w:rsidR="00F82C1A" w:rsidRPr="00B65EAD" w:rsidRDefault="00F82C1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Embryo growth in the soil was recorded for three population representing the southern (CHO), middle (</w:t>
      </w:r>
      <w:r w:rsidR="009C3432">
        <w:rPr>
          <w:rFonts w:ascii="Aptos" w:eastAsia="Times New Roman" w:hAnsi="Aptos" w:cs="Times New Roman"/>
          <w:sz w:val="24"/>
          <w:szCs w:val="24"/>
          <w:lang w:eastAsia="en-GB"/>
        </w:rPr>
        <w:t xml:space="preserve">Wakehurst Place, </w:t>
      </w:r>
      <w:r w:rsidR="000D266E">
        <w:rPr>
          <w:rFonts w:ascii="Aptos" w:eastAsia="Times New Roman" w:hAnsi="Aptos" w:cs="Times New Roman"/>
          <w:sz w:val="24"/>
          <w:szCs w:val="24"/>
          <w:lang w:eastAsia="en-GB"/>
        </w:rPr>
        <w:t>UK, “</w:t>
      </w:r>
      <w:r w:rsidRPr="00B65EAD">
        <w:rPr>
          <w:rFonts w:ascii="Aptos" w:eastAsia="Times New Roman" w:hAnsi="Aptos" w:cs="Times New Roman"/>
          <w:sz w:val="24"/>
          <w:szCs w:val="24"/>
          <w:lang w:eastAsia="en-GB"/>
        </w:rPr>
        <w:t>WAK</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and northern (</w:t>
      </w:r>
      <w:r w:rsidR="009C3432">
        <w:rPr>
          <w:rFonts w:ascii="Aptos" w:eastAsia="Times New Roman" w:hAnsi="Aptos" w:cs="Times New Roman"/>
          <w:sz w:val="24"/>
          <w:szCs w:val="24"/>
          <w:lang w:eastAsia="en-GB"/>
        </w:rPr>
        <w:t>Bergen, Norway, “</w:t>
      </w:r>
      <w:r w:rsidRPr="00B65EAD">
        <w:rPr>
          <w:rFonts w:ascii="Aptos" w:eastAsia="Times New Roman" w:hAnsi="Aptos" w:cs="Times New Roman"/>
          <w:sz w:val="24"/>
          <w:szCs w:val="24"/>
          <w:lang w:eastAsia="en-GB"/>
        </w:rPr>
        <w:t>BER</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at Wakehurst Place, England (site of collection of the “WAK” population); and in a meadow on the periphery of Bergen, Norway (close to the site of collection of the “BER” population). Sixteen subsamples of 20 seeds for each population and experimental site were mixed with </w:t>
      </w:r>
      <w:r w:rsidRPr="00B65EAD">
        <w:rPr>
          <w:rFonts w:ascii="Aptos" w:eastAsia="Times New Roman" w:hAnsi="Aptos" w:cs="Times New Roman"/>
          <w:sz w:val="24"/>
          <w:szCs w:val="24"/>
          <w:lang w:eastAsia="en-GB"/>
        </w:rPr>
        <w:lastRenderedPageBreak/>
        <w:t>20 g of soil collected at the site and passed through a 3 mm sieve. Seeds and soil were placed in mesh net bags and buried at a depth of 5 cm. A datalogger that recorded soil temperature every 30 min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w:t>
      </w:r>
      <w:r w:rsidR="006500A5">
        <w:rPr>
          <w:rFonts w:ascii="Aptos" w:eastAsia="Times New Roman" w:hAnsi="Aptos" w:cs="Times New Roman"/>
          <w:sz w:val="24"/>
          <w:szCs w:val="24"/>
          <w:lang w:eastAsia="en-GB"/>
        </w:rPr>
        <w:t>number</w:t>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0F76F6">
      <w:pPr>
        <w:spacing w:before="120" w:after="120" w:line="48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3001D70E" w:rsidR="00284762" w:rsidRPr="00B65EAD" w:rsidRDefault="00916AB1"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sz w:val="24"/>
          <w:szCs w:val="24"/>
          <w:lang w:val="en-US"/>
        </w:rPr>
        <w:t>To</w:t>
      </w:r>
      <w:r w:rsidR="00284762" w:rsidRPr="00B65EAD">
        <w:rPr>
          <w:rFonts w:ascii="Aptos" w:hAnsi="Aptos" w:cs="Times New Roman"/>
          <w:sz w:val="24"/>
          <w:szCs w:val="24"/>
          <w:lang w:val="en-US"/>
        </w:rPr>
        <w:t xml:space="preserve">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00284762"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00284762"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00284762" w:rsidRPr="00B65EAD">
        <w:rPr>
          <w:rFonts w:ascii="Aptos" w:hAnsi="Aptos" w:cs="Times New Roman"/>
          <w:sz w:val="24"/>
          <w:szCs w:val="24"/>
          <w:lang w:val="en-US"/>
        </w:rPr>
        <w:t>and from the equations, the t</w:t>
      </w:r>
      <w:r w:rsidR="00284762" w:rsidRPr="00B65EAD">
        <w:rPr>
          <w:rFonts w:ascii="Aptos" w:hAnsi="Aptos" w:cs="Times New Roman"/>
          <w:sz w:val="24"/>
          <w:szCs w:val="24"/>
          <w:vertAlign w:val="subscript"/>
          <w:lang w:val="en-US"/>
        </w:rPr>
        <w:t>r</w:t>
      </w:r>
      <w:r w:rsidR="00284762"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 of relative embryo growth was calculated</w:t>
      </w:r>
      <w:r w:rsidR="00284762" w:rsidRPr="00B65EAD">
        <w:rPr>
          <w:rFonts w:ascii="Aptos" w:hAnsi="Aptos" w:cs="Times New Roman"/>
          <w:sz w:val="24"/>
          <w:szCs w:val="24"/>
          <w:lang w:val="en-US"/>
        </w:rPr>
        <w:t xml:space="preserve">. The </w:t>
      </w:r>
      <w:r w:rsidR="00284762" w:rsidRPr="00B65EAD">
        <w:rPr>
          <w:rFonts w:ascii="Aptos" w:hAnsi="Aptos" w:cs="Times New Roman"/>
          <w:bCs/>
          <w:sz w:val="24"/>
          <w:szCs w:val="24"/>
          <w:lang w:val="en-US"/>
        </w:rPr>
        <w:t>units of thermal time required by each population to reach every t</w:t>
      </w:r>
      <w:r w:rsidR="00284762" w:rsidRPr="00B65EAD">
        <w:rPr>
          <w:rFonts w:ascii="Aptos" w:hAnsi="Aptos" w:cs="Times New Roman"/>
          <w:bCs/>
          <w:sz w:val="24"/>
          <w:szCs w:val="24"/>
          <w:vertAlign w:val="subscript"/>
          <w:lang w:val="en-US"/>
        </w:rPr>
        <w:t>r</w:t>
      </w:r>
      <w:r w:rsidR="00284762"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00284762" w:rsidRPr="00B65EAD">
        <w:rPr>
          <w:rFonts w:ascii="Aptos" w:hAnsi="Aptos" w:cs="Times New Roman"/>
          <w:bCs/>
          <w:sz w:val="24"/>
          <w:szCs w:val="24"/>
          <w:lang w:val="en-US"/>
        </w:rPr>
        <w:t xml:space="preserve">. </w:t>
      </w:r>
      <w:r w:rsidRPr="00B65EAD">
        <w:rPr>
          <w:rFonts w:ascii="Aptos" w:hAnsi="Aptos" w:cs="Times New Roman"/>
          <w:bCs/>
          <w:sz w:val="24"/>
          <w:szCs w:val="24"/>
          <w:lang w:val="en-US"/>
        </w:rPr>
        <w:t>To</w:t>
      </w:r>
      <w:r w:rsidR="00284762" w:rsidRPr="00B65EAD">
        <w:rPr>
          <w:rFonts w:ascii="Aptos" w:hAnsi="Aptos" w:cs="Times New Roman"/>
          <w:bCs/>
          <w:sz w:val="24"/>
          <w:szCs w:val="24"/>
          <w:lang w:val="en-US"/>
        </w:rPr>
        <w:t xml:space="preserve"> account for every temperature fluctuation during the day, the thermal time was expressed in “°C 30 min” and the heat accumulated by the seed was calculated for </w:t>
      </w:r>
      <w:r w:rsidR="00284762" w:rsidRPr="00B65EAD">
        <w:rPr>
          <w:rFonts w:ascii="Aptos" w:hAnsi="Aptos" w:cs="Times New Roman"/>
          <w:bCs/>
          <w:sz w:val="24"/>
          <w:szCs w:val="24"/>
          <w:lang w:val="en-US"/>
        </w:rPr>
        <w:lastRenderedPageBreak/>
        <w:t xml:space="preserve">every 30 min </w:t>
      </w:r>
      <w:r w:rsidR="00F43AED">
        <w:rPr>
          <w:rFonts w:ascii="Aptos" w:hAnsi="Aptos" w:cs="Times New Roman"/>
          <w:bCs/>
          <w:sz w:val="24"/>
          <w:szCs w:val="24"/>
          <w:lang w:val="en-US"/>
        </w:rPr>
        <w:t>temperature record</w:t>
      </w:r>
      <w:r w:rsidR="00284762" w:rsidRPr="00B65EAD">
        <w:rPr>
          <w:rFonts w:ascii="Aptos" w:hAnsi="Aptos" w:cs="Times New Roman"/>
          <w:bCs/>
          <w:sz w:val="24"/>
          <w:szCs w:val="24"/>
          <w:lang w:val="en-US"/>
        </w:rPr>
        <w:t>. The difference (ΔT) between each temperature record and the population T</w:t>
      </w:r>
      <w:r w:rsidR="00284762" w:rsidRPr="00B65EAD">
        <w:rPr>
          <w:rFonts w:ascii="Aptos" w:hAnsi="Aptos" w:cs="Times New Roman"/>
          <w:bCs/>
          <w:sz w:val="24"/>
          <w:szCs w:val="24"/>
          <w:vertAlign w:val="subscript"/>
          <w:lang w:val="en-US"/>
        </w:rPr>
        <w:t>o</w:t>
      </w:r>
      <w:r w:rsidR="00284762"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00284762" w:rsidRPr="00B65EAD">
        <w:rPr>
          <w:rFonts w:ascii="Aptos" w:hAnsi="Aptos" w:cs="Times New Roman"/>
          <w:bCs/>
          <w:sz w:val="24"/>
          <w:szCs w:val="24"/>
          <w:lang w:val="en-US"/>
        </w:rPr>
        <w:t>s) was summed. When the temperature was higher than the average T</w:t>
      </w:r>
      <w:r w:rsidR="00284762" w:rsidRPr="00B65EAD">
        <w:rPr>
          <w:rFonts w:ascii="Aptos" w:hAnsi="Aptos" w:cs="Times New Roman"/>
          <w:bCs/>
          <w:sz w:val="24"/>
          <w:szCs w:val="24"/>
          <w:vertAlign w:val="subscript"/>
          <w:lang w:val="en-US"/>
        </w:rPr>
        <w:t>c</w:t>
      </w:r>
      <w:r w:rsidR="00284762" w:rsidRPr="00B65EAD">
        <w:rPr>
          <w:rFonts w:ascii="Aptos" w:hAnsi="Aptos" w:cs="Times New Roman"/>
          <w:bCs/>
          <w:sz w:val="24"/>
          <w:szCs w:val="24"/>
          <w:lang w:val="en-US"/>
        </w:rPr>
        <w:t xml:space="preserve"> or lower than the average T</w:t>
      </w:r>
      <w:r w:rsidR="00284762" w:rsidRPr="00B65EAD">
        <w:rPr>
          <w:rFonts w:ascii="Aptos" w:hAnsi="Aptos" w:cs="Times New Roman"/>
          <w:bCs/>
          <w:sz w:val="24"/>
          <w:szCs w:val="24"/>
          <w:vertAlign w:val="subscript"/>
          <w:lang w:val="en-US"/>
        </w:rPr>
        <w:t>b</w:t>
      </w:r>
      <w:r w:rsidR="00284762" w:rsidRPr="00B65EAD">
        <w:rPr>
          <w:rFonts w:ascii="Aptos" w:hAnsi="Aptos" w:cs="Times New Roman"/>
          <w:bCs/>
          <w:sz w:val="24"/>
          <w:szCs w:val="24"/>
          <w:lang w:val="en-US"/>
        </w:rPr>
        <w:t xml:space="preserve"> the heat accumulated was considered = 0 and the difference (ΔT) between each temperature record and the T</w:t>
      </w:r>
      <w:r w:rsidR="00284762" w:rsidRPr="00B65EAD">
        <w:rPr>
          <w:rFonts w:ascii="Aptos" w:hAnsi="Aptos" w:cs="Times New Roman"/>
          <w:bCs/>
          <w:sz w:val="24"/>
          <w:szCs w:val="24"/>
          <w:vertAlign w:val="subscript"/>
          <w:lang w:val="en-US"/>
        </w:rPr>
        <w:t>o</w:t>
      </w:r>
      <w:r w:rsidR="00284762" w:rsidRPr="00B65EAD">
        <w:rPr>
          <w:rFonts w:ascii="Aptos" w:hAnsi="Aptos" w:cs="Times New Roman"/>
          <w:bCs/>
          <w:sz w:val="24"/>
          <w:szCs w:val="24"/>
          <w:lang w:val="en-US"/>
        </w:rPr>
        <w:t xml:space="preserve"> was summed.</w:t>
      </w:r>
    </w:p>
    <w:p w14:paraId="776F1893" w14:textId="15455B4F" w:rsidR="00284762" w:rsidRPr="00B65EAD" w:rsidRDefault="00284762"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E:E.</w:t>
      </w:r>
    </w:p>
    <w:p w14:paraId="638EA1EF"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06ADF6A1" w:rsidR="00D305AB" w:rsidRPr="00B65EAD" w:rsidRDefault="00284762" w:rsidP="000F76F6">
      <w:pPr>
        <w:spacing w:before="120" w:after="120" w:line="48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then used to calculate the corresponding E:E ratio at the same day using the logistic regression of the E:E data for the same treatment. For each population, the average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displayed as the average E:E ratio for 50% </w:t>
      </w:r>
      <w:r w:rsidRPr="00B65EAD">
        <w:rPr>
          <w:rFonts w:ascii="Aptos" w:hAnsi="Aptos" w:cs="Times New Roman"/>
          <w:bCs/>
          <w:sz w:val="24"/>
          <w:szCs w:val="24"/>
          <w:lang w:val="en-US"/>
        </w:rPr>
        <w:lastRenderedPageBreak/>
        <w:t>germination in that population. The average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average for the species.</w:t>
      </w:r>
    </w:p>
    <w:p w14:paraId="2F1121F9"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environmental data and germination traits</w:t>
      </w:r>
    </w:p>
    <w:p w14:paraId="02D43DDF" w14:textId="6E00C70F" w:rsidR="00D305A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The relationship between embryo development and seed germination traits and geographical and bioclimatic data was explored for each population. A data matrix was built including latitude, altitude, average annual temperature, precipitation of the driest month, average maximum temperature of the hottest month and minimum average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 xml:space="preserve">cardinal </w:t>
      </w:r>
      <w:r w:rsidR="001827EB" w:rsidRPr="00B65EAD">
        <w:rPr>
          <w:rFonts w:ascii="Aptos" w:hAnsi="Aptos" w:cs="Times New Roman"/>
          <w:sz w:val="24"/>
          <w:szCs w:val="24"/>
        </w:rPr>
        <w:t>temperatures</w:t>
      </w:r>
      <w:r w:rsidR="001827EB" w:rsidRPr="00B65EAD">
        <w:rPr>
          <w:rFonts w:ascii="Aptos" w:hAnsi="Aptos" w:cs="Times New Roman"/>
          <w:sz w:val="24"/>
          <w:szCs w:val="24"/>
          <w:vertAlign w:val="subscript"/>
        </w:rPr>
        <w:t xml:space="preserve"> for</w:t>
      </w:r>
      <w:r w:rsidRPr="00B65EAD">
        <w:rPr>
          <w:rFonts w:ascii="Aptos" w:hAnsi="Aptos" w:cs="Times New Roman"/>
          <w:sz w:val="24"/>
          <w:szCs w:val="24"/>
        </w:rPr>
        <w:t xml:space="preserve">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&lt;EndNote&gt;&lt;Cite&gt;&lt;Author&gt;Fick&lt;/Author&gt;&lt;Year&gt;2017&lt;/Year&gt;&lt;RecNum&gt;5064&lt;/RecNum&gt;&lt;DisplayText&gt;(Fick and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1C5F7A">
        <w:rPr>
          <w:rFonts w:ascii="Aptos" w:hAnsi="Aptos" w:cs="Times New Roman"/>
          <w:noProof/>
          <w:sz w:val="24"/>
          <w:szCs w:val="24"/>
        </w:rPr>
        <w:t>(Fick and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w:t>
      </w:r>
      <w:r w:rsidR="00F00CAC" w:rsidRPr="00B65EAD">
        <w:rPr>
          <w:rFonts w:ascii="Aptos" w:hAnsi="Aptos" w:cs="Times New Roman"/>
          <w:sz w:val="24"/>
          <w:szCs w:val="24"/>
        </w:rPr>
        <w:t>to</w:t>
      </w:r>
      <w:r w:rsidRPr="00B65EAD">
        <w:rPr>
          <w:rFonts w:ascii="Aptos" w:hAnsi="Aptos" w:cs="Times New Roman"/>
          <w:sz w:val="24"/>
          <w:szCs w:val="24"/>
        </w:rPr>
        <w:t xml:space="preserve">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5B796A8" w:rsidR="008C36BF" w:rsidRPr="00B65EAD" w:rsidRDefault="00A37AC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initial relative embryo size ranged from an average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an average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Average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6511D633" w:rsidR="00A37ACA" w:rsidRPr="00B65EAD" w:rsidRDefault="00A37ACA"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r w:rsidR="004E3EA3">
        <w:rPr>
          <w:rFonts w:ascii="Aptos" w:eastAsia="Times New Roman" w:hAnsi="Aptos" w:cs="Times New Roman"/>
          <w:sz w:val="24"/>
          <w:szCs w:val="24"/>
          <w:lang w:eastAsia="en-GB"/>
        </w:rPr>
        <w:t xml:space="preserve">ould </w:t>
      </w:r>
      <w:r w:rsidRPr="00B65EAD">
        <w:rPr>
          <w:rFonts w:ascii="Aptos" w:eastAsia="Times New Roman" w:hAnsi="Aptos" w:cs="Times New Roman"/>
          <w:sz w:val="24"/>
          <w:szCs w:val="24"/>
          <w:lang w:eastAsia="en-GB"/>
        </w:rPr>
        <w:t xml:space="preserve">be appreciated already after 14 days of imbibition. </w:t>
      </w:r>
      <w:r w:rsidRPr="00B65EAD">
        <w:rPr>
          <w:rFonts w:ascii="Aptos" w:eastAsia="Times New Roman" w:hAnsi="Aptos" w:cs="Times New Roman"/>
          <w:sz w:val="24"/>
          <w:szCs w:val="24"/>
          <w:lang w:eastAsia="en-GB"/>
        </w:rPr>
        <w:lastRenderedPageBreak/>
        <w:t xml:space="preserve">For all the populations, the temperature treatments with the highest rate of embryo growth were 2.5 and 5 °C. Clearly 0 °C </w:t>
      </w:r>
      <w:r w:rsidR="004E3EA3">
        <w:rPr>
          <w:rFonts w:ascii="Aptos" w:eastAsia="Times New Roman" w:hAnsi="Aptos" w:cs="Times New Roman"/>
          <w:sz w:val="24"/>
          <w:szCs w:val="24"/>
          <w:lang w:eastAsia="en-GB"/>
        </w:rPr>
        <w:t>wa</w:t>
      </w:r>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3EBF83C9" w:rsidR="00693C1C" w:rsidRPr="00B65EAD" w:rsidRDefault="00693C1C" w:rsidP="000F76F6">
      <w:pPr>
        <w:spacing w:before="120" w:after="120" w:line="48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w:t>
      </w:r>
      <w:r w:rsidR="001827EB" w:rsidRPr="00B65EAD">
        <w:rPr>
          <w:rFonts w:ascii="Aptos" w:eastAsia="Times New Roman" w:hAnsi="Aptos" w:cs="Times New Roman"/>
          <w:color w:val="000000" w:themeColor="text1"/>
          <w:sz w:val="24"/>
          <w:szCs w:val="24"/>
          <w:lang w:eastAsia="en-GB"/>
        </w:rPr>
        <w:t>at temperatures</w:t>
      </w:r>
      <w:r w:rsidRPr="00B65EAD">
        <w:rPr>
          <w:rFonts w:ascii="Aptos" w:eastAsia="Times New Roman" w:hAnsi="Aptos" w:cs="Times New Roman"/>
          <w:color w:val="000000" w:themeColor="text1"/>
          <w:sz w:val="24"/>
          <w:szCs w:val="24"/>
          <w:lang w:eastAsia="en-GB"/>
        </w:rPr>
        <w:t xml:space="preserve">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Germination occurred when the embryo reached the same length of the endosperm (E:E</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1) and an </w:t>
      </w:r>
      <w:r w:rsidRPr="00B65EAD">
        <w:rPr>
          <w:rFonts w:ascii="Aptos" w:hAnsi="Aptos" w:cs="Times New Roman"/>
          <w:color w:val="000000" w:themeColor="text1"/>
          <w:sz w:val="24"/>
          <w:szCs w:val="24"/>
        </w:rPr>
        <w:t xml:space="preserve">average E:E = 1 corresponded to 100% germination in the sample. </w:t>
      </w:r>
      <w:r w:rsidRPr="00B65EAD">
        <w:rPr>
          <w:rFonts w:ascii="Aptos" w:hAnsi="Aptos" w:cs="Times New Roman"/>
          <w:bCs/>
          <w:color w:val="000000" w:themeColor="text1"/>
          <w:sz w:val="24"/>
          <w:szCs w:val="24"/>
          <w:lang w:val="en-US"/>
        </w:rPr>
        <w:t>The treatments that</w:t>
      </w:r>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had the highest average germination across all the populations</w:t>
      </w:r>
      <w:r w:rsidRPr="00B65EAD">
        <w:rPr>
          <w:rFonts w:ascii="Aptos" w:hAnsi="Aptos" w:cs="Times New Roman"/>
          <w:bCs/>
          <w:color w:val="000000" w:themeColor="text1"/>
          <w:sz w:val="24"/>
          <w:szCs w:val="24"/>
          <w:lang w:val="en-US"/>
        </w:rPr>
        <w:t xml:space="preserve"> after 32 weeks of imbibition were 2.5 °C, and 5 °C with, respectively, 97.7 and 98.4 % of seeds germinated in the last sampling. The lowest germination was observed at -2.5 and 10 °</w:t>
      </w:r>
      <w:r w:rsidR="00AB5F26" w:rsidRPr="00B65EAD">
        <w:rPr>
          <w:rFonts w:ascii="Aptos" w:hAnsi="Aptos" w:cs="Times New Roman"/>
          <w:bCs/>
          <w:color w:val="000000" w:themeColor="text1"/>
          <w:sz w:val="24"/>
          <w:szCs w:val="24"/>
          <w:lang w:val="en-US"/>
        </w:rPr>
        <w:t xml:space="preserve">C. </w:t>
      </w:r>
      <w:r w:rsidRPr="00B65EAD">
        <w:rPr>
          <w:rFonts w:ascii="Aptos" w:hAnsi="Aptos" w:cs="Times New Roman"/>
          <w:bCs/>
          <w:color w:val="000000" w:themeColor="text1"/>
          <w:sz w:val="24"/>
          <w:szCs w:val="24"/>
          <w:lang w:val="en-US"/>
        </w:rPr>
        <w:t>The population that reached, across all the treatments, the highest average germination at week 32 (the end of the experiment), was TRE (80% ± 32 SD) while the lowest was 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w:t>
      </w:r>
      <w:r w:rsidR="009C3432" w:rsidRPr="009C3432">
        <w:rPr>
          <w:rFonts w:ascii="Aptos" w:hAnsi="Aptos" w:cs="Times New Roman"/>
          <w:bCs/>
          <w:color w:val="000000" w:themeColor="text1"/>
          <w:sz w:val="24"/>
          <w:szCs w:val="24"/>
          <w:vertAlign w:val="subscript"/>
          <w:lang w:val="en-US"/>
        </w:rPr>
        <w:t>g</w:t>
      </w:r>
      <w:r w:rsidRPr="009C3432">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w:t>
      </w:r>
      <w:r w:rsidR="000D266E" w:rsidRPr="00B65EAD">
        <w:rPr>
          <w:rFonts w:ascii="Aptos" w:hAnsi="Aptos" w:cs="Times New Roman"/>
          <w:bCs/>
          <w:color w:val="000000" w:themeColor="text1"/>
          <w:sz w:val="24"/>
          <w:szCs w:val="24"/>
          <w:lang w:val="en-US"/>
        </w:rPr>
        <w:t>FLE)</w:t>
      </w:r>
      <w:r w:rsidRPr="00B65EAD">
        <w:rPr>
          <w:rFonts w:ascii="Aptos" w:hAnsi="Aptos" w:cs="Times New Roman"/>
          <w:bCs/>
          <w:color w:val="000000" w:themeColor="text1"/>
          <w:sz w:val="24"/>
          <w:szCs w:val="24"/>
          <w:lang w:val="en-US"/>
        </w:rPr>
        <w:t xml:space="preserve">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E:E corresponding to the estimated T50 in these two treatments were averaged between population and temperatures to describe a value of 0.89 </w:t>
      </w:r>
      <w:r w:rsidR="000D266E" w:rsidRPr="00B65EAD">
        <w:rPr>
          <w:rFonts w:ascii="Aptos" w:hAnsi="Aptos" w:cs="Times New Roman"/>
          <w:bCs/>
          <w:color w:val="000000" w:themeColor="text1"/>
          <w:sz w:val="24"/>
          <w:szCs w:val="24"/>
          <w:lang w:val="en-US"/>
        </w:rPr>
        <w:t>(±</w:t>
      </w:r>
      <w:r w:rsidRPr="00B65EAD">
        <w:rPr>
          <w:rFonts w:ascii="Aptos" w:hAnsi="Aptos" w:cs="Times New Roman"/>
          <w:bCs/>
          <w:color w:val="000000" w:themeColor="text1"/>
          <w:sz w:val="24"/>
          <w:szCs w:val="24"/>
          <w:lang w:val="en-US"/>
        </w:rPr>
        <w:t xml:space="preserve"> 0.02 SD) for the species.</w:t>
      </w:r>
    </w:p>
    <w:p w14:paraId="1E9C24D7"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586121C0" w:rsidR="00A22E2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lastRenderedPageBreak/>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r w:rsidR="004E3EA3">
        <w:rPr>
          <w:rFonts w:ascii="Aptos" w:hAnsi="Aptos" w:cs="Times New Roman"/>
          <w:color w:val="000000" w:themeColor="text1"/>
          <w:sz w:val="24"/>
          <w:szCs w:val="24"/>
        </w:rPr>
        <w:t xml:space="preserve">estimates </w:t>
      </w:r>
      <w:r w:rsidRPr="00B65EAD">
        <w:rPr>
          <w:rFonts w:ascii="Aptos" w:hAnsi="Aptos" w:cs="Times New Roman"/>
          <w:color w:val="000000" w:themeColor="text1"/>
          <w:sz w:val="24"/>
          <w:szCs w:val="24"/>
        </w:rPr>
        <w:t>varied between -2.63 (SCO) and -6.65 °C (BER). In addition,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xml:space="preserve"> </w:t>
      </w:r>
      <w:r w:rsidR="000D266E">
        <w:rPr>
          <w:rFonts w:ascii="Aptos" w:hAnsi="Aptos" w:cs="Times New Roman"/>
          <w:color w:val="000000" w:themeColor="text1"/>
          <w:sz w:val="24"/>
          <w:szCs w:val="24"/>
        </w:rPr>
        <w:t>varied</w:t>
      </w:r>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0F76F6">
      <w:pPr>
        <w:shd w:val="clear" w:color="auto" w:fill="FFFFFF"/>
        <w:spacing w:before="120" w:after="120" w:line="48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63D09CE9" w:rsidR="00A22E2A" w:rsidRPr="00B65EAD" w:rsidRDefault="00A37ACA" w:rsidP="000F76F6">
      <w:pPr>
        <w:shd w:val="clear" w:color="auto" w:fill="FFFFFF"/>
        <w:spacing w:before="120" w:after="120" w:line="48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r w:rsidR="004E3EA3" w:rsidRPr="00B65EAD">
        <w:rPr>
          <w:rFonts w:ascii="Aptos" w:eastAsia="Times New Roman" w:hAnsi="Aptos" w:cs="Times New Roman"/>
          <w:color w:val="000000" w:themeColor="text1"/>
          <w:sz w:val="24"/>
          <w:szCs w:val="24"/>
          <w:lang w:eastAsia="en-GB"/>
        </w:rPr>
        <w:t xml:space="preserve">(18.5 °C) </w:t>
      </w:r>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w:t>
      </w:r>
      <w:r w:rsidR="004E3EA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Embryo growth in natural condition was faster, for all the population tested, in the northern most location of Bergen where daily average temperatures were lower than at Wakehurst,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Even if the southern population (CHO) had the greater initial E:E ratio, its growth rate was not different from the other populations tested. Eventually, the three growth curves tended to converge when an average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40940477" w:rsidR="00A37AC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894E9E">
        <w:rPr>
          <w:rFonts w:ascii="Aptos" w:hAnsi="Aptos" w:cs="Times New Roman"/>
          <w:bCs/>
          <w:color w:val="000000" w:themeColor="text1"/>
          <w:sz w:val="24"/>
          <w:szCs w:val="24"/>
        </w:rPr>
        <w:t xml:space="preserve"> </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WAK population </w:t>
      </w:r>
      <w:r w:rsidRPr="00B65EAD">
        <w:rPr>
          <w:rFonts w:ascii="Aptos" w:hAnsi="Aptos" w:cs="Times New Roman"/>
          <w:color w:val="000000" w:themeColor="text1"/>
          <w:sz w:val="24"/>
          <w:szCs w:val="24"/>
        </w:rPr>
        <w:lastRenderedPageBreak/>
        <w:t>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4040ED3F"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r w:rsidR="00894E9E">
        <w:rPr>
          <w:rFonts w:ascii="Aptos" w:hAnsi="Aptos" w:cs="Times New Roman"/>
          <w:b/>
          <w:i/>
          <w:color w:val="000000" w:themeColor="text1"/>
          <w:sz w:val="24"/>
          <w:szCs w:val="24"/>
        </w:rPr>
        <w:t>s</w:t>
      </w:r>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44DAA728" w:rsidR="0049422E"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ordered the populations according to their seed and germination traits 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r w:rsidR="00693C1C" w:rsidRPr="00B65EAD">
        <w:rPr>
          <w:rFonts w:ascii="Aptos" w:hAnsi="Aptos" w:cs="Times New Roman"/>
          <w:color w:val="000000" w:themeColor="text1"/>
          <w:sz w:val="24"/>
          <w:szCs w:val="24"/>
        </w:rPr>
        <w:t>In particular, there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t>
      </w:r>
      <w:r w:rsidR="00F00CAC" w:rsidRPr="00B65EAD">
        <w:rPr>
          <w:rFonts w:ascii="Aptos" w:hAnsi="Aptos" w:cs="Times New Roman"/>
          <w:color w:val="000000" w:themeColor="text1"/>
          <w:sz w:val="24"/>
          <w:szCs w:val="24"/>
        </w:rPr>
        <w:t>were in</w:t>
      </w:r>
      <w:r w:rsidRPr="00B65EAD">
        <w:rPr>
          <w:rFonts w:ascii="Aptos" w:hAnsi="Aptos" w:cs="Times New Roman"/>
          <w:color w:val="000000" w:themeColor="text1"/>
          <w:sz w:val="24"/>
          <w:szCs w:val="24"/>
        </w:rPr>
        <w:t xml:space="preserve">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r w:rsidR="00894E9E">
        <w:rPr>
          <w:rFonts w:ascii="Aptos" w:hAnsi="Aptos" w:cs="Times New Roman"/>
          <w:color w:val="000000" w:themeColor="text1"/>
          <w:sz w:val="24"/>
          <w:szCs w:val="24"/>
        </w:rPr>
        <w:t>are exposed to</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strongest heat and drought stress. The remaining populations can be separated in three groups: SCO, BAS and LEO </w:t>
      </w:r>
      <w:r w:rsidRPr="00B65EAD">
        <w:rPr>
          <w:rFonts w:ascii="Aptos" w:hAnsi="Aptos" w:cs="Times New Roman"/>
          <w:color w:val="000000" w:themeColor="text1"/>
          <w:sz w:val="24"/>
          <w:szCs w:val="24"/>
        </w:rPr>
        <w:lastRenderedPageBreak/>
        <w:t>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73224B52" w:rsidR="0049422E" w:rsidRPr="00B65EAD" w:rsidRDefault="00F677AD" w:rsidP="000F76F6">
      <w:pPr>
        <w:spacing w:before="120" w:after="120" w:line="48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r w:rsidR="00894E9E">
        <w:rPr>
          <w:rFonts w:ascii="Aptos" w:hAnsi="Aptos" w:cs="Times New Roman"/>
          <w:sz w:val="24"/>
          <w:szCs w:val="24"/>
        </w:rPr>
        <w:t>indicate</w:t>
      </w:r>
      <w:r w:rsidR="002E0209">
        <w:rPr>
          <w:rFonts w:ascii="Aptos" w:hAnsi="Aptos" w:cs="Times New Roman"/>
          <w:sz w:val="24"/>
          <w:szCs w:val="24"/>
        </w:rPr>
        <w:t xml:space="preserve"> </w:t>
      </w:r>
      <w:r w:rsidR="00B52D0B" w:rsidRPr="00B65EAD">
        <w:rPr>
          <w:rFonts w:ascii="Aptos" w:hAnsi="Aptos" w:cs="Times New Roman"/>
          <w:sz w:val="24"/>
          <w:szCs w:val="24"/>
        </w:rPr>
        <w:t>that</w:t>
      </w:r>
      <w:r w:rsidR="0095472E" w:rsidRPr="00B65EAD">
        <w:rPr>
          <w:rFonts w:ascii="Aptos" w:hAnsi="Aptos" w:cs="Times New Roman"/>
          <w:sz w:val="24"/>
          <w:szCs w:val="24"/>
        </w:rPr>
        <w:t xml:space="preserve"> there is functional variation in the embryo growth </w:t>
      </w:r>
      <w:r w:rsidR="00926288">
        <w:rPr>
          <w:rFonts w:ascii="Aptos" w:hAnsi="Aptos" w:cs="Times New Roman"/>
          <w:sz w:val="24"/>
          <w:szCs w:val="24"/>
        </w:rPr>
        <w:t>thermal thresholds</w:t>
      </w:r>
      <w:r w:rsidR="0095472E" w:rsidRPr="00B65EAD">
        <w:rPr>
          <w:rFonts w:ascii="Aptos" w:hAnsi="Aptos" w:cs="Times New Roman"/>
          <w:sz w:val="24"/>
          <w:szCs w:val="24"/>
        </w:rPr>
        <w:t>, and therefore that the</w:t>
      </w:r>
      <w:r w:rsidR="00926288">
        <w:rPr>
          <w:rFonts w:ascii="Aptos" w:hAnsi="Aptos" w:cs="Times New Roman"/>
          <w:sz w:val="24"/>
          <w:szCs w:val="24"/>
        </w:rPr>
        <w:t>se thresholds</w:t>
      </w:r>
      <w:r w:rsidR="0095472E" w:rsidRPr="00B65EAD">
        <w:rPr>
          <w:rFonts w:ascii="Aptos" w:hAnsi="Aptos" w:cs="Times New Roman"/>
          <w:sz w:val="24"/>
          <w:szCs w:val="24"/>
        </w:rPr>
        <w:t xml:space="preserve"> are functional ecophysiological traits.</w:t>
      </w:r>
    </w:p>
    <w:p w14:paraId="62DC42C8" w14:textId="795DFCE9" w:rsidR="000E4740" w:rsidRPr="00B65EAD" w:rsidRDefault="00AC40EA"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The ceiling temperature for embryo growth</w:t>
      </w:r>
      <w:r w:rsidR="004467F1" w:rsidRPr="00B65EAD">
        <w:rPr>
          <w:rFonts w:ascii="Aptos" w:hAnsi="Aptos" w:cs="Times New Roman"/>
          <w:sz w:val="24"/>
          <w:szCs w:val="24"/>
        </w:rPr>
        <w:t xml:space="preserve"> varies between 12.1 and 20.5 °C and has a strong negative correlation with latitude and precipitation. Species from northern populations, that are less likely to experience long exposure to high autumnal temperatures, have lower values</w:t>
      </w:r>
      <w:r w:rsidR="00994E5D">
        <w:rPr>
          <w:rFonts w:ascii="Aptos" w:hAnsi="Aptos" w:cs="Times New Roman"/>
          <w:sz w:val="24"/>
          <w:szCs w:val="24"/>
        </w:rPr>
        <w:t>;</w:t>
      </w:r>
      <w:r w:rsidR="004467F1" w:rsidRPr="00B65EAD">
        <w:rPr>
          <w:rFonts w:ascii="Aptos" w:hAnsi="Aptos" w:cs="Times New Roman"/>
          <w:sz w:val="24"/>
          <w:szCs w:val="24"/>
        </w:rPr>
        <w:t xml:space="preserve"> while the two southernmost populations, CHO and TRE, stand out for high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above 20 °C. Water stress is the main limiting factor for embryo development in these populations, that </w:t>
      </w:r>
      <w:r w:rsidR="00894E9E">
        <w:rPr>
          <w:rFonts w:ascii="Aptos" w:hAnsi="Aptos" w:cs="Times New Roman"/>
          <w:sz w:val="24"/>
          <w:szCs w:val="24"/>
        </w:rPr>
        <w:t>are exposed also to</w:t>
      </w:r>
      <w:r w:rsidR="002E0209">
        <w:rPr>
          <w:rFonts w:ascii="Aptos" w:hAnsi="Aptos" w:cs="Times New Roman"/>
          <w:sz w:val="24"/>
          <w:szCs w:val="24"/>
        </w:rPr>
        <w:t xml:space="preserve"> </w:t>
      </w:r>
      <w:r w:rsidR="004467F1" w:rsidRPr="00B65EAD">
        <w:rPr>
          <w:rFonts w:ascii="Aptos" w:hAnsi="Aptos" w:cs="Times New Roman"/>
          <w:sz w:val="24"/>
          <w:szCs w:val="24"/>
        </w:rPr>
        <w:t xml:space="preserve">a shorter winter and a </w:t>
      </w:r>
      <w:r w:rsidRPr="00B65EAD">
        <w:rPr>
          <w:rFonts w:ascii="Aptos" w:hAnsi="Aptos" w:cs="Times New Roman"/>
          <w:sz w:val="24"/>
          <w:szCs w:val="24"/>
        </w:rPr>
        <w:t>Mediterranean</w:t>
      </w:r>
      <w:r w:rsidR="004467F1" w:rsidRPr="00B65EAD">
        <w:rPr>
          <w:rFonts w:ascii="Aptos" w:hAnsi="Aptos" w:cs="Times New Roman"/>
          <w:sz w:val="24"/>
          <w:szCs w:val="24"/>
        </w:rPr>
        <w:t xml:space="preserve"> continental climate. The higher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can therefore be an adaptation to cope with higher daily fluctuations in temperatures that can prevent the embryo from growing during warmer and potentially drier days during late autumn or early spring. Moreover, embryo growth (and the potential to germinate) under cold</w:t>
      </w:r>
      <w:r w:rsidR="005C3872" w:rsidRPr="00B65EAD">
        <w:rPr>
          <w:rFonts w:ascii="Aptos" w:hAnsi="Aptos" w:cs="Times New Roman"/>
          <w:sz w:val="24"/>
          <w:szCs w:val="24"/>
        </w:rPr>
        <w:t xml:space="preserve"> temperatures</w:t>
      </w:r>
      <w:r w:rsidR="004467F1" w:rsidRPr="00B65EAD">
        <w:rPr>
          <w:rFonts w:ascii="Aptos" w:hAnsi="Aptos" w:cs="Times New Roman"/>
          <w:sz w:val="24"/>
          <w:szCs w:val="24"/>
        </w:rPr>
        <w:t xml:space="preserve"> (close to 0°C) will enable the start of growth during winter and emergence under the snow to avoid drought, as has been suggested to be the </w:t>
      </w:r>
      <w:r w:rsidR="004467F1" w:rsidRPr="00B65EAD">
        <w:rPr>
          <w:rFonts w:ascii="Aptos" w:hAnsi="Aptos" w:cs="Times New Roman"/>
          <w:sz w:val="24"/>
          <w:szCs w:val="24"/>
        </w:rPr>
        <w:lastRenderedPageBreak/>
        <w:t xml:space="preserve">case for </w:t>
      </w:r>
      <w:r w:rsidR="00285199" w:rsidRPr="00B65EAD">
        <w:rPr>
          <w:rFonts w:ascii="Aptos" w:hAnsi="Aptos" w:cs="Times New Roman"/>
          <w:sz w:val="24"/>
          <w:szCs w:val="24"/>
        </w:rPr>
        <w:t>other species able to grow in</w:t>
      </w:r>
      <w:r w:rsidR="004467F1" w:rsidRPr="00B65EAD">
        <w:rPr>
          <w:rFonts w:ascii="Aptos" w:hAnsi="Aptos" w:cs="Times New Roman"/>
          <w:sz w:val="24"/>
          <w:szCs w:val="24"/>
        </w:rPr>
        <w:t xml:space="preserve"> sub-alpine </w:t>
      </w:r>
      <w:r w:rsidR="00285199" w:rsidRPr="00B65EAD">
        <w:rPr>
          <w:rFonts w:ascii="Aptos" w:hAnsi="Aptos" w:cs="Times New Roman"/>
          <w:sz w:val="24"/>
          <w:szCs w:val="24"/>
        </w:rPr>
        <w:t>Mediterranean and sub</w:t>
      </w:r>
      <w:r w:rsidR="00894E9E">
        <w:rPr>
          <w:rFonts w:ascii="Aptos" w:hAnsi="Aptos" w:cs="Times New Roman"/>
          <w:sz w:val="24"/>
          <w:szCs w:val="24"/>
        </w:rPr>
        <w:t>-M</w:t>
      </w:r>
      <w:r w:rsidR="00285199" w:rsidRPr="00B65EAD">
        <w:rPr>
          <w:rFonts w:ascii="Aptos" w:hAnsi="Aptos" w:cs="Times New Roman"/>
          <w:sz w:val="24"/>
          <w:szCs w:val="24"/>
        </w:rPr>
        <w:t>editerranean mountains</w:t>
      </w:r>
      <w:r w:rsidR="005C3872" w:rsidRPr="00B65EAD">
        <w:rPr>
          <w:rFonts w:ascii="Aptos" w:hAnsi="Aptos" w:cs="Times New Roman"/>
          <w:sz w:val="24"/>
          <w:szCs w:val="24"/>
        </w:rPr>
        <w:t xml:space="preserve"> </w: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5C3872" w:rsidRPr="00B65EAD">
        <w:rPr>
          <w:rFonts w:ascii="Aptos" w:hAnsi="Aptos" w:cs="Times New Roman"/>
          <w:sz w:val="24"/>
          <w:szCs w:val="24"/>
        </w:rPr>
        <w:fldChar w:fldCharType="separate"/>
      </w:r>
      <w:r w:rsidR="001C5F7A">
        <w:rPr>
          <w:rFonts w:ascii="Aptos" w:hAnsi="Aptos" w:cs="Times New Roman"/>
          <w:noProof/>
          <w:sz w:val="24"/>
          <w:szCs w:val="24"/>
        </w:rPr>
        <w:t>(Fernández-Pascual et al., 2017)</w:t>
      </w:r>
      <w:r w:rsidR="005C3872" w:rsidRPr="00B65EAD">
        <w:rPr>
          <w:rFonts w:ascii="Aptos" w:hAnsi="Aptos" w:cs="Times New Roman"/>
          <w:sz w:val="24"/>
          <w:szCs w:val="24"/>
        </w:rPr>
        <w:fldChar w:fldCharType="end"/>
      </w:r>
      <w:r w:rsidR="004467F1" w:rsidRPr="00B65EAD">
        <w:rPr>
          <w:rFonts w:ascii="Aptos" w:hAnsi="Aptos" w:cs="Times New Roman"/>
          <w:sz w:val="24"/>
          <w:szCs w:val="24"/>
        </w:rPr>
        <w:t xml:space="preserve">. </w:t>
      </w:r>
    </w:p>
    <w:p w14:paraId="7AB3AEAD" w14:textId="13B1722A" w:rsidR="000E4740"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5.2 °C (Table 2) and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The second axis of </w:t>
      </w:r>
      <w:r w:rsidR="00336432" w:rsidRPr="00B65EAD">
        <w:rPr>
          <w:rFonts w:ascii="Aptos" w:hAnsi="Aptos" w:cs="Times New Roman"/>
          <w:sz w:val="24"/>
          <w:szCs w:val="24"/>
        </w:rPr>
        <w:t>our PCA</w:t>
      </w:r>
      <w:r w:rsidRPr="00B65EAD">
        <w:rPr>
          <w:rFonts w:ascii="Aptos" w:hAnsi="Aptos" w:cs="Times New Roman"/>
          <w:sz w:val="24"/>
          <w:szCs w:val="24"/>
        </w:rPr>
        <w:t xml:space="preserve"> ordination analysis can therefore be interpreted as reflecting the width</w:t>
      </w:r>
      <w:r w:rsidR="00336432" w:rsidRPr="00B65EAD">
        <w:rPr>
          <w:rFonts w:ascii="Aptos" w:hAnsi="Aptos" w:cs="Times New Roman"/>
          <w:sz w:val="24"/>
          <w:szCs w:val="24"/>
        </w:rPr>
        <w:t xml:space="preserve"> of the suboptimal temperature range for embryo growth, i.e.</w:t>
      </w:r>
      <w:r w:rsidR="00894E9E">
        <w:rPr>
          <w:rFonts w:ascii="Aptos" w:hAnsi="Aptos" w:cs="Times New Roman"/>
          <w:sz w:val="24"/>
          <w:szCs w:val="24"/>
        </w:rPr>
        <w:t>,</w:t>
      </w:r>
      <w:r w:rsidRPr="00B65EAD">
        <w:rPr>
          <w:rFonts w:ascii="Aptos" w:hAnsi="Aptos" w:cs="Times New Roman"/>
          <w:sz w:val="24"/>
          <w:szCs w:val="24"/>
        </w:rPr>
        <w:t xml:space="preserve"> the gap between T</w:t>
      </w:r>
      <w:r w:rsidRPr="00B65EAD">
        <w:rPr>
          <w:rFonts w:ascii="Aptos" w:hAnsi="Aptos" w:cs="Times New Roman"/>
          <w:sz w:val="24"/>
          <w:szCs w:val="24"/>
          <w:vertAlign w:val="subscript"/>
        </w:rPr>
        <w:t>b</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The 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Pr="00B65EAD">
        <w:rPr>
          <w:rFonts w:ascii="Aptos" w:hAnsi="Aptos" w:cs="Times New Roman"/>
          <w:sz w:val="24"/>
          <w:szCs w:val="24"/>
        </w:rPr>
        <w:t xml:space="preserve"> and therefore a narrower window of suboptimal conditions for embryo growth. Therefore, these populations are at greater risk of exposure to a reduced germination niche in the face of climate warming</w:t>
      </w:r>
      <w:r w:rsidR="00B722B4" w:rsidRPr="00B65EAD">
        <w:rPr>
          <w:rFonts w:ascii="Aptos" w:hAnsi="Aptos" w:cs="Times New Roman"/>
          <w:sz w:val="24"/>
          <w:szCs w:val="24"/>
        </w:rPr>
        <w:t xml:space="preserve"> </w:t>
      </w:r>
      <w:r w:rsidR="00B722B4"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B722B4" w:rsidRPr="00B65EAD">
        <w:rPr>
          <w:rFonts w:ascii="Aptos" w:hAnsi="Aptos" w:cs="Times New Roman"/>
          <w:sz w:val="24"/>
          <w:szCs w:val="24"/>
        </w:rPr>
        <w:fldChar w:fldCharType="separate"/>
      </w:r>
      <w:r w:rsidR="001C5F7A">
        <w:rPr>
          <w:rFonts w:ascii="Aptos" w:hAnsi="Aptos" w:cs="Times New Roman"/>
          <w:noProof/>
          <w:sz w:val="24"/>
          <w:szCs w:val="24"/>
        </w:rPr>
        <w:t>(Walck et al., 2011)</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These are also some of the populations at the milder and central points of </w:t>
      </w:r>
      <w:r w:rsidR="00D13C46">
        <w:rPr>
          <w:rFonts w:ascii="Aptos" w:hAnsi="Aptos" w:cs="Times New Roman"/>
          <w:sz w:val="24"/>
          <w:szCs w:val="24"/>
        </w:rPr>
        <w:t>the</w:t>
      </w:r>
      <w:r w:rsidR="002E0209">
        <w:rPr>
          <w:rFonts w:ascii="Aptos" w:hAnsi="Aptos" w:cs="Times New Roman"/>
          <w:sz w:val="24"/>
          <w:szCs w:val="24"/>
        </w:rPr>
        <w:t xml:space="preserve"> </w:t>
      </w:r>
      <w:r w:rsidR="00671ECB" w:rsidRPr="00B65EAD">
        <w:rPr>
          <w:rFonts w:ascii="Aptos" w:hAnsi="Aptos" w:cs="Times New Roman"/>
          <w:sz w:val="24"/>
          <w:szCs w:val="24"/>
        </w:rPr>
        <w:t>latitudinal gradient</w:t>
      </w:r>
      <w:r w:rsidR="00D13C46">
        <w:rPr>
          <w:rFonts w:ascii="Aptos" w:hAnsi="Aptos" w:cs="Times New Roman"/>
          <w:sz w:val="24"/>
          <w:szCs w:val="24"/>
        </w:rPr>
        <w:t xml:space="preserve"> investigated</w:t>
      </w:r>
      <w:r w:rsidR="00671ECB" w:rsidRPr="00B65EAD">
        <w:rPr>
          <w:rFonts w:ascii="Aptos" w:hAnsi="Aptos" w:cs="Times New Roman"/>
          <w:sz w:val="24"/>
          <w:szCs w:val="24"/>
        </w:rPr>
        <w:t>, i.e. northern Spain and the British Isles.</w:t>
      </w:r>
    </w:p>
    <w:p w14:paraId="28587EBE" w14:textId="2B3BCDFE" w:rsidR="004467F1"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 xml:space="preserve">no </w:t>
      </w:r>
      <w:r w:rsidR="00D13C46">
        <w:rPr>
          <w:rFonts w:ascii="Aptos" w:hAnsi="Aptos" w:cs="Times New Roman"/>
          <w:sz w:val="24"/>
          <w:szCs w:val="24"/>
        </w:rPr>
        <w:t xml:space="preserve">estimated </w:t>
      </w:r>
      <w:r w:rsidRPr="00B65EAD">
        <w:rPr>
          <w:rFonts w:ascii="Aptos" w:hAnsi="Aptos" w:cs="Times New Roman"/>
          <w:sz w:val="24"/>
          <w:szCs w:val="24"/>
        </w:rPr>
        <w:t>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C.&lt;/author&gt;&lt;/authors&gt;&lt;/contributors&gt;&lt;titles&gt;&lt;title&gt;Critical conditions for successful regeneration of an endangered annual plant, Cryptantha minima: A modeling approach&lt;/title&gt;&lt;secondary-title&gt;Journal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1C5F7A">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 xml:space="preserve">at negative temperatures was explained as an adaptation to take advantage of the </w:t>
      </w:r>
      <w:r w:rsidRPr="00B65EAD">
        <w:rPr>
          <w:rFonts w:ascii="Aptos" w:hAnsi="Aptos" w:cs="Times New Roman"/>
          <w:sz w:val="24"/>
          <w:szCs w:val="24"/>
        </w:rPr>
        <w:lastRenderedPageBreak/>
        <w:t>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 however offer some advantage at the southern range of its distribution, where summer drought can be a recurrent issue, as already</w:t>
      </w:r>
      <w:r w:rsidR="00BA72BB">
        <w:rPr>
          <w:rFonts w:ascii="Aptos" w:hAnsi="Aptos" w:cs="Times New Roman"/>
          <w:sz w:val="24"/>
          <w:szCs w:val="24"/>
        </w:rPr>
        <w:t xml:space="preserve"> </w:t>
      </w:r>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2D5F3A" w:rsidRPr="00B65EAD">
        <w:rPr>
          <w:rFonts w:ascii="Aptos" w:hAnsi="Aptos" w:cs="Times New Roman"/>
          <w:sz w:val="24"/>
          <w:szCs w:val="24"/>
        </w:rPr>
        <w:fldChar w:fldCharType="separate"/>
      </w:r>
      <w:r w:rsidR="001C5F7A">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already been described for </w:t>
      </w:r>
      <w:r w:rsidR="006F79AB" w:rsidRPr="006F79AB">
        <w:rPr>
          <w:rFonts w:ascii="Aptos" w:hAnsi="Aptos" w:cs="Times New Roman"/>
          <w:i/>
          <w:sz w:val="24"/>
          <w:szCs w:val="24"/>
        </w:rPr>
        <w:t>Heracleum sphondylium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PEARL&lt;/author&gt;&lt;/authors&gt;&lt;/contributors&gt;&lt;titles&gt;&lt;title&gt;A Physiological Study of Embryo Development in Heracleum sphondylium L.: III. The Effect of Temperature on Metabolism1&lt;/title&gt;&lt;secondary-title&gt;Annals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1C5F7A">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r w:rsidR="00D13C46">
        <w:rPr>
          <w:rFonts w:ascii="Aptos" w:hAnsi="Aptos" w:cs="Times New Roman"/>
          <w:sz w:val="24"/>
          <w:szCs w:val="24"/>
        </w:rPr>
        <w:t xml:space="preserve">it </w:t>
      </w:r>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 xml:space="preserve">However, it is unlikely that such low temperatures </w:t>
      </w:r>
      <w:r w:rsidR="00F00CAC">
        <w:rPr>
          <w:rFonts w:ascii="Aptos" w:hAnsi="Aptos" w:cs="Times New Roman"/>
          <w:sz w:val="24"/>
          <w:szCs w:val="24"/>
        </w:rPr>
        <w:t>do</w:t>
      </w:r>
      <w:r w:rsidR="00A336B6" w:rsidRPr="00B65EAD">
        <w:rPr>
          <w:rFonts w:ascii="Aptos" w:hAnsi="Aptos" w:cs="Times New Roman"/>
          <w:sz w:val="24"/>
          <w:szCs w:val="24"/>
        </w:rPr>
        <w:t xml:space="preserve">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w:t>
      </w:r>
      <w:r w:rsidR="00DE7431">
        <w:rPr>
          <w:rFonts w:ascii="Aptos" w:hAnsi="Aptos" w:cs="Times New Roman"/>
          <w:sz w:val="24"/>
          <w:szCs w:val="24"/>
        </w:rPr>
        <w:t>19</w:t>
      </w:r>
      <w:r w:rsidRPr="00B65EAD">
        <w:rPr>
          <w:rFonts w:ascii="Aptos" w:hAnsi="Aptos" w:cs="Times New Roman"/>
          <w:sz w:val="24"/>
          <w:szCs w:val="24"/>
        </w:rPr>
        <w:t xml:space="preserve">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show that such low average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by the higher temperatures in autumn. In fact, results from the ordination analysis, showed that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r w:rsidRPr="00B65EAD">
        <w:rPr>
          <w:rFonts w:ascii="Aptos" w:hAnsi="Aptos" w:cs="Times New Roman"/>
          <w:sz w:val="24"/>
          <w:szCs w:val="24"/>
        </w:rPr>
        <w:t xml:space="preserve"> </w:t>
      </w:r>
    </w:p>
    <w:p w14:paraId="39CD470B" w14:textId="77777777"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CONCLUSION</w:t>
      </w:r>
    </w:p>
    <w:p w14:paraId="6A24BDA6" w14:textId="0602093E" w:rsidR="00E32CD6" w:rsidRPr="00E32CD6" w:rsidRDefault="00A23CB4" w:rsidP="00E32CD6">
      <w:pPr>
        <w:spacing w:before="120" w:after="120" w:line="480" w:lineRule="auto"/>
        <w:jc w:val="both"/>
        <w:rPr>
          <w:rFonts w:ascii="Aptos" w:hAnsi="Aptos" w:cs="Times New Roman"/>
          <w:sz w:val="24"/>
          <w:szCs w:val="24"/>
        </w:rPr>
      </w:pPr>
      <w:r w:rsidRPr="00B65EAD">
        <w:rPr>
          <w:rFonts w:ascii="Aptos" w:hAnsi="Aptos" w:cs="Times New Roman"/>
          <w:i/>
          <w:iCs/>
          <w:sz w:val="24"/>
          <w:szCs w:val="24"/>
        </w:rPr>
        <w:lastRenderedPageBreak/>
        <w:t>Conopodium majus</w:t>
      </w:r>
      <w:r w:rsidRPr="00B65EAD">
        <w:rPr>
          <w:rFonts w:ascii="Aptos" w:hAnsi="Aptos" w:cs="Times New Roman"/>
          <w:sz w:val="24"/>
          <w:szCs w:val="24"/>
        </w:rPr>
        <w:t xml:space="preserve"> </w:t>
      </w:r>
      <w:r w:rsidR="00A37ACA" w:rsidRPr="00B65EAD">
        <w:rPr>
          <w:rFonts w:ascii="Aptos" w:hAnsi="Aptos" w:cs="Times New Roman"/>
          <w:sz w:val="24"/>
          <w:szCs w:val="24"/>
        </w:rPr>
        <w:t xml:space="preserve">can be considered a model species for studying </w:t>
      </w:r>
      <w:r w:rsidR="00A61E80">
        <w:rPr>
          <w:rFonts w:ascii="Aptos" w:hAnsi="Aptos" w:cs="Times New Roman"/>
          <w:sz w:val="24"/>
          <w:szCs w:val="24"/>
        </w:rPr>
        <w:t>post-dispersal embryo growth</w:t>
      </w:r>
      <w:r w:rsidR="00A37ACA" w:rsidRPr="00B65EAD">
        <w:rPr>
          <w:rFonts w:ascii="Aptos" w:hAnsi="Aptos" w:cs="Times New Roman"/>
          <w:sz w:val="24"/>
          <w:szCs w:val="24"/>
        </w:rPr>
        <w:t xml:space="preserve"> due to its fine regulation of embryo growth by temperature and the coincidence between the temperature requirements for embryo growth and germination. </w:t>
      </w:r>
      <w:r w:rsidR="008F25B4" w:rsidRPr="00B65EAD">
        <w:rPr>
          <w:rFonts w:ascii="Aptos" w:hAnsi="Aptos" w:cs="Times New Roman"/>
          <w:sz w:val="24"/>
          <w:szCs w:val="24"/>
        </w:rPr>
        <w:t xml:space="preserve">To date only one study is known to have developed thermal models of embryo growth in a species of the Ranunculaceae family, </w:t>
      </w:r>
      <w:r w:rsidR="008F25B4" w:rsidRPr="00B65EAD">
        <w:rPr>
          <w:rFonts w:ascii="Aptos" w:hAnsi="Aptos" w:cs="Times New Roman"/>
          <w:i/>
          <w:sz w:val="24"/>
          <w:szCs w:val="24"/>
        </w:rPr>
        <w:t>Aquilegia barbaricina</w:t>
      </w:r>
      <w:r w:rsidR="008F25B4" w:rsidRPr="00B65EAD">
        <w:rPr>
          <w:rFonts w:ascii="Aptos" w:hAnsi="Aptos" w:cs="Times New Roman"/>
          <w:sz w:val="24"/>
          <w:szCs w:val="24"/>
        </w:rPr>
        <w:t xml:space="preserve"> </w:t>
      </w:r>
      <w:r w:rsidR="0008629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08629A" w:rsidRPr="00B65EAD">
        <w:rPr>
          <w:rFonts w:ascii="Aptos" w:hAnsi="Aptos" w:cs="Times New Roman"/>
          <w:sz w:val="24"/>
          <w:szCs w:val="24"/>
        </w:rPr>
        <w:fldChar w:fldCharType="separate"/>
      </w:r>
      <w:r w:rsidR="001C5F7A">
        <w:rPr>
          <w:rFonts w:ascii="Aptos" w:hAnsi="Aptos" w:cs="Times New Roman"/>
          <w:noProof/>
          <w:sz w:val="24"/>
          <w:szCs w:val="24"/>
        </w:rPr>
        <w:t>(Porceddu et al., 2017)</w:t>
      </w:r>
      <w:r w:rsidR="0008629A" w:rsidRPr="00B65EAD">
        <w:rPr>
          <w:rFonts w:ascii="Aptos" w:hAnsi="Aptos" w:cs="Times New Roman"/>
          <w:sz w:val="24"/>
          <w:szCs w:val="24"/>
        </w:rPr>
        <w:fldChar w:fldCharType="end"/>
      </w:r>
      <w:r w:rsidR="008F25B4" w:rsidRPr="00B65EAD">
        <w:rPr>
          <w:rFonts w:ascii="Aptos" w:hAnsi="Aptos" w:cs="Times New Roman"/>
          <w:sz w:val="24"/>
          <w:szCs w:val="24"/>
        </w:rPr>
        <w:t xml:space="preserve"> and this work represents the first attempt to develop such a model on a species from Apiaceae.</w:t>
      </w:r>
      <w:r w:rsidR="008F25B4" w:rsidRPr="00B65EAD">
        <w:rPr>
          <w:rFonts w:ascii="Aptos" w:hAnsi="Aptos" w:cs="Times New Roman"/>
          <w:i/>
          <w:sz w:val="24"/>
          <w:szCs w:val="24"/>
        </w:rPr>
        <w:t xml:space="preserve"> </w:t>
      </w:r>
      <w:r w:rsidR="00A37ACA" w:rsidRPr="00B65EAD">
        <w:rPr>
          <w:rFonts w:ascii="Aptos" w:hAnsi="Aptos" w:cs="Times New Roman"/>
          <w:sz w:val="24"/>
          <w:szCs w:val="24"/>
        </w:rPr>
        <w:t xml:space="preserve">The thermal models developed in this study can be used to predict shifts in </w:t>
      </w:r>
      <w:r w:rsidR="00D13C46">
        <w:rPr>
          <w:rFonts w:ascii="Aptos" w:hAnsi="Aptos" w:cs="Times New Roman"/>
          <w:sz w:val="24"/>
          <w:szCs w:val="24"/>
        </w:rPr>
        <w:t>the species’</w:t>
      </w:r>
      <w:r w:rsidR="00A37ACA" w:rsidRPr="00B65EAD">
        <w:rPr>
          <w:rFonts w:ascii="Aptos" w:hAnsi="Aptos" w:cs="Times New Roman"/>
          <w:sz w:val="24"/>
          <w:szCs w:val="24"/>
        </w:rPr>
        <w:t xml:space="preserve"> temperature germination niche caused by different climate change scenarios</w:t>
      </w:r>
      <w:r w:rsidR="00D13C46">
        <w:rPr>
          <w:rFonts w:ascii="Aptos" w:hAnsi="Aptos" w:cs="Times New Roman"/>
          <w:sz w:val="24"/>
          <w:szCs w:val="24"/>
        </w:rPr>
        <w:t>. T</w:t>
      </w:r>
      <w:r w:rsidR="0008629A" w:rsidRPr="00B65EAD">
        <w:rPr>
          <w:rFonts w:ascii="Aptos" w:hAnsi="Aptos" w:cs="Times New Roman"/>
          <w:sz w:val="24"/>
          <w:szCs w:val="24"/>
        </w:rPr>
        <w:t xml:space="preserve">he dependence </w:t>
      </w:r>
      <w:r w:rsidR="00D13C46">
        <w:rPr>
          <w:rFonts w:ascii="Aptos" w:hAnsi="Aptos" w:cs="Times New Roman"/>
          <w:sz w:val="24"/>
          <w:szCs w:val="24"/>
        </w:rPr>
        <w:t xml:space="preserve">of embryo growth </w:t>
      </w:r>
      <w:r w:rsidR="0008629A" w:rsidRPr="00B65EAD">
        <w:rPr>
          <w:rFonts w:ascii="Aptos" w:hAnsi="Aptos" w:cs="Times New Roman"/>
          <w:sz w:val="24"/>
          <w:szCs w:val="24"/>
        </w:rPr>
        <w:t>on a relatively low ceiling temperature means that</w:t>
      </w:r>
      <w:r w:rsidR="00477AA3" w:rsidRPr="00B65EAD">
        <w:rPr>
          <w:rFonts w:ascii="Aptos" w:hAnsi="Aptos" w:cs="Times New Roman"/>
          <w:sz w:val="24"/>
          <w:szCs w:val="24"/>
        </w:rPr>
        <w:t xml:space="preserve"> warmer winter temperatures </w:t>
      </w:r>
      <w:r w:rsidR="00AB5F26" w:rsidRPr="00B65EAD">
        <w:rPr>
          <w:rFonts w:ascii="Aptos" w:hAnsi="Aptos" w:cs="Times New Roman"/>
          <w:sz w:val="24"/>
          <w:szCs w:val="24"/>
        </w:rPr>
        <w:t>because of</w:t>
      </w:r>
      <w:r w:rsidR="00477AA3" w:rsidRPr="00B65EAD">
        <w:rPr>
          <w:rFonts w:ascii="Aptos" w:hAnsi="Aptos" w:cs="Times New Roman"/>
          <w:sz w:val="24"/>
          <w:szCs w:val="24"/>
        </w:rPr>
        <w:t xml:space="preserve"> climate change </w:t>
      </w:r>
      <w:r w:rsidR="0008629A" w:rsidRPr="00B65EAD">
        <w:rPr>
          <w:rFonts w:ascii="Aptos" w:hAnsi="Aptos" w:cs="Times New Roman"/>
          <w:sz w:val="24"/>
          <w:szCs w:val="24"/>
        </w:rPr>
        <w:t>could compromise post dispersal embryo growth</w:t>
      </w:r>
      <w:r w:rsidR="00477AA3" w:rsidRPr="00B65EAD">
        <w:rPr>
          <w:rFonts w:ascii="Aptos" w:hAnsi="Aptos" w:cs="Times New Roman"/>
          <w:sz w:val="24"/>
          <w:szCs w:val="24"/>
        </w:rPr>
        <w:t xml:space="preserve"> and thus negatively impact </w:t>
      </w:r>
      <w:r w:rsidR="0008629A" w:rsidRPr="00B65EAD">
        <w:rPr>
          <w:rFonts w:ascii="Aptos" w:hAnsi="Aptos" w:cs="Times New Roman"/>
          <w:sz w:val="24"/>
          <w:szCs w:val="24"/>
        </w:rPr>
        <w:t xml:space="preserve">the </w:t>
      </w:r>
      <w:r w:rsidR="00845991" w:rsidRPr="00B65EAD">
        <w:rPr>
          <w:rFonts w:ascii="Aptos" w:hAnsi="Aptos" w:cs="Times New Roman"/>
          <w:sz w:val="24"/>
          <w:szCs w:val="24"/>
        </w:rPr>
        <w:t>regeneration</w:t>
      </w:r>
      <w:r w:rsidR="00477AA3" w:rsidRPr="00B65EAD">
        <w:rPr>
          <w:rFonts w:ascii="Aptos" w:hAnsi="Aptos" w:cs="Times New Roman"/>
          <w:sz w:val="24"/>
          <w:szCs w:val="24"/>
        </w:rPr>
        <w:t xml:space="preserve"> of </w:t>
      </w:r>
      <w:r w:rsidR="00477AA3" w:rsidRPr="00B65EAD">
        <w:rPr>
          <w:rFonts w:ascii="Aptos" w:hAnsi="Aptos" w:cs="Times New Roman"/>
          <w:i/>
          <w:sz w:val="24"/>
          <w:szCs w:val="24"/>
        </w:rPr>
        <w:t>Conopodium majus</w:t>
      </w:r>
      <w:r w:rsidR="00477AA3" w:rsidRPr="00B65EAD">
        <w:rPr>
          <w:rFonts w:ascii="Aptos" w:hAnsi="Aptos" w:cs="Times New Roman"/>
          <w:sz w:val="24"/>
          <w:szCs w:val="24"/>
        </w:rPr>
        <w:t>.</w:t>
      </w:r>
      <w:r w:rsidR="00845991" w:rsidRPr="00B65EAD">
        <w:rPr>
          <w:rFonts w:ascii="Aptos" w:hAnsi="Aptos" w:cs="Times New Roman"/>
          <w:sz w:val="24"/>
          <w:szCs w:val="24"/>
        </w:rPr>
        <w:t xml:space="preserve"> </w:t>
      </w:r>
      <w:r w:rsidR="00A37ACA" w:rsidRPr="00B65EAD">
        <w:rPr>
          <w:rFonts w:ascii="Aptos" w:hAnsi="Aptos" w:cs="Times New Roman"/>
          <w:sz w:val="24"/>
          <w:szCs w:val="24"/>
        </w:rPr>
        <w:t xml:space="preserve">However, </w:t>
      </w:r>
      <w:r w:rsidR="00D74E7A" w:rsidRPr="00B65EAD">
        <w:rPr>
          <w:rFonts w:ascii="Aptos" w:hAnsi="Aptos" w:cs="Times New Roman"/>
          <w:i/>
          <w:sz w:val="24"/>
          <w:szCs w:val="24"/>
        </w:rPr>
        <w:t>Conopodium majus</w:t>
      </w:r>
      <w:r w:rsidR="00A37ACA" w:rsidRPr="00B65EAD">
        <w:rPr>
          <w:rFonts w:ascii="Aptos" w:hAnsi="Aptos" w:cs="Times New Roman"/>
          <w:sz w:val="24"/>
          <w:szCs w:val="24"/>
        </w:rPr>
        <w:t xml:space="preserve"> also shows</w:t>
      </w:r>
      <w:r w:rsidR="0008629A" w:rsidRPr="00B65EAD">
        <w:rPr>
          <w:rFonts w:ascii="Aptos" w:hAnsi="Aptos" w:cs="Times New Roman"/>
          <w:sz w:val="24"/>
          <w:szCs w:val="24"/>
        </w:rPr>
        <w:t xml:space="preserve"> potential for</w:t>
      </w:r>
      <w:r w:rsidR="00A37ACA" w:rsidRPr="00B65EAD">
        <w:rPr>
          <w:rFonts w:ascii="Aptos" w:hAnsi="Aptos" w:cs="Times New Roman"/>
          <w:sz w:val="24"/>
          <w:szCs w:val="24"/>
        </w:rPr>
        <w:t xml:space="preserve"> adaptation to the climatic environment along its latitudinal distribution</w:t>
      </w:r>
      <w:r w:rsidR="0008629A" w:rsidRPr="00B65EAD">
        <w:rPr>
          <w:rFonts w:ascii="Aptos" w:hAnsi="Aptos" w:cs="Times New Roman"/>
          <w:sz w:val="24"/>
          <w:szCs w:val="24"/>
        </w:rPr>
        <w:t>, as</w:t>
      </w:r>
      <w:r w:rsidR="00A37ACA" w:rsidRPr="00B65EAD">
        <w:rPr>
          <w:rFonts w:ascii="Aptos" w:hAnsi="Aptos" w:cs="Times New Roman"/>
          <w:sz w:val="24"/>
          <w:szCs w:val="24"/>
        </w:rPr>
        <w:t xml:space="preserve"> expressed by the breadth of the temperature germination niche indicated by the cardinal temperatures of each population. </w:t>
      </w:r>
      <w:r w:rsidR="006528AF" w:rsidRPr="00B65EAD">
        <w:rPr>
          <w:rFonts w:ascii="Aptos" w:hAnsi="Aptos" w:cs="Times New Roman"/>
          <w:sz w:val="24"/>
          <w:szCs w:val="24"/>
        </w:rPr>
        <w:t xml:space="preserve">In fact, post-dispersal embryo growth in </w:t>
      </w:r>
      <w:r w:rsidR="006528AF" w:rsidRPr="00B65EAD">
        <w:rPr>
          <w:rFonts w:ascii="Aptos" w:hAnsi="Aptos" w:cs="Times New Roman"/>
          <w:i/>
          <w:iCs/>
          <w:sz w:val="24"/>
          <w:szCs w:val="24"/>
        </w:rPr>
        <w:t>Conopodium majus</w:t>
      </w:r>
      <w:r w:rsidR="006528AF" w:rsidRPr="00B65EAD">
        <w:rPr>
          <w:rFonts w:ascii="Aptos" w:hAnsi="Aptos" w:cs="Times New Roman"/>
          <w:sz w:val="24"/>
          <w:szCs w:val="24"/>
        </w:rPr>
        <w:t xml:space="preserve"> shows an intraspecific variability which is consistent with an ecological function in determining the timing of seedling emergence and establishment. </w:t>
      </w:r>
      <w:r w:rsidR="006C54FD" w:rsidRPr="00B65EAD">
        <w:rPr>
          <w:rFonts w:ascii="Aptos" w:hAnsi="Aptos" w:cs="Times New Roman"/>
          <w:sz w:val="24"/>
          <w:szCs w:val="24"/>
        </w:rPr>
        <w:t xml:space="preserve">This </w:t>
      </w:r>
      <w:r w:rsidR="00845991" w:rsidRPr="00B65EAD">
        <w:rPr>
          <w:rFonts w:ascii="Aptos" w:hAnsi="Aptos" w:cs="Times New Roman"/>
          <w:sz w:val="24"/>
          <w:szCs w:val="24"/>
        </w:rPr>
        <w:t>highlights</w:t>
      </w:r>
      <w:r w:rsidR="006C54FD" w:rsidRPr="00B65EAD">
        <w:rPr>
          <w:rFonts w:ascii="Aptos" w:hAnsi="Aptos" w:cs="Times New Roman"/>
          <w:sz w:val="24"/>
          <w:szCs w:val="24"/>
        </w:rPr>
        <w:t xml:space="preserve"> the potential of embryo growth temperatures</w:t>
      </w:r>
      <w:r w:rsidR="004B4B78" w:rsidRPr="00B65EAD">
        <w:rPr>
          <w:rFonts w:ascii="Aptos" w:hAnsi="Aptos" w:cs="Times New Roman"/>
          <w:sz w:val="24"/>
          <w:szCs w:val="24"/>
        </w:rPr>
        <w:t xml:space="preserve"> as a functional ecophysiological </w:t>
      </w:r>
      <w:r w:rsidR="00845991" w:rsidRPr="00B65EAD">
        <w:rPr>
          <w:rFonts w:ascii="Aptos" w:hAnsi="Aptos" w:cs="Times New Roman"/>
          <w:sz w:val="24"/>
          <w:szCs w:val="24"/>
        </w:rPr>
        <w:t>trait</w:t>
      </w:r>
      <w:r w:rsidR="004B4B78" w:rsidRPr="00B65EAD">
        <w:rPr>
          <w:rFonts w:ascii="Aptos" w:hAnsi="Aptos" w:cs="Times New Roman"/>
          <w:sz w:val="24"/>
          <w:szCs w:val="24"/>
        </w:rPr>
        <w:t xml:space="preserve"> driving seed germination phenology</w:t>
      </w:r>
      <w:r w:rsidR="00845991" w:rsidRPr="00B65EAD">
        <w:rPr>
          <w:rFonts w:ascii="Aptos" w:hAnsi="Aptos" w:cs="Times New Roman"/>
          <w:sz w:val="24"/>
          <w:szCs w:val="24"/>
        </w:rPr>
        <w:t xml:space="preserve"> and seed responses to the environment</w:t>
      </w:r>
      <w:r w:rsidR="00A37ACA" w:rsidRPr="00B65EAD">
        <w:rPr>
          <w:rFonts w:ascii="Aptos" w:hAnsi="Aptos" w:cs="Times New Roman"/>
          <w:sz w:val="24"/>
          <w:szCs w:val="24"/>
        </w:rPr>
        <w:t xml:space="preserve">. </w:t>
      </w:r>
    </w:p>
    <w:p w14:paraId="50264F3D"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68BABB69" w14:textId="77777777" w:rsidR="002C1C6B" w:rsidRPr="00B65EAD" w:rsidRDefault="002C1C6B" w:rsidP="002C1C6B">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Álvaro Bueno Sánchez, Joseba Garmendia, Luis Carlón, Giles Laverack and Maria Marin helped with seed collection.</w:t>
      </w:r>
    </w:p>
    <w:p w14:paraId="5EB4ACB2"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FUNDING</w:t>
      </w:r>
    </w:p>
    <w:p w14:paraId="545204AD"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lastRenderedPageBreak/>
        <w:t>This research received funding from the People Programme (Marie Curie Actions) of the European Union's Seventh Framework Programme FP7/2007-2013/ under REA grant agreement n°607785.</w:t>
      </w:r>
    </w:p>
    <w:p w14:paraId="698A3CC8" w14:textId="77777777" w:rsidR="002C1C6B" w:rsidRPr="00B65EAD" w:rsidRDefault="002C1C6B" w:rsidP="002C1C6B">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774ABFFC"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09B42601"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5F22A6CA" w14:textId="77777777" w:rsidR="002C1C6B" w:rsidRDefault="002C1C6B" w:rsidP="002C1C6B">
      <w:pPr>
        <w:spacing w:before="120" w:after="120" w:line="360" w:lineRule="auto"/>
        <w:jc w:val="both"/>
        <w:rPr>
          <w:rFonts w:ascii="Aptos" w:hAnsi="Aptos"/>
          <w:sz w:val="24"/>
          <w:szCs w:val="24"/>
        </w:rPr>
      </w:pPr>
      <w:r w:rsidRPr="00AE5D29">
        <w:rPr>
          <w:rFonts w:ascii="Aptos" w:hAnsi="Aptos" w:cs="Times New Roman"/>
          <w:b/>
          <w:bCs/>
          <w:iCs/>
          <w:sz w:val="24"/>
          <w:szCs w:val="24"/>
        </w:rPr>
        <w:t>Cristina Blandino</w:t>
      </w:r>
      <w:r w:rsidRPr="00B65EAD">
        <w:rPr>
          <w:rFonts w:ascii="Aptos" w:hAnsi="Aptos" w:cs="Times New Roman"/>
          <w:bCs/>
          <w:iCs/>
          <w:sz w:val="24"/>
          <w:szCs w:val="24"/>
        </w:rPr>
        <w:t xml:space="preserve">: </w:t>
      </w:r>
      <w:r w:rsidRPr="00B65EAD">
        <w:rPr>
          <w:rFonts w:ascii="Aptos" w:hAnsi="Aptos"/>
          <w:sz w:val="24"/>
          <w:szCs w:val="24"/>
        </w:rPr>
        <w:t xml:space="preserve">Conceptualization; Methodology; Investigation; Data Curation; Formal Analysis; Visualization; Writing – Original Draft Preparation; Writing – Review &amp; Editing. </w:t>
      </w:r>
      <w:r w:rsidRPr="00AE5D29">
        <w:rPr>
          <w:rFonts w:ascii="Aptos" w:hAnsi="Aptos"/>
          <w:b/>
          <w:bCs/>
          <w:sz w:val="24"/>
          <w:szCs w:val="24"/>
        </w:rPr>
        <w:t>Brith Natlandsmyr</w:t>
      </w:r>
      <w:r w:rsidRPr="00B65EAD">
        <w:rPr>
          <w:rFonts w:ascii="Aptos" w:hAnsi="Aptos"/>
          <w:sz w:val="24"/>
          <w:szCs w:val="24"/>
        </w:rPr>
        <w:t xml:space="preserve">: Investigation; Writing – Review &amp; Editing. </w:t>
      </w:r>
      <w:r w:rsidRPr="00AE5D29">
        <w:rPr>
          <w:rFonts w:ascii="Aptos" w:hAnsi="Aptos"/>
          <w:b/>
          <w:bCs/>
          <w:sz w:val="24"/>
          <w:szCs w:val="24"/>
        </w:rPr>
        <w:t>Sylvi M. Sandvik</w:t>
      </w:r>
      <w:r w:rsidRPr="00B65EAD">
        <w:rPr>
          <w:rFonts w:ascii="Aptos" w:hAnsi="Aptos"/>
          <w:sz w:val="24"/>
          <w:szCs w:val="24"/>
        </w:rPr>
        <w:t xml:space="preserve">: Investigation; Writing – Review &amp; Editing. </w:t>
      </w:r>
      <w:r w:rsidRPr="00AE5D29">
        <w:rPr>
          <w:rFonts w:ascii="Aptos" w:hAnsi="Aptos"/>
          <w:b/>
          <w:bCs/>
          <w:sz w:val="24"/>
          <w:szCs w:val="24"/>
        </w:rPr>
        <w:t>Hugh W. Pritchard</w:t>
      </w:r>
      <w:r w:rsidRPr="00B65EAD">
        <w:rPr>
          <w:rFonts w:ascii="Aptos" w:hAnsi="Aptos"/>
          <w:sz w:val="24"/>
          <w:szCs w:val="24"/>
        </w:rPr>
        <w:t xml:space="preserve">: Funding acquisition; Conceptualization; Methodology; Writing – Review &amp; Editing. </w:t>
      </w:r>
      <w:r w:rsidRPr="00AE5D29">
        <w:rPr>
          <w:rFonts w:ascii="Aptos" w:hAnsi="Aptos"/>
          <w:b/>
          <w:bCs/>
          <w:sz w:val="24"/>
          <w:szCs w:val="24"/>
        </w:rPr>
        <w:t>Eduardo Fernández-Pascual</w:t>
      </w:r>
      <w:r w:rsidRPr="00B65EAD">
        <w:rPr>
          <w:rFonts w:ascii="Aptos" w:hAnsi="Aptos"/>
          <w:sz w:val="24"/>
          <w:szCs w:val="24"/>
        </w:rPr>
        <w:t>: Conceptualization; Methodology; Investigation; Writing – Review &amp; Editing.</w:t>
      </w:r>
    </w:p>
    <w:p w14:paraId="010317F7" w14:textId="77777777" w:rsidR="002C1C6B" w:rsidRDefault="002C1C6B" w:rsidP="002C1C6B">
      <w:pPr>
        <w:pStyle w:val="Standard"/>
        <w:spacing w:before="120" w:after="120" w:line="360" w:lineRule="auto"/>
        <w:jc w:val="both"/>
        <w:rPr>
          <w:rFonts w:ascii="Aptos" w:hAnsi="Aptos" w:cs="Times New Roman"/>
          <w:b/>
          <w:iCs/>
          <w:color w:val="auto"/>
          <w:sz w:val="24"/>
          <w:szCs w:val="24"/>
        </w:rPr>
      </w:pPr>
      <w:r w:rsidRPr="00DE4A30">
        <w:rPr>
          <w:rFonts w:ascii="Aptos" w:hAnsi="Aptos" w:cs="Times New Roman"/>
          <w:b/>
          <w:iCs/>
          <w:color w:val="auto"/>
          <w:sz w:val="24"/>
          <w:szCs w:val="24"/>
        </w:rPr>
        <w:t>DATA AVAILABILITY STATEMENT</w:t>
      </w:r>
    </w:p>
    <w:p w14:paraId="4CC0EE74" w14:textId="1D803C89" w:rsidR="002C1C6B" w:rsidRPr="002C1C6B" w:rsidRDefault="002C1C6B" w:rsidP="002C1C6B">
      <w:pPr>
        <w:pStyle w:val="Standard"/>
        <w:spacing w:before="120" w:after="120" w:line="360" w:lineRule="auto"/>
        <w:jc w:val="both"/>
        <w:rPr>
          <w:rFonts w:ascii="Aptos" w:hAnsi="Aptos" w:cs="Times New Roman"/>
          <w:bCs/>
          <w:iCs/>
          <w:color w:val="auto"/>
          <w:sz w:val="24"/>
          <w:szCs w:val="24"/>
        </w:rPr>
      </w:pPr>
      <w:r w:rsidRPr="00DE4A30">
        <w:rPr>
          <w:rFonts w:ascii="Aptos" w:hAnsi="Aptos" w:cs="Times New Roman"/>
          <w:bCs/>
          <w:iCs/>
          <w:color w:val="auto"/>
          <w:sz w:val="24"/>
          <w:szCs w:val="24"/>
        </w:rPr>
        <w:t>Upon acceptance, all data will be deposited into Zenodo.</w:t>
      </w:r>
    </w:p>
    <w:p w14:paraId="36C3FBB8" w14:textId="5F3343E7" w:rsidR="00083E2E" w:rsidRPr="00EA392C" w:rsidRDefault="008E0E58" w:rsidP="00873C73">
      <w:pPr>
        <w:spacing w:before="120" w:after="120" w:line="360" w:lineRule="auto"/>
        <w:rPr>
          <w:rFonts w:ascii="Aptos" w:hAnsi="Aptos" w:cs="Times New Roman"/>
          <w:b/>
          <w:sz w:val="24"/>
          <w:szCs w:val="24"/>
          <w:lang w:val="nl-NL"/>
        </w:rPr>
      </w:pPr>
      <w:r>
        <w:rPr>
          <w:rFonts w:ascii="Aptos" w:hAnsi="Aptos" w:cs="Times New Roman"/>
          <w:b/>
          <w:sz w:val="24"/>
          <w:szCs w:val="24"/>
          <w:lang w:val="nl-NL"/>
        </w:rPr>
        <w:t>LITERATURE CITED</w:t>
      </w:r>
    </w:p>
    <w:p w14:paraId="4D8FC8FC" w14:textId="77777777" w:rsidR="001C5F7A" w:rsidRPr="001C5F7A" w:rsidRDefault="00083E2E" w:rsidP="001C5F7A">
      <w:pPr>
        <w:pStyle w:val="EndNoteBibliography"/>
        <w:spacing w:after="0"/>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1C5F7A" w:rsidRPr="001C5F7A">
        <w:rPr>
          <w:b/>
        </w:rPr>
        <w:t>Allen PS, Meyer SE.</w:t>
      </w:r>
      <w:r w:rsidR="001C5F7A" w:rsidRPr="001C5F7A">
        <w:t xml:space="preserve"> </w:t>
      </w:r>
      <w:r w:rsidR="001C5F7A" w:rsidRPr="001C5F7A">
        <w:rPr>
          <w:b/>
        </w:rPr>
        <w:t>1998</w:t>
      </w:r>
      <w:r w:rsidR="001C5F7A" w:rsidRPr="001C5F7A">
        <w:t xml:space="preserve">. Ecological aspects of seed dormancy loss. </w:t>
      </w:r>
      <w:r w:rsidR="001C5F7A" w:rsidRPr="001C5F7A">
        <w:rPr>
          <w:i/>
        </w:rPr>
        <w:t>Seed Science Research,</w:t>
      </w:r>
      <w:r w:rsidR="001C5F7A" w:rsidRPr="001C5F7A">
        <w:t xml:space="preserve"> </w:t>
      </w:r>
      <w:r w:rsidR="001C5F7A" w:rsidRPr="001C5F7A">
        <w:rPr>
          <w:b/>
        </w:rPr>
        <w:t>8</w:t>
      </w:r>
      <w:r w:rsidR="001C5F7A" w:rsidRPr="001C5F7A">
        <w:t>: 183-191.</w:t>
      </w:r>
    </w:p>
    <w:p w14:paraId="43B8D9E8" w14:textId="77777777" w:rsidR="001C5F7A" w:rsidRPr="001C5F7A" w:rsidRDefault="001C5F7A" w:rsidP="001C5F7A">
      <w:pPr>
        <w:pStyle w:val="EndNoteBibliography"/>
        <w:spacing w:after="0"/>
        <w:ind w:left="720" w:hanging="720"/>
      </w:pPr>
      <w:r w:rsidRPr="001C5F7A">
        <w:rPr>
          <w:b/>
        </w:rPr>
        <w:t>Baskin CC, Milberg P, Andersson L, Baskin JM.</w:t>
      </w:r>
      <w:r w:rsidRPr="001C5F7A">
        <w:t xml:space="preserve"> </w:t>
      </w:r>
      <w:r w:rsidRPr="001C5F7A">
        <w:rPr>
          <w:b/>
        </w:rPr>
        <w:t>2000</w:t>
      </w:r>
      <w:r w:rsidRPr="001C5F7A">
        <w:t xml:space="preserve">. Deep complex morphophysiological dormancy in seeds of \textit{Anthriscus sylvestris} (Apiaceae). </w:t>
      </w:r>
      <w:r w:rsidRPr="001C5F7A">
        <w:rPr>
          <w:i/>
        </w:rPr>
        <w:t>Flora,</w:t>
      </w:r>
      <w:r w:rsidRPr="001C5F7A">
        <w:t xml:space="preserve"> </w:t>
      </w:r>
      <w:r w:rsidRPr="001C5F7A">
        <w:rPr>
          <w:b/>
        </w:rPr>
        <w:t>195</w:t>
      </w:r>
      <w:r w:rsidRPr="001C5F7A">
        <w:t>: 245-251.</w:t>
      </w:r>
    </w:p>
    <w:p w14:paraId="1A45A59F" w14:textId="77777777" w:rsidR="001C5F7A" w:rsidRPr="001C5F7A" w:rsidRDefault="001C5F7A" w:rsidP="001C5F7A">
      <w:pPr>
        <w:pStyle w:val="EndNoteBibliography"/>
        <w:spacing w:after="0"/>
        <w:ind w:left="720" w:hanging="720"/>
      </w:pPr>
      <w:r w:rsidRPr="001C5F7A">
        <w:rPr>
          <w:b/>
        </w:rPr>
        <w:t>Baskin JM, Baskin CC.</w:t>
      </w:r>
      <w:r w:rsidRPr="001C5F7A">
        <w:t xml:space="preserve"> </w:t>
      </w:r>
      <w:r w:rsidRPr="001C5F7A">
        <w:rPr>
          <w:b/>
        </w:rPr>
        <w:t>2004</w:t>
      </w:r>
      <w:r w:rsidRPr="001C5F7A">
        <w:t xml:space="preserve">. A classification system for seed dormancy. </w:t>
      </w:r>
      <w:r w:rsidRPr="001C5F7A">
        <w:rPr>
          <w:i/>
        </w:rPr>
        <w:t>Seed Science Research,</w:t>
      </w:r>
      <w:r w:rsidRPr="001C5F7A">
        <w:t xml:space="preserve"> </w:t>
      </w:r>
      <w:r w:rsidRPr="001C5F7A">
        <w:rPr>
          <w:b/>
        </w:rPr>
        <w:t>14</w:t>
      </w:r>
      <w:r w:rsidRPr="001C5F7A">
        <w:t>: 1-16.</w:t>
      </w:r>
    </w:p>
    <w:p w14:paraId="03CDED62" w14:textId="77777777" w:rsidR="001C5F7A" w:rsidRPr="001C5F7A" w:rsidRDefault="001C5F7A" w:rsidP="001C5F7A">
      <w:pPr>
        <w:pStyle w:val="EndNoteBibliography"/>
        <w:spacing w:after="0"/>
        <w:ind w:left="720" w:hanging="720"/>
      </w:pPr>
      <w:r w:rsidRPr="001C5F7A">
        <w:rPr>
          <w:b/>
        </w:rPr>
        <w:t>Blandino C, Fernández-Pascual E, Marin M, Vernet A, Pritchard HW.</w:t>
      </w:r>
      <w:r w:rsidRPr="001C5F7A">
        <w:t xml:space="preserve"> </w:t>
      </w:r>
      <w:r w:rsidRPr="001C5F7A">
        <w:rPr>
          <w:b/>
        </w:rPr>
        <w:t>2019</w:t>
      </w:r>
      <w:r w:rsidRPr="001C5F7A">
        <w:t xml:space="preserve">. Seed ecology of the geophyte </w:t>
      </w:r>
      <w:r w:rsidRPr="001C5F7A">
        <w:rPr>
          <w:i/>
        </w:rPr>
        <w:t>Conopodium majus</w:t>
      </w:r>
      <w:r w:rsidRPr="001C5F7A">
        <w:t xml:space="preserve"> (Apiaceae), indicator species of ancient woodland understories and oligotrophic meadows. </w:t>
      </w:r>
      <w:r w:rsidRPr="001C5F7A">
        <w:rPr>
          <w:i/>
        </w:rPr>
        <w:t>Plant Biology,</w:t>
      </w:r>
      <w:r w:rsidRPr="001C5F7A">
        <w:t xml:space="preserve"> </w:t>
      </w:r>
      <w:r w:rsidRPr="001C5F7A">
        <w:rPr>
          <w:b/>
        </w:rPr>
        <w:t>21</w:t>
      </w:r>
      <w:r w:rsidRPr="001C5F7A">
        <w:t>: 487-497.</w:t>
      </w:r>
    </w:p>
    <w:p w14:paraId="6BFF2D7D" w14:textId="77777777" w:rsidR="001C5F7A" w:rsidRPr="001C5F7A" w:rsidRDefault="001C5F7A" w:rsidP="001C5F7A">
      <w:pPr>
        <w:pStyle w:val="EndNoteBibliography"/>
        <w:spacing w:after="0"/>
        <w:ind w:left="720" w:hanging="720"/>
      </w:pPr>
      <w:r w:rsidRPr="001C5F7A">
        <w:rPr>
          <w:b/>
        </w:rPr>
        <w:t>Bykova O, Chuine I, Morin X, Higgins SI.</w:t>
      </w:r>
      <w:r w:rsidRPr="001C5F7A">
        <w:t xml:space="preserve"> </w:t>
      </w:r>
      <w:r w:rsidRPr="001C5F7A">
        <w:rPr>
          <w:b/>
        </w:rPr>
        <w:t>2012</w:t>
      </w:r>
      <w:r w:rsidRPr="001C5F7A">
        <w:t xml:space="preserve">. Temperature dependence of the reproduction niche and its relevance for plant species distributions. </w:t>
      </w:r>
      <w:r w:rsidRPr="001C5F7A">
        <w:rPr>
          <w:i/>
        </w:rPr>
        <w:t>Journal of Biogeography,</w:t>
      </w:r>
      <w:r w:rsidRPr="001C5F7A">
        <w:t xml:space="preserve"> </w:t>
      </w:r>
      <w:r w:rsidRPr="001C5F7A">
        <w:rPr>
          <w:b/>
        </w:rPr>
        <w:t>39</w:t>
      </w:r>
      <w:r w:rsidRPr="001C5F7A">
        <w:t>: 2191-2200.</w:t>
      </w:r>
    </w:p>
    <w:p w14:paraId="61A52C93" w14:textId="77777777" w:rsidR="001C5F7A" w:rsidRPr="001C5F7A" w:rsidRDefault="001C5F7A" w:rsidP="001C5F7A">
      <w:pPr>
        <w:pStyle w:val="EndNoteBibliography"/>
        <w:spacing w:after="0"/>
        <w:ind w:left="720" w:hanging="720"/>
      </w:pPr>
      <w:r w:rsidRPr="001C5F7A">
        <w:rPr>
          <w:b/>
        </w:rPr>
        <w:t>Daws MI, Lydall E, Chmielarz P, Leprince O, Matthews S, Thanos CA, Pritchard HW, Matthews S, Thanos CA, Pritchard HW.</w:t>
      </w:r>
      <w:r w:rsidRPr="001C5F7A">
        <w:t xml:space="preserve"> </w:t>
      </w:r>
      <w:r w:rsidRPr="001C5F7A">
        <w:rPr>
          <w:b/>
        </w:rPr>
        <w:t>2004</w:t>
      </w:r>
      <w:r w:rsidRPr="001C5F7A">
        <w:t xml:space="preserve">. Developmental heat sum influences recalcitrant seed traits in Aesculus hippocastanum across Europe. </w:t>
      </w:r>
      <w:r w:rsidRPr="001C5F7A">
        <w:rPr>
          <w:i/>
        </w:rPr>
        <w:t>New Phytologist,</w:t>
      </w:r>
      <w:r w:rsidRPr="001C5F7A">
        <w:t xml:space="preserve"> </w:t>
      </w:r>
      <w:r w:rsidRPr="001C5F7A">
        <w:rPr>
          <w:b/>
        </w:rPr>
        <w:t>162</w:t>
      </w:r>
      <w:r w:rsidRPr="001C5F7A">
        <w:t>: 157-166.</w:t>
      </w:r>
    </w:p>
    <w:p w14:paraId="6F7C0D20" w14:textId="77777777" w:rsidR="001C5F7A" w:rsidRPr="001C5F7A" w:rsidRDefault="001C5F7A" w:rsidP="001C5F7A">
      <w:pPr>
        <w:pStyle w:val="EndNoteBibliography"/>
        <w:spacing w:after="0"/>
        <w:ind w:left="720" w:hanging="720"/>
      </w:pPr>
      <w:r w:rsidRPr="001C5F7A">
        <w:rPr>
          <w:b/>
        </w:rPr>
        <w:t>Dürr C, Dickie JB, Yang XY, Pritchard HW.</w:t>
      </w:r>
      <w:r w:rsidRPr="001C5F7A">
        <w:t xml:space="preserve"> </w:t>
      </w:r>
      <w:r w:rsidRPr="001C5F7A">
        <w:rPr>
          <w:b/>
        </w:rPr>
        <w:t>2015</w:t>
      </w:r>
      <w:r w:rsidRPr="001C5F7A">
        <w:t xml:space="preserve">. Ranges of critical temperature and water potential values for the germination of species worldwide: contribution to a seed trait database. </w:t>
      </w:r>
      <w:r w:rsidRPr="001C5F7A">
        <w:rPr>
          <w:i/>
        </w:rPr>
        <w:t>Agricultural and Forest Meteorology,</w:t>
      </w:r>
      <w:r w:rsidRPr="001C5F7A">
        <w:t xml:space="preserve"> </w:t>
      </w:r>
      <w:r w:rsidRPr="001C5F7A">
        <w:rPr>
          <w:b/>
        </w:rPr>
        <w:t>200</w:t>
      </w:r>
      <w:r w:rsidRPr="001C5F7A">
        <w:t>: 222-232.</w:t>
      </w:r>
    </w:p>
    <w:p w14:paraId="2A81FD17" w14:textId="77777777" w:rsidR="001C5F7A" w:rsidRPr="001C5F7A" w:rsidRDefault="001C5F7A" w:rsidP="001C5F7A">
      <w:pPr>
        <w:pStyle w:val="EndNoteBibliography"/>
        <w:spacing w:after="0"/>
        <w:ind w:left="720" w:hanging="720"/>
      </w:pPr>
      <w:r w:rsidRPr="001C5F7A">
        <w:rPr>
          <w:b/>
        </w:rPr>
        <w:t>ELLIS RH, COVELL S, ROBERTS EH, SUMMERFIELD RJ.</w:t>
      </w:r>
      <w:r w:rsidRPr="001C5F7A">
        <w:t xml:space="preserve"> </w:t>
      </w:r>
      <w:r w:rsidRPr="001C5F7A">
        <w:rPr>
          <w:b/>
        </w:rPr>
        <w:t>1986</w:t>
      </w:r>
      <w:r w:rsidRPr="001C5F7A">
        <w:t xml:space="preserve">. The Influence of Temperature on Seed Germination Rate in Grain Legumes: II. INTRASPECIFIC VARIATION IN CHICKPEA (Cicer arietinum L.) AT CONSTANT TEMPERATURES. </w:t>
      </w:r>
      <w:r w:rsidRPr="001C5F7A">
        <w:rPr>
          <w:i/>
        </w:rPr>
        <w:t>Journal of Experimental Botany,</w:t>
      </w:r>
      <w:r w:rsidRPr="001C5F7A">
        <w:t xml:space="preserve"> </w:t>
      </w:r>
      <w:r w:rsidRPr="001C5F7A">
        <w:rPr>
          <w:b/>
        </w:rPr>
        <w:t>37</w:t>
      </w:r>
      <w:r w:rsidRPr="001C5F7A">
        <w:t>: 1503-1515.</w:t>
      </w:r>
    </w:p>
    <w:p w14:paraId="76265093" w14:textId="77777777" w:rsidR="001C5F7A" w:rsidRPr="001C5F7A" w:rsidRDefault="001C5F7A" w:rsidP="001C5F7A">
      <w:pPr>
        <w:pStyle w:val="EndNoteBibliography"/>
        <w:spacing w:after="0"/>
        <w:ind w:left="720" w:hanging="720"/>
      </w:pPr>
      <w:r w:rsidRPr="001C5F7A">
        <w:rPr>
          <w:b/>
        </w:rPr>
        <w:lastRenderedPageBreak/>
        <w:t>Fernández-Pascual E, Jiménez-Alfaro B, Bueno A.</w:t>
      </w:r>
      <w:r w:rsidRPr="001C5F7A">
        <w:t xml:space="preserve"> </w:t>
      </w:r>
      <w:r w:rsidRPr="001C5F7A">
        <w:rPr>
          <w:b/>
        </w:rPr>
        <w:t>2017</w:t>
      </w:r>
      <w:r w:rsidRPr="001C5F7A">
        <w:t xml:space="preserve">. Comparative seed germination traits in alpine and subalpine grasslands: higher elevations are associated with warmer germination temperatures. </w:t>
      </w:r>
      <w:r w:rsidRPr="001C5F7A">
        <w:rPr>
          <w:i/>
        </w:rPr>
        <w:t>Plant Biology,</w:t>
      </w:r>
      <w:r w:rsidRPr="001C5F7A">
        <w:t xml:space="preserve"> </w:t>
      </w:r>
      <w:r w:rsidRPr="001C5F7A">
        <w:rPr>
          <w:b/>
        </w:rPr>
        <w:t>19</w:t>
      </w:r>
      <w:r w:rsidRPr="001C5F7A">
        <w:t>: 32-40.</w:t>
      </w:r>
    </w:p>
    <w:p w14:paraId="69F26920" w14:textId="77777777" w:rsidR="001C5F7A" w:rsidRPr="001C5F7A" w:rsidRDefault="001C5F7A" w:rsidP="001C5F7A">
      <w:pPr>
        <w:pStyle w:val="EndNoteBibliography"/>
        <w:spacing w:after="0"/>
        <w:ind w:left="720" w:hanging="720"/>
      </w:pPr>
      <w:r w:rsidRPr="001C5F7A">
        <w:rPr>
          <w:b/>
        </w:rPr>
        <w:t>Fernández-Pascual E, Jiménez-Alfaro B, Caujapé-Castells J, Jaén-Molina R, Díaz TE.</w:t>
      </w:r>
      <w:r w:rsidRPr="001C5F7A">
        <w:t xml:space="preserve"> </w:t>
      </w:r>
      <w:r w:rsidRPr="001C5F7A">
        <w:rPr>
          <w:b/>
        </w:rPr>
        <w:t>2013</w:t>
      </w:r>
      <w:r w:rsidRPr="001C5F7A">
        <w:t xml:space="preserve">. A local dormancy cline is related to the seed maturation environment, population genetic composition and climate. </w:t>
      </w:r>
      <w:r w:rsidRPr="001C5F7A">
        <w:rPr>
          <w:i/>
        </w:rPr>
        <w:t>Annals of Botany,</w:t>
      </w:r>
      <w:r w:rsidRPr="001C5F7A">
        <w:t xml:space="preserve"> </w:t>
      </w:r>
      <w:r w:rsidRPr="001C5F7A">
        <w:rPr>
          <w:b/>
        </w:rPr>
        <w:t>112</w:t>
      </w:r>
      <w:r w:rsidRPr="001C5F7A">
        <w:t>: 937-945.</w:t>
      </w:r>
    </w:p>
    <w:p w14:paraId="2FC229B9" w14:textId="77777777" w:rsidR="001C5F7A" w:rsidRPr="001C5F7A" w:rsidRDefault="001C5F7A" w:rsidP="001C5F7A">
      <w:pPr>
        <w:pStyle w:val="EndNoteBibliography"/>
        <w:spacing w:after="0"/>
        <w:ind w:left="720" w:hanging="720"/>
      </w:pPr>
      <w:r w:rsidRPr="001C5F7A">
        <w:rPr>
          <w:b/>
        </w:rPr>
        <w:t>Fernández-Pascual E, Mattana E, Pritchard HW.</w:t>
      </w:r>
      <w:r w:rsidRPr="001C5F7A">
        <w:t xml:space="preserve"> </w:t>
      </w:r>
      <w:r w:rsidRPr="001C5F7A">
        <w:rPr>
          <w:b/>
        </w:rPr>
        <w:t>2019</w:t>
      </w:r>
      <w:r w:rsidRPr="001C5F7A">
        <w:t xml:space="preserve">. Seeds of future past: climate change and the thermal memory of plant reproductive traits. </w:t>
      </w:r>
      <w:r w:rsidRPr="001C5F7A">
        <w:rPr>
          <w:i/>
        </w:rPr>
        <w:t>Biological Reviews,</w:t>
      </w:r>
      <w:r w:rsidRPr="001C5F7A">
        <w:t xml:space="preserve"> </w:t>
      </w:r>
      <w:r w:rsidRPr="001C5F7A">
        <w:rPr>
          <w:b/>
        </w:rPr>
        <w:t>94</w:t>
      </w:r>
      <w:r w:rsidRPr="001C5F7A">
        <w:t>: 439-456.</w:t>
      </w:r>
    </w:p>
    <w:p w14:paraId="188CF148" w14:textId="77777777" w:rsidR="001C5F7A" w:rsidRPr="001C5F7A" w:rsidRDefault="001C5F7A" w:rsidP="001C5F7A">
      <w:pPr>
        <w:pStyle w:val="EndNoteBibliography"/>
        <w:spacing w:after="0"/>
        <w:ind w:left="720" w:hanging="720"/>
      </w:pPr>
      <w:r w:rsidRPr="001C5F7A">
        <w:rPr>
          <w:b/>
        </w:rPr>
        <w:t>Fick SE, Hijmans RJ.</w:t>
      </w:r>
      <w:r w:rsidRPr="001C5F7A">
        <w:t xml:space="preserve"> </w:t>
      </w:r>
      <w:r w:rsidRPr="001C5F7A">
        <w:rPr>
          <w:b/>
        </w:rPr>
        <w:t>2017</w:t>
      </w:r>
      <w:r w:rsidRPr="001C5F7A">
        <w:t xml:space="preserve">. WorldClim 2: new 1-km spatial resolution climate surfaces for global land areas. </w:t>
      </w:r>
      <w:r w:rsidRPr="001C5F7A">
        <w:rPr>
          <w:i/>
        </w:rPr>
        <w:t>International Journal of Climatology,</w:t>
      </w:r>
      <w:r w:rsidRPr="001C5F7A">
        <w:t xml:space="preserve"> </w:t>
      </w:r>
      <w:r w:rsidRPr="001C5F7A">
        <w:rPr>
          <w:b/>
        </w:rPr>
        <w:t>37</w:t>
      </w:r>
      <w:r w:rsidRPr="001C5F7A">
        <w:t>: 4302-4315.</w:t>
      </w:r>
    </w:p>
    <w:p w14:paraId="1652922D" w14:textId="77777777" w:rsidR="001C5F7A" w:rsidRPr="001C5F7A" w:rsidRDefault="001C5F7A" w:rsidP="001C5F7A">
      <w:pPr>
        <w:pStyle w:val="EndNoteBibliography"/>
        <w:spacing w:after="0"/>
        <w:ind w:left="720" w:hanging="720"/>
      </w:pPr>
      <w:r w:rsidRPr="001C5F7A">
        <w:rPr>
          <w:b/>
        </w:rPr>
        <w:t>Hardegree SP.</w:t>
      </w:r>
      <w:r w:rsidRPr="001C5F7A">
        <w:t xml:space="preserve"> </w:t>
      </w:r>
      <w:r w:rsidRPr="001C5F7A">
        <w:rPr>
          <w:b/>
        </w:rPr>
        <w:t>2006</w:t>
      </w:r>
      <w:r w:rsidRPr="001C5F7A">
        <w:t xml:space="preserve">. Predicting germination response to temperature. I. Cardinal-temperature models and subpopulation-specific regression. </w:t>
      </w:r>
      <w:r w:rsidRPr="001C5F7A">
        <w:rPr>
          <w:i/>
        </w:rPr>
        <w:t>Annals of Botany,</w:t>
      </w:r>
      <w:r w:rsidRPr="001C5F7A">
        <w:t xml:space="preserve"> </w:t>
      </w:r>
      <w:r w:rsidRPr="001C5F7A">
        <w:rPr>
          <w:b/>
        </w:rPr>
        <w:t>97</w:t>
      </w:r>
      <w:r w:rsidRPr="001C5F7A">
        <w:t>: 1115-1125.</w:t>
      </w:r>
    </w:p>
    <w:p w14:paraId="61587A03" w14:textId="77777777" w:rsidR="001C5F7A" w:rsidRPr="001C5F7A" w:rsidRDefault="001C5F7A" w:rsidP="001C5F7A">
      <w:pPr>
        <w:pStyle w:val="EndNoteBibliography"/>
        <w:spacing w:after="0"/>
        <w:ind w:left="720" w:hanging="720"/>
      </w:pPr>
      <w:r w:rsidRPr="001C5F7A">
        <w:rPr>
          <w:b/>
        </w:rPr>
        <w:t>Lamont BB, Pausas JG.</w:t>
      </w:r>
      <w:r w:rsidRPr="001C5F7A">
        <w:t xml:space="preserve"> </w:t>
      </w:r>
      <w:r w:rsidRPr="001C5F7A">
        <w:rPr>
          <w:b/>
        </w:rPr>
        <w:t>2023</w:t>
      </w:r>
      <w:r w:rsidRPr="001C5F7A">
        <w:t xml:space="preserve">. Seed dormancy revisited: Dormancy-release pathways and environmental interactions. </w:t>
      </w:r>
      <w:r w:rsidRPr="001C5F7A">
        <w:rPr>
          <w:i/>
        </w:rPr>
        <w:t>Functional Ecology,</w:t>
      </w:r>
      <w:r w:rsidRPr="001C5F7A">
        <w:t xml:space="preserve"> </w:t>
      </w:r>
      <w:r w:rsidRPr="001C5F7A">
        <w:rPr>
          <w:b/>
        </w:rPr>
        <w:t>37</w:t>
      </w:r>
      <w:r w:rsidRPr="001C5F7A">
        <w:t>: 1106-1125.</w:t>
      </w:r>
    </w:p>
    <w:p w14:paraId="316364C7" w14:textId="77777777" w:rsidR="001C5F7A" w:rsidRPr="001C5F7A" w:rsidRDefault="001C5F7A" w:rsidP="001C5F7A">
      <w:pPr>
        <w:pStyle w:val="EndNoteBibliography"/>
        <w:spacing w:after="0"/>
        <w:ind w:left="720" w:hanging="720"/>
      </w:pPr>
      <w:r w:rsidRPr="001C5F7A">
        <w:rPr>
          <w:b/>
        </w:rPr>
        <w:t>Martin AC.</w:t>
      </w:r>
      <w:r w:rsidRPr="001C5F7A">
        <w:t xml:space="preserve"> </w:t>
      </w:r>
      <w:r w:rsidRPr="001C5F7A">
        <w:rPr>
          <w:b/>
        </w:rPr>
        <w:t>1946</w:t>
      </w:r>
      <w:r w:rsidRPr="001C5F7A">
        <w:t xml:space="preserve">. The comparative internal morphology of seeds. </w:t>
      </w:r>
      <w:r w:rsidRPr="001C5F7A">
        <w:rPr>
          <w:i/>
        </w:rPr>
        <w:t>The American Midland Naturalist,</w:t>
      </w:r>
      <w:r w:rsidRPr="001C5F7A">
        <w:t xml:space="preserve"> </w:t>
      </w:r>
      <w:r w:rsidRPr="001C5F7A">
        <w:rPr>
          <w:b/>
        </w:rPr>
        <w:t>36</w:t>
      </w:r>
      <w:r w:rsidRPr="001C5F7A">
        <w:t>: 513-660.</w:t>
      </w:r>
    </w:p>
    <w:p w14:paraId="5A03C9C3" w14:textId="77777777" w:rsidR="001C5F7A" w:rsidRPr="001C5F7A" w:rsidRDefault="001C5F7A" w:rsidP="001C5F7A">
      <w:pPr>
        <w:pStyle w:val="EndNoteBibliography"/>
        <w:spacing w:after="0"/>
        <w:ind w:left="720" w:hanging="720"/>
      </w:pPr>
      <w:r w:rsidRPr="001C5F7A">
        <w:rPr>
          <w:b/>
        </w:rPr>
        <w:t>Mondoni A, Probert R, Rossi G, Hay F, Bonomi C.</w:t>
      </w:r>
      <w:r w:rsidRPr="001C5F7A">
        <w:t xml:space="preserve"> </w:t>
      </w:r>
      <w:r w:rsidRPr="001C5F7A">
        <w:rPr>
          <w:b/>
        </w:rPr>
        <w:t>2008</w:t>
      </w:r>
      <w:r w:rsidRPr="001C5F7A">
        <w:t xml:space="preserve">. Habitat-correlated seed germination behaviour in populations of wood anemone (Anemone nemorosa L.) from northern Italy. </w:t>
      </w:r>
      <w:r w:rsidRPr="001C5F7A">
        <w:rPr>
          <w:i/>
        </w:rPr>
        <w:t>Seed Science Research,</w:t>
      </w:r>
      <w:r w:rsidRPr="001C5F7A">
        <w:t xml:space="preserve"> </w:t>
      </w:r>
      <w:r w:rsidRPr="001C5F7A">
        <w:rPr>
          <w:b/>
        </w:rPr>
        <w:t>18</w:t>
      </w:r>
      <w:r w:rsidRPr="001C5F7A">
        <w:t>: 213-222.</w:t>
      </w:r>
    </w:p>
    <w:p w14:paraId="1A3FFE7A" w14:textId="77777777" w:rsidR="001C5F7A" w:rsidRPr="001C5F7A" w:rsidRDefault="001C5F7A" w:rsidP="001C5F7A">
      <w:pPr>
        <w:pStyle w:val="EndNoteBibliography"/>
        <w:spacing w:after="0"/>
        <w:ind w:left="720" w:hanging="720"/>
      </w:pPr>
      <w:r w:rsidRPr="001C5F7A">
        <w:rPr>
          <w:b/>
        </w:rPr>
        <w:t>Orrù M, Mattana E, Pritchard HW, Bacchetta G.</w:t>
      </w:r>
      <w:r w:rsidRPr="001C5F7A">
        <w:t xml:space="preserve"> </w:t>
      </w:r>
      <w:r w:rsidRPr="001C5F7A">
        <w:rPr>
          <w:b/>
        </w:rPr>
        <w:t>2012</w:t>
      </w:r>
      <w:r w:rsidRPr="001C5F7A">
        <w:t xml:space="preserve">. Thermal thresholds as predictors of seed dormancy release and germination timing: altitude-related risks from climate warming for the wild grapevine Vitis vinifera subsp sylvestris. </w:t>
      </w:r>
      <w:r w:rsidRPr="001C5F7A">
        <w:rPr>
          <w:i/>
        </w:rPr>
        <w:t>Annals of Botany,</w:t>
      </w:r>
      <w:r w:rsidRPr="001C5F7A">
        <w:t xml:space="preserve"> </w:t>
      </w:r>
      <w:r w:rsidRPr="001C5F7A">
        <w:rPr>
          <w:b/>
        </w:rPr>
        <w:t>110</w:t>
      </w:r>
      <w:r w:rsidRPr="001C5F7A">
        <w:t>: 1651-1660.</w:t>
      </w:r>
    </w:p>
    <w:p w14:paraId="162D50DA" w14:textId="77777777" w:rsidR="001C5F7A" w:rsidRPr="001C5F7A" w:rsidRDefault="001C5F7A" w:rsidP="001C5F7A">
      <w:pPr>
        <w:pStyle w:val="EndNoteBibliography"/>
        <w:spacing w:after="0"/>
        <w:ind w:left="720" w:hanging="720"/>
      </w:pPr>
      <w:r w:rsidRPr="001C5F7A">
        <w:rPr>
          <w:b/>
        </w:rPr>
        <w:t>Pausas JG, Lamont BB, Keeley JE, Bond WJ.</w:t>
      </w:r>
      <w:r w:rsidRPr="001C5F7A">
        <w:t xml:space="preserve"> </w:t>
      </w:r>
      <w:r w:rsidRPr="001C5F7A">
        <w:rPr>
          <w:b/>
        </w:rPr>
        <w:t>2022</w:t>
      </w:r>
      <w:r w:rsidRPr="001C5F7A">
        <w:t xml:space="preserve">. Bet-hedging and best-bet strategies shape seed dormancy. </w:t>
      </w:r>
      <w:r w:rsidRPr="001C5F7A">
        <w:rPr>
          <w:i/>
        </w:rPr>
        <w:t>New Phytologist,</w:t>
      </w:r>
      <w:r w:rsidRPr="001C5F7A">
        <w:t xml:space="preserve"> </w:t>
      </w:r>
      <w:r w:rsidRPr="001C5F7A">
        <w:rPr>
          <w:b/>
        </w:rPr>
        <w:t>236</w:t>
      </w:r>
      <w:r w:rsidRPr="001C5F7A">
        <w:t>: 1232-1236.</w:t>
      </w:r>
    </w:p>
    <w:p w14:paraId="7EC302DB" w14:textId="77777777" w:rsidR="001C5F7A" w:rsidRPr="001C5F7A" w:rsidRDefault="001C5F7A" w:rsidP="001C5F7A">
      <w:pPr>
        <w:pStyle w:val="EndNoteBibliography"/>
        <w:spacing w:after="0"/>
        <w:ind w:left="720" w:hanging="720"/>
      </w:pPr>
      <w:r w:rsidRPr="001C5F7A">
        <w:rPr>
          <w:b/>
        </w:rPr>
        <w:t>Phartyal SS, Kondo T, Baskin JM, Baskin CC.</w:t>
      </w:r>
      <w:r w:rsidRPr="001C5F7A">
        <w:t xml:space="preserve"> </w:t>
      </w:r>
      <w:r w:rsidRPr="001C5F7A">
        <w:rPr>
          <w:b/>
        </w:rPr>
        <w:t>2009</w:t>
      </w:r>
      <w:r w:rsidRPr="001C5F7A">
        <w:t xml:space="preserve">. Temperature requirements differ for the two stages of seed dormancy break in Aegopodium podagraria (Apiaceae), a species with deep complex morphophysiological dormancy. </w:t>
      </w:r>
      <w:r w:rsidRPr="001C5F7A">
        <w:rPr>
          <w:i/>
        </w:rPr>
        <w:t>Am J Bot,</w:t>
      </w:r>
      <w:r w:rsidRPr="001C5F7A">
        <w:t xml:space="preserve"> </w:t>
      </w:r>
      <w:r w:rsidRPr="001C5F7A">
        <w:rPr>
          <w:b/>
        </w:rPr>
        <w:t>96</w:t>
      </w:r>
      <w:r w:rsidRPr="001C5F7A">
        <w:t>: 1086-95.</w:t>
      </w:r>
    </w:p>
    <w:p w14:paraId="45406B74" w14:textId="77777777" w:rsidR="001C5F7A" w:rsidRPr="001C5F7A" w:rsidRDefault="001C5F7A" w:rsidP="001C5F7A">
      <w:pPr>
        <w:pStyle w:val="EndNoteBibliography"/>
        <w:spacing w:after="0"/>
        <w:ind w:left="720" w:hanging="720"/>
      </w:pPr>
      <w:r w:rsidRPr="001C5F7A">
        <w:rPr>
          <w:b/>
        </w:rPr>
        <w:t>Porceddu M, Mattana E, Pritchard HW, Bacchetta G.</w:t>
      </w:r>
      <w:r w:rsidRPr="001C5F7A">
        <w:t xml:space="preserve"> </w:t>
      </w:r>
      <w:r w:rsidRPr="001C5F7A">
        <w:rPr>
          <w:b/>
        </w:rPr>
        <w:t>2017</w:t>
      </w:r>
      <w:r w:rsidRPr="001C5F7A">
        <w:t xml:space="preserve">. Dissecting seed dormancy and germination in Aquilegia barbaricina, through thermal kinetics of embryo growth. </w:t>
      </w:r>
      <w:r w:rsidRPr="001C5F7A">
        <w:rPr>
          <w:i/>
        </w:rPr>
        <w:t>Plant Biology,</w:t>
      </w:r>
      <w:r w:rsidRPr="001C5F7A">
        <w:t xml:space="preserve"> </w:t>
      </w:r>
      <w:r w:rsidRPr="001C5F7A">
        <w:rPr>
          <w:b/>
        </w:rPr>
        <w:t>19</w:t>
      </w:r>
      <w:r w:rsidRPr="001C5F7A">
        <w:t>: 983-993.</w:t>
      </w:r>
    </w:p>
    <w:p w14:paraId="2A963F5D" w14:textId="77777777" w:rsidR="001C5F7A" w:rsidRPr="001C5F7A" w:rsidRDefault="001C5F7A" w:rsidP="001C5F7A">
      <w:pPr>
        <w:pStyle w:val="EndNoteBibliography"/>
        <w:spacing w:after="0"/>
        <w:ind w:left="720" w:hanging="720"/>
      </w:pPr>
      <w:r w:rsidRPr="001C5F7A">
        <w:rPr>
          <w:b/>
        </w:rPr>
        <w:t>Rosbakh S, Poschlod P.</w:t>
      </w:r>
      <w:r w:rsidRPr="001C5F7A">
        <w:t xml:space="preserve"> </w:t>
      </w:r>
      <w:r w:rsidRPr="001C5F7A">
        <w:rPr>
          <w:b/>
        </w:rPr>
        <w:t>2015</w:t>
      </w:r>
      <w:r w:rsidRPr="001C5F7A">
        <w:t xml:space="preserve">. Initial temperature of seed germination as related to species occurrence along a temperature gradient. </w:t>
      </w:r>
      <w:r w:rsidRPr="001C5F7A">
        <w:rPr>
          <w:i/>
        </w:rPr>
        <w:t>Functional Ecology,</w:t>
      </w:r>
      <w:r w:rsidRPr="001C5F7A">
        <w:t xml:space="preserve"> </w:t>
      </w:r>
      <w:r w:rsidRPr="001C5F7A">
        <w:rPr>
          <w:b/>
        </w:rPr>
        <w:t>29</w:t>
      </w:r>
      <w:r w:rsidRPr="001C5F7A">
        <w:t>: 5-14.</w:t>
      </w:r>
    </w:p>
    <w:p w14:paraId="6356AF8E" w14:textId="77777777" w:rsidR="001C5F7A" w:rsidRPr="001C5F7A" w:rsidRDefault="001C5F7A" w:rsidP="001C5F7A">
      <w:pPr>
        <w:pStyle w:val="EndNoteBibliography"/>
        <w:spacing w:after="0"/>
        <w:ind w:left="720" w:hanging="720"/>
      </w:pPr>
      <w:r w:rsidRPr="001C5F7A">
        <w:rPr>
          <w:b/>
        </w:rPr>
        <w:t>STOKES P.</w:t>
      </w:r>
      <w:r w:rsidRPr="001C5F7A">
        <w:t xml:space="preserve"> </w:t>
      </w:r>
      <w:r w:rsidRPr="001C5F7A">
        <w:rPr>
          <w:b/>
        </w:rPr>
        <w:t>1953</w:t>
      </w:r>
      <w:r w:rsidRPr="001C5F7A">
        <w:t xml:space="preserve">. A Physiological Study of Embryo Development in Heracleum sphondylium L.: III. The Effect of Temperature on Metabolism1. </w:t>
      </w:r>
      <w:r w:rsidRPr="001C5F7A">
        <w:rPr>
          <w:i/>
        </w:rPr>
        <w:t>Annals of Botany,</w:t>
      </w:r>
      <w:r w:rsidRPr="001C5F7A">
        <w:t xml:space="preserve"> </w:t>
      </w:r>
      <w:r w:rsidRPr="001C5F7A">
        <w:rPr>
          <w:b/>
        </w:rPr>
        <w:t>17</w:t>
      </w:r>
      <w:r w:rsidRPr="001C5F7A">
        <w:t>: 157-174.</w:t>
      </w:r>
    </w:p>
    <w:p w14:paraId="17AB5FC3" w14:textId="77777777" w:rsidR="001C5F7A" w:rsidRPr="001C5F7A" w:rsidRDefault="001C5F7A" w:rsidP="001C5F7A">
      <w:pPr>
        <w:pStyle w:val="EndNoteBibliography"/>
        <w:spacing w:after="0"/>
        <w:ind w:left="720" w:hanging="720"/>
      </w:pPr>
      <w:r w:rsidRPr="001C5F7A">
        <w:rPr>
          <w:b/>
        </w:rPr>
        <w:t>Tutin TG, Heywood VH, Burges NA, Moore DM, Valentine DH, Walters SM, Webb DA.</w:t>
      </w:r>
      <w:r w:rsidRPr="001C5F7A">
        <w:t xml:space="preserve"> </w:t>
      </w:r>
      <w:r w:rsidRPr="001C5F7A">
        <w:rPr>
          <w:b/>
        </w:rPr>
        <w:t>1968</w:t>
      </w:r>
      <w:r w:rsidRPr="001C5F7A">
        <w:t xml:space="preserve">. </w:t>
      </w:r>
      <w:r w:rsidRPr="001C5F7A">
        <w:rPr>
          <w:i/>
        </w:rPr>
        <w:t xml:space="preserve">Flora Europaea. Volume 2. Rosaceae to Umbelliferae. </w:t>
      </w:r>
      <w:r w:rsidRPr="001C5F7A">
        <w:t>Cambridge: Cambridge University Press.</w:t>
      </w:r>
    </w:p>
    <w:p w14:paraId="7E735686" w14:textId="77777777" w:rsidR="001C5F7A" w:rsidRPr="001C5F7A" w:rsidRDefault="001C5F7A" w:rsidP="001C5F7A">
      <w:pPr>
        <w:pStyle w:val="EndNoteBibliography"/>
        <w:spacing w:after="0"/>
        <w:ind w:left="720" w:hanging="720"/>
      </w:pPr>
      <w:r w:rsidRPr="001C5F7A">
        <w:rPr>
          <w:b/>
        </w:rPr>
        <w:t>Vandelook F, Bolle N, Van Assche JA.</w:t>
      </w:r>
      <w:r w:rsidRPr="001C5F7A">
        <w:t xml:space="preserve"> </w:t>
      </w:r>
      <w:r w:rsidRPr="001C5F7A">
        <w:rPr>
          <w:b/>
        </w:rPr>
        <w:t>2007</w:t>
      </w:r>
      <w:r w:rsidRPr="001C5F7A">
        <w:t xml:space="preserve">. Seed Dormancy and Germination of the European Chaerophyllum temulum (Apiaceae), a Member of a Trans-Atlantic Genus. </w:t>
      </w:r>
      <w:r w:rsidRPr="001C5F7A">
        <w:rPr>
          <w:i/>
        </w:rPr>
        <w:t>Annals of Botany,</w:t>
      </w:r>
      <w:r w:rsidRPr="001C5F7A">
        <w:t xml:space="preserve"> </w:t>
      </w:r>
      <w:r w:rsidRPr="001C5F7A">
        <w:rPr>
          <w:b/>
        </w:rPr>
        <w:t>100</w:t>
      </w:r>
      <w:r w:rsidRPr="001C5F7A">
        <w:t>: 233-239.</w:t>
      </w:r>
    </w:p>
    <w:p w14:paraId="542F9B60" w14:textId="77777777" w:rsidR="001C5F7A" w:rsidRPr="001C5F7A" w:rsidRDefault="001C5F7A" w:rsidP="001C5F7A">
      <w:pPr>
        <w:pStyle w:val="EndNoteBibliography"/>
        <w:spacing w:after="0"/>
        <w:ind w:left="720" w:hanging="720"/>
      </w:pPr>
      <w:r w:rsidRPr="001C5F7A">
        <w:rPr>
          <w:b/>
        </w:rPr>
        <w:t>Vandelook F, Bolle N, Van Assche JA.</w:t>
      </w:r>
      <w:r w:rsidRPr="001C5F7A">
        <w:t xml:space="preserve"> </w:t>
      </w:r>
      <w:r w:rsidRPr="001C5F7A">
        <w:rPr>
          <w:b/>
        </w:rPr>
        <w:t>2009</w:t>
      </w:r>
      <w:r w:rsidRPr="001C5F7A">
        <w:t xml:space="preserve">. Morphological and physiological dormancy in seeds of Aegopodium podagraria (Apiaceae) broken successively during cold stratification. </w:t>
      </w:r>
      <w:r w:rsidRPr="001C5F7A">
        <w:rPr>
          <w:i/>
        </w:rPr>
        <w:t>Seed Science Research,</w:t>
      </w:r>
      <w:r w:rsidRPr="001C5F7A">
        <w:t xml:space="preserve"> </w:t>
      </w:r>
      <w:r w:rsidRPr="001C5F7A">
        <w:rPr>
          <w:b/>
        </w:rPr>
        <w:t>19</w:t>
      </w:r>
      <w:r w:rsidRPr="001C5F7A">
        <w:t>: 115-123.</w:t>
      </w:r>
    </w:p>
    <w:p w14:paraId="38B15F3E" w14:textId="77777777" w:rsidR="001C5F7A" w:rsidRPr="001C5F7A" w:rsidRDefault="001C5F7A" w:rsidP="001C5F7A">
      <w:pPr>
        <w:pStyle w:val="EndNoteBibliography"/>
        <w:spacing w:after="0"/>
        <w:ind w:left="720" w:hanging="720"/>
      </w:pPr>
      <w:r w:rsidRPr="001C5F7A">
        <w:rPr>
          <w:b/>
        </w:rPr>
        <w:t>Vandelook FVA, J. A.</w:t>
      </w:r>
      <w:r w:rsidRPr="001C5F7A">
        <w:t xml:space="preserve"> </w:t>
      </w:r>
      <w:r w:rsidRPr="001C5F7A">
        <w:rPr>
          <w:b/>
        </w:rPr>
        <w:t>2008</w:t>
      </w:r>
      <w:r w:rsidRPr="001C5F7A">
        <w:t xml:space="preserve">. Deep complex morphophysiological dormancy in Sanicula europaea (Apiaceae) fits a recurring pattern of dormancy types in genera with an Arcto-Tertiary distribution. </w:t>
      </w:r>
      <w:r w:rsidRPr="001C5F7A">
        <w:rPr>
          <w:i/>
        </w:rPr>
        <w:t>Botany,</w:t>
      </w:r>
      <w:r w:rsidRPr="001C5F7A">
        <w:t xml:space="preserve"> </w:t>
      </w:r>
      <w:r w:rsidRPr="001C5F7A">
        <w:rPr>
          <w:b/>
        </w:rPr>
        <w:t>86</w:t>
      </w:r>
      <w:r w:rsidRPr="001C5F7A">
        <w:t>: 1370-1377.</w:t>
      </w:r>
    </w:p>
    <w:p w14:paraId="50CB6046" w14:textId="77777777" w:rsidR="001C5F7A" w:rsidRPr="001C5F7A" w:rsidRDefault="001C5F7A" w:rsidP="001C5F7A">
      <w:pPr>
        <w:pStyle w:val="EndNoteBibliography"/>
        <w:spacing w:after="0"/>
        <w:ind w:left="720" w:hanging="720"/>
      </w:pPr>
      <w:r w:rsidRPr="001C5F7A">
        <w:rPr>
          <w:b/>
        </w:rPr>
        <w:t>Violle C, Reich PB, Pacala SW, Enquist BJ, Kattge J.</w:t>
      </w:r>
      <w:r w:rsidRPr="001C5F7A">
        <w:t xml:space="preserve"> </w:t>
      </w:r>
      <w:r w:rsidRPr="001C5F7A">
        <w:rPr>
          <w:b/>
        </w:rPr>
        <w:t>2014</w:t>
      </w:r>
      <w:r w:rsidRPr="001C5F7A">
        <w:t xml:space="preserve">. The emergence and promise of functional biogeography. </w:t>
      </w:r>
      <w:r w:rsidRPr="001C5F7A">
        <w:rPr>
          <w:i/>
        </w:rPr>
        <w:t>Proceedings of the National Academy of Sciences,</w:t>
      </w:r>
      <w:r w:rsidRPr="001C5F7A">
        <w:t xml:space="preserve"> </w:t>
      </w:r>
      <w:r w:rsidRPr="001C5F7A">
        <w:rPr>
          <w:b/>
        </w:rPr>
        <w:t>111</w:t>
      </w:r>
      <w:r w:rsidRPr="001C5F7A">
        <w:t>: 13690-13696.</w:t>
      </w:r>
    </w:p>
    <w:p w14:paraId="2206C157" w14:textId="77777777" w:rsidR="001C5F7A" w:rsidRPr="001C5F7A" w:rsidRDefault="001C5F7A" w:rsidP="001C5F7A">
      <w:pPr>
        <w:pStyle w:val="EndNoteBibliography"/>
        <w:spacing w:after="0"/>
        <w:ind w:left="720" w:hanging="720"/>
      </w:pPr>
      <w:r w:rsidRPr="001C5F7A">
        <w:rPr>
          <w:b/>
        </w:rPr>
        <w:t>Walck JL, Hidayati SN, Dixon KW, Thompson K, Poschlod P.</w:t>
      </w:r>
      <w:r w:rsidRPr="001C5F7A">
        <w:t xml:space="preserve"> </w:t>
      </w:r>
      <w:r w:rsidRPr="001C5F7A">
        <w:rPr>
          <w:b/>
        </w:rPr>
        <w:t>2011</w:t>
      </w:r>
      <w:r w:rsidRPr="001C5F7A">
        <w:t xml:space="preserve">. Climate change and plant regeneration from seed. </w:t>
      </w:r>
      <w:r w:rsidRPr="001C5F7A">
        <w:rPr>
          <w:i/>
        </w:rPr>
        <w:t>Global Change Biology,</w:t>
      </w:r>
      <w:r w:rsidRPr="001C5F7A">
        <w:t xml:space="preserve"> </w:t>
      </w:r>
      <w:r w:rsidRPr="001C5F7A">
        <w:rPr>
          <w:b/>
        </w:rPr>
        <w:t>17</w:t>
      </w:r>
      <w:r w:rsidRPr="001C5F7A">
        <w:t>: 2145-2161.</w:t>
      </w:r>
    </w:p>
    <w:p w14:paraId="6F86F954" w14:textId="77777777" w:rsidR="001C5F7A" w:rsidRPr="001C5F7A" w:rsidRDefault="001C5F7A" w:rsidP="001C5F7A">
      <w:pPr>
        <w:pStyle w:val="EndNoteBibliography"/>
        <w:spacing w:after="0"/>
        <w:ind w:left="720" w:hanging="720"/>
      </w:pPr>
      <w:r w:rsidRPr="001C5F7A">
        <w:rPr>
          <w:b/>
        </w:rPr>
        <w:lastRenderedPageBreak/>
        <w:t>Wang R, Bai Y, Low NH, Tanino K.</w:t>
      </w:r>
      <w:r w:rsidRPr="001C5F7A">
        <w:t xml:space="preserve"> </w:t>
      </w:r>
      <w:r w:rsidRPr="001C5F7A">
        <w:rPr>
          <w:b/>
        </w:rPr>
        <w:t>2006</w:t>
      </w:r>
      <w:r w:rsidRPr="001C5F7A">
        <w:t xml:space="preserve">. Seed size variation in cold and freezing tolerance during seed germination of winterfat (Krascheninnikovia lanata) (Chenopodiaceae). </w:t>
      </w:r>
      <w:r w:rsidRPr="001C5F7A">
        <w:rPr>
          <w:i/>
        </w:rPr>
        <w:t>Canadian Journal of Botany,</w:t>
      </w:r>
      <w:r w:rsidRPr="001C5F7A">
        <w:t xml:space="preserve"> </w:t>
      </w:r>
      <w:r w:rsidRPr="001C5F7A">
        <w:rPr>
          <w:b/>
        </w:rPr>
        <w:t>84</w:t>
      </w:r>
      <w:r w:rsidRPr="001C5F7A">
        <w:t>: 49-59.</w:t>
      </w:r>
    </w:p>
    <w:p w14:paraId="325B98C8" w14:textId="77777777" w:rsidR="001C5F7A" w:rsidRPr="001C5F7A" w:rsidRDefault="001C5F7A" w:rsidP="001C5F7A">
      <w:pPr>
        <w:pStyle w:val="EndNoteBibliography"/>
        <w:ind w:left="720" w:hanging="720"/>
      </w:pPr>
      <w:r w:rsidRPr="001C5F7A">
        <w:rPr>
          <w:b/>
        </w:rPr>
        <w:t>Wei Y, Bai Y, Henderson DC.</w:t>
      </w:r>
      <w:r w:rsidRPr="001C5F7A">
        <w:t xml:space="preserve"> </w:t>
      </w:r>
      <w:r w:rsidRPr="001C5F7A">
        <w:rPr>
          <w:b/>
        </w:rPr>
        <w:t>2009</w:t>
      </w:r>
      <w:r w:rsidRPr="001C5F7A">
        <w:t xml:space="preserve">. Critical conditions for successful regeneration of an endangered annual plant, Cryptantha minima: A modeling approach. </w:t>
      </w:r>
      <w:r w:rsidRPr="001C5F7A">
        <w:rPr>
          <w:i/>
        </w:rPr>
        <w:t>Journal of Arid Environments,</w:t>
      </w:r>
      <w:r w:rsidRPr="001C5F7A">
        <w:t xml:space="preserve"> </w:t>
      </w:r>
      <w:r w:rsidRPr="001C5F7A">
        <w:rPr>
          <w:b/>
        </w:rPr>
        <w:t>73</w:t>
      </w:r>
      <w:r w:rsidRPr="001C5F7A">
        <w:t>: 872-875.</w:t>
      </w:r>
    </w:p>
    <w:p w14:paraId="65216D8C" w14:textId="3E49DACC" w:rsidR="00D62346"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p w14:paraId="4B67FDD2" w14:textId="77777777" w:rsidR="008E0E58"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t>TABLES</w:t>
      </w:r>
      <w:bookmarkStart w:id="0" w:name="_Hlk164345177"/>
    </w:p>
    <w:p w14:paraId="6F8130B6" w14:textId="77777777" w:rsidR="008E0E58" w:rsidRPr="00B11701" w:rsidRDefault="008E0E58" w:rsidP="008E0E58">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1" w:name="_Hlk164345207"/>
      <w:bookmarkEnd w:id="0"/>
      <w:r>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103"/>
        <w:gridCol w:w="870"/>
        <w:gridCol w:w="1723"/>
        <w:gridCol w:w="1590"/>
        <w:gridCol w:w="1499"/>
        <w:gridCol w:w="1719"/>
      </w:tblGrid>
      <w:tr w:rsidR="008E0E58" w:rsidRPr="00ED723E" w14:paraId="2F72FE9A" w14:textId="77777777" w:rsidTr="007D28A1">
        <w:trPr>
          <w:trHeight w:val="304"/>
        </w:trPr>
        <w:tc>
          <w:tcPr>
            <w:tcW w:w="646" w:type="pct"/>
            <w:tcBorders>
              <w:top w:val="single" w:sz="4" w:space="0" w:color="auto"/>
              <w:left w:val="nil"/>
              <w:bottom w:val="nil"/>
              <w:right w:val="nil"/>
            </w:tcBorders>
            <w:shd w:val="clear" w:color="auto" w:fill="auto"/>
            <w:noWrap/>
            <w:vAlign w:val="bottom"/>
            <w:hideMark/>
          </w:tcPr>
          <w:p w14:paraId="4A36A4A3"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2D56D80F"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77AB7EEE"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0931553E"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449FEAD7"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601003D"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8E0E58" w:rsidRPr="00ED723E" w14:paraId="133E6ACB" w14:textId="77777777" w:rsidTr="007D28A1">
        <w:trPr>
          <w:trHeight w:val="304"/>
        </w:trPr>
        <w:tc>
          <w:tcPr>
            <w:tcW w:w="646" w:type="pct"/>
            <w:tcBorders>
              <w:top w:val="nil"/>
              <w:left w:val="nil"/>
              <w:bottom w:val="nil"/>
              <w:right w:val="nil"/>
            </w:tcBorders>
            <w:shd w:val="clear" w:color="auto" w:fill="auto"/>
            <w:noWrap/>
            <w:vAlign w:val="bottom"/>
            <w:hideMark/>
          </w:tcPr>
          <w:p w14:paraId="699E16A3"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70D749FF"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0E3EB33A"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166E67A7"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248B3242"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0B13D77C"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8E0E58" w:rsidRPr="00ED723E" w14:paraId="58B536F0" w14:textId="77777777" w:rsidTr="007D28A1">
        <w:trPr>
          <w:trHeight w:val="304"/>
        </w:trPr>
        <w:tc>
          <w:tcPr>
            <w:tcW w:w="646" w:type="pct"/>
            <w:tcBorders>
              <w:top w:val="nil"/>
              <w:left w:val="nil"/>
              <w:bottom w:val="nil"/>
              <w:right w:val="nil"/>
            </w:tcBorders>
            <w:shd w:val="clear" w:color="auto" w:fill="auto"/>
            <w:noWrap/>
            <w:vAlign w:val="bottom"/>
            <w:hideMark/>
          </w:tcPr>
          <w:p w14:paraId="5C93B0CE"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28F2BE7B"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038240E4"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370013E4"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1907D9FD"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5D426F50"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8E0E58" w:rsidRPr="00ED723E" w14:paraId="067B0F62" w14:textId="77777777" w:rsidTr="007D28A1">
        <w:trPr>
          <w:trHeight w:val="304"/>
        </w:trPr>
        <w:tc>
          <w:tcPr>
            <w:tcW w:w="646" w:type="pct"/>
            <w:tcBorders>
              <w:top w:val="nil"/>
              <w:left w:val="nil"/>
              <w:bottom w:val="nil"/>
              <w:right w:val="nil"/>
            </w:tcBorders>
            <w:shd w:val="clear" w:color="auto" w:fill="auto"/>
            <w:noWrap/>
            <w:vAlign w:val="bottom"/>
            <w:hideMark/>
          </w:tcPr>
          <w:p w14:paraId="3B097E16"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7636F738"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35B70865"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49C9D7A4"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F629D52"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653A3E76"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8E0E58" w:rsidRPr="00ED723E" w14:paraId="569F518F" w14:textId="77777777" w:rsidTr="007D28A1">
        <w:trPr>
          <w:trHeight w:val="304"/>
        </w:trPr>
        <w:tc>
          <w:tcPr>
            <w:tcW w:w="646" w:type="pct"/>
            <w:tcBorders>
              <w:top w:val="nil"/>
              <w:left w:val="nil"/>
              <w:bottom w:val="nil"/>
              <w:right w:val="nil"/>
            </w:tcBorders>
            <w:shd w:val="clear" w:color="auto" w:fill="auto"/>
            <w:noWrap/>
            <w:vAlign w:val="bottom"/>
            <w:hideMark/>
          </w:tcPr>
          <w:p w14:paraId="3A09E643"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28D37301"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2EFBEF6"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527DB5CA"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3BB3D8BB"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7D8E494F"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8E0E58" w:rsidRPr="00ED723E" w14:paraId="198368FF" w14:textId="77777777" w:rsidTr="007D28A1">
        <w:trPr>
          <w:trHeight w:val="304"/>
        </w:trPr>
        <w:tc>
          <w:tcPr>
            <w:tcW w:w="646" w:type="pct"/>
            <w:tcBorders>
              <w:top w:val="nil"/>
              <w:left w:val="nil"/>
              <w:bottom w:val="nil"/>
              <w:right w:val="nil"/>
            </w:tcBorders>
            <w:shd w:val="clear" w:color="auto" w:fill="auto"/>
            <w:noWrap/>
            <w:vAlign w:val="bottom"/>
            <w:hideMark/>
          </w:tcPr>
          <w:p w14:paraId="3908D083"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22340B35"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419EAD05"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7F607E91"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33E47424"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5E485F78"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8E0E58" w:rsidRPr="00ED723E" w14:paraId="4508F784" w14:textId="77777777" w:rsidTr="007D28A1">
        <w:trPr>
          <w:trHeight w:val="304"/>
        </w:trPr>
        <w:tc>
          <w:tcPr>
            <w:tcW w:w="646" w:type="pct"/>
            <w:tcBorders>
              <w:top w:val="nil"/>
              <w:left w:val="nil"/>
              <w:bottom w:val="nil"/>
              <w:right w:val="nil"/>
            </w:tcBorders>
            <w:shd w:val="clear" w:color="auto" w:fill="auto"/>
            <w:noWrap/>
            <w:vAlign w:val="bottom"/>
            <w:hideMark/>
          </w:tcPr>
          <w:p w14:paraId="615FAF6A"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2ED958DD"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32EA94"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335E16DE"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3BA01A17"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0815BD39"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8E0E58" w:rsidRPr="00ED723E" w14:paraId="537486E7" w14:textId="77777777" w:rsidTr="007D28A1">
        <w:trPr>
          <w:trHeight w:val="304"/>
        </w:trPr>
        <w:tc>
          <w:tcPr>
            <w:tcW w:w="646" w:type="pct"/>
            <w:tcBorders>
              <w:top w:val="nil"/>
              <w:left w:val="nil"/>
              <w:bottom w:val="nil"/>
              <w:right w:val="nil"/>
            </w:tcBorders>
            <w:shd w:val="clear" w:color="auto" w:fill="auto"/>
            <w:noWrap/>
            <w:vAlign w:val="bottom"/>
            <w:hideMark/>
          </w:tcPr>
          <w:p w14:paraId="040C6B8F"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6B86EFF0"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32AFC3B9"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F45BAA"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086D38DE"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612B4149"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8E0E58" w:rsidRPr="00ED723E" w14:paraId="79296C93" w14:textId="77777777" w:rsidTr="007D28A1">
        <w:trPr>
          <w:trHeight w:val="304"/>
        </w:trPr>
        <w:tc>
          <w:tcPr>
            <w:tcW w:w="646" w:type="pct"/>
            <w:tcBorders>
              <w:top w:val="nil"/>
              <w:left w:val="nil"/>
              <w:bottom w:val="nil"/>
              <w:right w:val="nil"/>
            </w:tcBorders>
            <w:shd w:val="clear" w:color="auto" w:fill="auto"/>
            <w:noWrap/>
            <w:vAlign w:val="bottom"/>
            <w:hideMark/>
          </w:tcPr>
          <w:p w14:paraId="38682FA6"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0FF8C415"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558705C3"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37F4E328"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8BB3CCA"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5217E141"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8E0E58" w:rsidRPr="00ED723E" w14:paraId="49B40891" w14:textId="77777777" w:rsidTr="007D28A1">
        <w:trPr>
          <w:trHeight w:val="304"/>
        </w:trPr>
        <w:tc>
          <w:tcPr>
            <w:tcW w:w="646" w:type="pct"/>
            <w:tcBorders>
              <w:top w:val="nil"/>
              <w:left w:val="nil"/>
              <w:bottom w:val="single" w:sz="4" w:space="0" w:color="auto"/>
              <w:right w:val="nil"/>
            </w:tcBorders>
            <w:shd w:val="clear" w:color="auto" w:fill="auto"/>
            <w:noWrap/>
            <w:vAlign w:val="bottom"/>
            <w:hideMark/>
          </w:tcPr>
          <w:p w14:paraId="45374E2B"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75BEB0BE"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2F8F6328" w14:textId="77777777" w:rsidR="008E0E58" w:rsidRPr="00ED723E" w:rsidRDefault="008E0E58" w:rsidP="007D28A1">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2ADBD25E"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4E223C03"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12650D18" w14:textId="77777777" w:rsidR="008E0E58" w:rsidRPr="00ED723E" w:rsidRDefault="008E0E58" w:rsidP="007D28A1">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1AB97B05" w14:textId="77777777" w:rsidR="008E0E58" w:rsidRDefault="008E0E58" w:rsidP="008E0E58">
      <w:pPr>
        <w:spacing w:before="120" w:after="120" w:line="360" w:lineRule="auto"/>
        <w:rPr>
          <w:rFonts w:ascii="Aptos" w:hAnsi="Aptos" w:cs="Times New Roman"/>
          <w:b/>
          <w:color w:val="000000" w:themeColor="text1"/>
          <w:sz w:val="24"/>
          <w:szCs w:val="24"/>
        </w:rPr>
      </w:pPr>
    </w:p>
    <w:p w14:paraId="58B12836" w14:textId="77777777" w:rsidR="008E0E58" w:rsidRDefault="008E0E58" w:rsidP="008E0E58">
      <w:pPr>
        <w:spacing w:before="120" w:after="120" w:line="360" w:lineRule="auto"/>
        <w:rPr>
          <w:rFonts w:ascii="Aptos" w:hAnsi="Aptos" w:cs="Times New Roman"/>
          <w:b/>
          <w:color w:val="000000" w:themeColor="text1"/>
          <w:sz w:val="24"/>
          <w:szCs w:val="24"/>
        </w:rPr>
      </w:pPr>
    </w:p>
    <w:p w14:paraId="1F607EB4" w14:textId="77777777" w:rsidR="008E0E58" w:rsidRPr="009F1E7B" w:rsidRDefault="008E0E58" w:rsidP="008E0E58">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Pr>
          <w:rFonts w:ascii="Aptos" w:hAnsi="Aptos" w:cs="Times New Roman"/>
          <w:i/>
          <w:color w:val="000000" w:themeColor="text1"/>
          <w:sz w:val="24"/>
          <w:szCs w:val="24"/>
        </w:rPr>
        <w:t xml:space="preserve"> </w:t>
      </w:r>
      <w:r>
        <w:rPr>
          <w:rFonts w:ascii="Aptos" w:eastAsia="Times New Roman" w:hAnsi="Aptos" w:cs="Times New Roman"/>
          <w:noProof/>
          <w:kern w:val="3"/>
          <w:sz w:val="24"/>
          <w:szCs w:val="24"/>
          <w:lang w:eastAsia="en-GB" w:bidi="fa-IR"/>
        </w:rPr>
        <w:t>I</w:t>
      </w:r>
      <w:r w:rsidRPr="00EA392C">
        <w:rPr>
          <w:rFonts w:ascii="Aptos" w:eastAsia="Times New Roman" w:hAnsi="Aptos" w:cs="Times New Roman"/>
          <w:noProof/>
          <w:kern w:val="3"/>
          <w:sz w:val="24"/>
          <w:szCs w:val="24"/>
          <w:lang w:eastAsia="en-GB" w:bidi="fa-IR"/>
        </w:rPr>
        <w:t>nitial E:E , seed dry mass</w:t>
      </w:r>
      <w:r>
        <w:rPr>
          <w:rFonts w:ascii="Aptos" w:eastAsia="Times New Roman" w:hAnsi="Aptos" w:cs="Times New Roman"/>
          <w:noProof/>
          <w:kern w:val="3"/>
          <w:sz w:val="24"/>
          <w:szCs w:val="24"/>
          <w:lang w:eastAsia="en-GB" w:bidi="fa-IR"/>
        </w:rPr>
        <w:t xml:space="preserve"> </w:t>
      </w:r>
      <w:r w:rsidRPr="00EA392C">
        <w:rPr>
          <w:rFonts w:ascii="Aptos" w:eastAsia="Times New Roman" w:hAnsi="Aptos" w:cs="Times New Roman"/>
          <w:noProof/>
          <w:kern w:val="3"/>
          <w:sz w:val="24"/>
          <w:szCs w:val="24"/>
          <w:lang w:eastAsia="en-GB" w:bidi="fa-IR"/>
        </w:rPr>
        <w:t xml:space="preserve">and </w:t>
      </w:r>
      <w:r w:rsidRPr="00B11701">
        <w:rPr>
          <w:rFonts w:ascii="Aptos" w:hAnsi="Aptos" w:cs="Times New Roman"/>
          <w:color w:val="000000" w:themeColor="text1"/>
          <w:sz w:val="24"/>
          <w:szCs w:val="24"/>
          <w:lang w:val="en-US"/>
        </w:rPr>
        <w:t>cardinal temperatures averaged between deciles (</w:t>
      </w:r>
      <w:r>
        <w:rPr>
          <w:rFonts w:ascii="Aptos" w:hAnsi="Aptos" w:cs="Times New Roman"/>
          <w:color w:val="000000" w:themeColor="text1"/>
          <w:sz w:val="24"/>
          <w:szCs w:val="24"/>
          <w:lang w:val="en-US"/>
        </w:rPr>
        <w:t xml:space="preserve">all as average </w:t>
      </w:r>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r w:rsidRPr="00B11701">
        <w:rPr>
          <w:rFonts w:ascii="Aptos" w:hAnsi="Aptos" w:cs="Times New Roman"/>
          <w:color w:val="000000" w:themeColor="text1"/>
          <w:sz w:val="24"/>
          <w:szCs w:val="24"/>
          <w:lang w:val="en-US"/>
        </w:rPr>
        <w:t xml:space="preserve">. To have a symmetric result around the middle value, </w:t>
      </w:r>
      <w:r>
        <w:rPr>
          <w:rFonts w:ascii="Aptos" w:hAnsi="Aptos" w:cs="Times New Roman"/>
          <w:color w:val="000000" w:themeColor="text1"/>
          <w:sz w:val="24"/>
          <w:szCs w:val="24"/>
          <w:lang w:val="en-US"/>
        </w:rPr>
        <w:t xml:space="preserve">when </w:t>
      </w:r>
      <w:r w:rsidRPr="00B11701">
        <w:rPr>
          <w:rFonts w:ascii="Aptos" w:hAnsi="Aptos" w:cs="Times New Roman"/>
          <w:color w:val="000000" w:themeColor="text1"/>
          <w:sz w:val="24"/>
          <w:szCs w:val="24"/>
          <w:lang w:val="en-US"/>
        </w:rPr>
        <w:t xml:space="preserve">the lower deciles were excluded </w:t>
      </w:r>
      <w:r>
        <w:rPr>
          <w:rFonts w:ascii="Aptos" w:hAnsi="Aptos" w:cs="Times New Roman"/>
          <w:color w:val="000000" w:themeColor="text1"/>
          <w:sz w:val="24"/>
          <w:szCs w:val="24"/>
          <w:lang w:val="en-US"/>
        </w:rPr>
        <w:t xml:space="preserve">for being </w:t>
      </w:r>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213"/>
        <w:gridCol w:w="1213"/>
        <w:gridCol w:w="1213"/>
        <w:gridCol w:w="1213"/>
        <w:gridCol w:w="1218"/>
        <w:gridCol w:w="1216"/>
        <w:gridCol w:w="1218"/>
      </w:tblGrid>
      <w:tr w:rsidR="008E0E58" w:rsidRPr="00ED723E" w14:paraId="1E45B4DB" w14:textId="77777777" w:rsidTr="007D28A1">
        <w:trPr>
          <w:trHeight w:val="20"/>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3E9861F"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40CB3F1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p>
        </w:tc>
        <w:tc>
          <w:tcPr>
            <w:tcW w:w="713" w:type="pct"/>
            <w:tcBorders>
              <w:top w:val="single" w:sz="4" w:space="0" w:color="000000"/>
              <w:left w:val="nil"/>
              <w:bottom w:val="single" w:sz="4" w:space="0" w:color="000000"/>
              <w:right w:val="nil"/>
            </w:tcBorders>
            <w:vAlign w:val="center"/>
          </w:tcPr>
          <w:p w14:paraId="503FF114" w14:textId="77777777" w:rsidR="008E0E58" w:rsidRPr="00ED723E" w:rsidRDefault="008E0E58" w:rsidP="007D28A1">
            <w:pPr>
              <w:spacing w:after="0" w:line="24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r>
              <w:rPr>
                <w:rFonts w:ascii="Aptos" w:eastAsia="Times New Roman" w:hAnsi="Aptos" w:cs="Times New Roman"/>
                <w:color w:val="000000"/>
                <w:lang w:eastAsia="it-IT"/>
              </w:rPr>
              <w:t xml:space="preserve"> </w:t>
            </w:r>
            <w:r w:rsidRPr="00ED723E">
              <w:rPr>
                <w:rFonts w:ascii="Aptos" w:eastAsia="Times New Roman" w:hAnsi="Aptos" w:cs="Times New Roman"/>
                <w:color w:val="000000"/>
                <w:lang w:eastAsia="it-IT"/>
              </w:rPr>
              <w:t xml:space="preserve">weight (mg) </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0106E0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15A9DC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1C637F7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01E879F"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E0E58" w:rsidRPr="00ED723E" w14:paraId="25712E4B" w14:textId="77777777" w:rsidTr="007D28A1">
        <w:trPr>
          <w:trHeight w:val="20"/>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3380415"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47018141"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FC87C8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95EC9D8"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4724C24"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5FDFF7C3"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E30E941"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0BE447DF"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209B842"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49EE7A9E"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5CE2D38B"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DA6BAB"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A612F60"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0D634ED1"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5D372B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195D606"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FA5FFBE"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E50EBA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716E028B"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4647F44"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E73156A"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600968CF"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406BD37"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C051162"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C40855D"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72490AE3"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773398F4"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17FB776"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BADF637"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BCB9FB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DBAA2D2"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4E14BEB9"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9788DD5"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lastRenderedPageBreak/>
              <w:t>WAK</w:t>
            </w:r>
          </w:p>
        </w:tc>
        <w:tc>
          <w:tcPr>
            <w:tcW w:w="713" w:type="pct"/>
            <w:tcBorders>
              <w:top w:val="nil"/>
              <w:left w:val="nil"/>
              <w:bottom w:val="nil"/>
              <w:right w:val="nil"/>
            </w:tcBorders>
            <w:vAlign w:val="center"/>
          </w:tcPr>
          <w:p w14:paraId="70E5E4D1"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3E8807D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3A245FD"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3639DD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1FAA9A38"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EEB25C4"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A8D6A76"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CE5960D"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5EBA3834"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290B07A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73210BA"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6B86EB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2C7D00DC"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296B43D"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9BB95BC"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E3A3D0F"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3B453C98"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A326C62"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B74CB49"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A787A3"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480B4311"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318CE9F"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0D6D6047" w14:textId="77777777" w:rsidTr="007D28A1">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C6C1D65"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6AB08C32"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11FF5892"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BF59CED"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891F94D"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4315EA92"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D4B696"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53700E9B" w14:textId="77777777" w:rsidTr="007D28A1">
        <w:trPr>
          <w:trHeight w:val="20"/>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81337B8" w14:textId="77777777" w:rsidR="008E0E58" w:rsidRPr="00ED723E" w:rsidRDefault="008E0E58" w:rsidP="007D28A1">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44D62F6"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37DA5E65"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64192A"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E263D3E"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2C085D53"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7F0FEE9" w14:textId="77777777" w:rsidR="008E0E58" w:rsidRPr="00ED723E" w:rsidRDefault="008E0E58" w:rsidP="007D28A1">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1"/>
    </w:tbl>
    <w:p w14:paraId="0CED219C" w14:textId="77777777" w:rsidR="008E0E58" w:rsidRDefault="008E0E58" w:rsidP="008E0E58">
      <w:pPr>
        <w:spacing w:before="120" w:after="120" w:line="360" w:lineRule="auto"/>
        <w:jc w:val="both"/>
        <w:rPr>
          <w:rFonts w:ascii="Aptos" w:hAnsi="Aptos" w:cs="Times New Roman"/>
          <w:b/>
          <w:i/>
          <w:color w:val="000000" w:themeColor="text1"/>
          <w:sz w:val="24"/>
          <w:szCs w:val="24"/>
        </w:rPr>
      </w:pPr>
    </w:p>
    <w:p w14:paraId="002F1439" w14:textId="77777777" w:rsidR="008E0E58" w:rsidRDefault="008E0E58" w:rsidP="008E0E58">
      <w:pPr>
        <w:rPr>
          <w:rFonts w:ascii="Aptos" w:hAnsi="Aptos" w:cs="Times New Roman"/>
          <w:b/>
          <w:sz w:val="24"/>
          <w:szCs w:val="24"/>
        </w:rPr>
      </w:pPr>
      <w:r>
        <w:rPr>
          <w:rFonts w:ascii="Aptos" w:hAnsi="Aptos" w:cs="Times New Roman"/>
          <w:b/>
          <w:sz w:val="24"/>
          <w:szCs w:val="24"/>
        </w:rPr>
        <w:br w:type="page"/>
      </w:r>
    </w:p>
    <w:p w14:paraId="29278B2D" w14:textId="77777777" w:rsidR="008E0E58" w:rsidRPr="009208FC"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D13073A" w14:textId="77777777" w:rsidR="008E0E58" w:rsidRPr="009208FC" w:rsidRDefault="008E0E58" w:rsidP="008E0E58">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r>
        <w:rPr>
          <w:rFonts w:ascii="Aptos" w:eastAsia="Times New Roman" w:hAnsi="Aptos" w:cs="Times New Roman"/>
          <w:sz w:val="24"/>
          <w:szCs w:val="24"/>
          <w:lang w:eastAsia="en-GB"/>
        </w:rPr>
        <w:t xml:space="preserve">seed </w:t>
      </w:r>
      <w:r w:rsidRPr="00B11701">
        <w:rPr>
          <w:rFonts w:ascii="Aptos" w:eastAsia="Times New Roman" w:hAnsi="Aptos" w:cs="Times New Roman"/>
          <w:sz w:val="24"/>
          <w:szCs w:val="24"/>
          <w:lang w:eastAsia="en-GB"/>
        </w:rPr>
        <w:t xml:space="preserve">populations 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represents the average of ten replicate</w:t>
      </w:r>
      <w:r>
        <w:rPr>
          <w:rFonts w:ascii="Aptos" w:eastAsia="Times New Roman" w:hAnsi="Aptos" w:cs="Times New Roman"/>
          <w:sz w:val="24"/>
          <w:szCs w:val="24"/>
          <w:lang w:eastAsia="en-GB"/>
        </w:rPr>
        <w:t>s</w:t>
      </w:r>
      <w:r w:rsidRPr="00B11701">
        <w:rPr>
          <w:rFonts w:ascii="Aptos" w:eastAsia="Times New Roman" w:hAnsi="Aptos" w:cs="Times New Roman"/>
          <w:sz w:val="24"/>
          <w:szCs w:val="24"/>
          <w:lang w:eastAsia="en-GB"/>
        </w:rPr>
        <w:t xml:space="preserve"> (± SE).</w:t>
      </w:r>
    </w:p>
    <w:p w14:paraId="0E09280C" w14:textId="77777777" w:rsidR="008E0E58" w:rsidRPr="009208FC" w:rsidRDefault="008E0E58" w:rsidP="008E0E58">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Each data point represents the average E:E ratio f</w:t>
      </w:r>
      <w:r>
        <w:rPr>
          <w:rFonts w:ascii="Aptos" w:hAnsi="Aptos" w:cs="Times New Roman"/>
          <w:color w:val="000000" w:themeColor="text1"/>
          <w:sz w:val="24"/>
          <w:szCs w:val="24"/>
        </w:rPr>
        <w:t>or</w:t>
      </w:r>
      <w:r w:rsidRPr="00B11701">
        <w:rPr>
          <w:rFonts w:ascii="Aptos" w:hAnsi="Aptos" w:cs="Times New Roman"/>
          <w:color w:val="000000" w:themeColor="text1"/>
          <w:sz w:val="24"/>
          <w:szCs w:val="24"/>
        </w:rPr>
        <w:t xml:space="preserve"> 20 seeds</w:t>
      </w:r>
      <w:r>
        <w:rPr>
          <w:rFonts w:ascii="Aptos" w:hAnsi="Aptos" w:cs="Times New Roman"/>
          <w:color w:val="000000" w:themeColor="text1"/>
          <w:sz w:val="24"/>
          <w:szCs w:val="24"/>
        </w:rPr>
        <w:t xml:space="preserve"> of three representative populations: CHO for the southern edge of the distribution range, WAK for the middle and BER for the northern</w:t>
      </w:r>
      <w:r w:rsidRPr="00B11701">
        <w:rPr>
          <w:rFonts w:ascii="Aptos" w:hAnsi="Aptos" w:cs="Times New Roman"/>
          <w:color w:val="000000" w:themeColor="text1"/>
          <w:sz w:val="24"/>
          <w:szCs w:val="24"/>
        </w:rPr>
        <w:t xml:space="preserve">; soil temperature is also shown. </w:t>
      </w:r>
      <w:r>
        <w:rPr>
          <w:rFonts w:ascii="Aptos" w:hAnsi="Aptos" w:cs="Times New Roman"/>
          <w:color w:val="000000" w:themeColor="text1"/>
          <w:sz w:val="24"/>
          <w:szCs w:val="24"/>
        </w:rPr>
        <w:t>The burial experiment was performed in England (on the collection site of the WAK population) and in Norway (on the collection site of BER population).</w:t>
      </w:r>
      <w:r w:rsidRPr="00B11701">
        <w:rPr>
          <w:rFonts w:ascii="Aptos" w:hAnsi="Aptos" w:cs="Times New Roman"/>
          <w:color w:val="000000" w:themeColor="text1"/>
          <w:sz w:val="24"/>
          <w:szCs w:val="24"/>
        </w:rPr>
        <w:t>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r>
        <w:rPr>
          <w:rFonts w:ascii="Aptos" w:hAnsi="Aptos" w:cs="Times New Roman"/>
          <w:color w:val="000000" w:themeColor="text1"/>
          <w:sz w:val="24"/>
          <w:szCs w:val="24"/>
        </w:rPr>
        <w:t xml:space="preserve"> </w:t>
      </w:r>
      <w:r w:rsidRPr="00B11701">
        <w:rPr>
          <w:rFonts w:ascii="Aptos" w:hAnsi="Aptos" w:cs="Times New Roman"/>
          <w:color w:val="000000" w:themeColor="text1"/>
          <w:sz w:val="24"/>
          <w:szCs w:val="24"/>
        </w:rPr>
        <w:t>. For each site, the experiment finished when all population reached 100% radicle emergence (corresponding to E:E =1).</w:t>
      </w:r>
    </w:p>
    <w:p w14:paraId="1051FE19" w14:textId="77777777" w:rsidR="008E0E58" w:rsidRPr="009208FC" w:rsidRDefault="008E0E58" w:rsidP="008E0E58">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(grey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r>
        <w:rPr>
          <w:rFonts w:ascii="Aptos" w:hAnsi="Aptos" w:cs="Times New Roman"/>
          <w:color w:val="000000" w:themeColor="text1"/>
          <w:sz w:val="24"/>
          <w:szCs w:val="24"/>
        </w:rPr>
        <w:t xml:space="preserve">orange </w:t>
      </w:r>
      <w:r w:rsidRPr="00B11701">
        <w:rPr>
          <w:rFonts w:ascii="Aptos" w:hAnsi="Aptos" w:cs="Times New Roman"/>
          <w:color w:val="000000" w:themeColor="text1"/>
          <w:sz w:val="24"/>
          <w:szCs w:val="24"/>
        </w:rPr>
        <w:t>line) obtained from the model.</w:t>
      </w:r>
    </w:p>
    <w:p w14:paraId="348DBF3A" w14:textId="77777777" w:rsidR="008E0E58" w:rsidRPr="009208FC" w:rsidRDefault="008E0E58" w:rsidP="008E0E58">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Pr>
          <w:rFonts w:ascii="Aptos" w:hAnsi="Aptos" w:cs="Times New Roman"/>
          <w:color w:val="000000" w:themeColor="text1"/>
          <w:sz w:val="24"/>
          <w:szCs w:val="24"/>
        </w:rPr>
        <w:t xml:space="preserve">the latitudinal distribution of </w:t>
      </w:r>
      <w:r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6FE7B263" w14:textId="4C7A6FB4" w:rsidR="008E0E58" w:rsidRPr="00B11701" w:rsidRDefault="008E0E58" w:rsidP="00710480">
      <w:pPr>
        <w:pStyle w:val="Standard"/>
        <w:spacing w:before="120" w:after="120" w:line="360" w:lineRule="auto"/>
        <w:jc w:val="both"/>
        <w:rPr>
          <w:rFonts w:ascii="Aptos" w:hAnsi="Aptos" w:cs="Times New Roman"/>
          <w:sz w:val="24"/>
          <w:szCs w:val="24"/>
        </w:rPr>
      </w:pPr>
    </w:p>
    <w:sectPr w:rsidR="008E0E58" w:rsidRPr="00B11701" w:rsidSect="000C03EB">
      <w:footerReference w:type="default" r:id="rId9"/>
      <w:pgSz w:w="11906" w:h="16838"/>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95B14" w14:textId="77777777" w:rsidR="00C816BB" w:rsidRDefault="00C816BB" w:rsidP="005F32DC">
      <w:pPr>
        <w:spacing w:after="0" w:line="240" w:lineRule="auto"/>
      </w:pPr>
      <w:r>
        <w:separator/>
      </w:r>
    </w:p>
  </w:endnote>
  <w:endnote w:type="continuationSeparator" w:id="0">
    <w:p w14:paraId="28227E92" w14:textId="77777777" w:rsidR="00C816BB" w:rsidRDefault="00C816BB"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EndPr/>
    <w:sdtContent>
      <w:p w14:paraId="7A9A565C" w14:textId="1CB56318" w:rsidR="005F32DC" w:rsidRDefault="005F32DC">
        <w:pPr>
          <w:pStyle w:val="Piedepgina"/>
          <w:jc w:val="center"/>
        </w:pPr>
        <w:r>
          <w:fldChar w:fldCharType="begin"/>
        </w:r>
        <w:r>
          <w:instrText>PAGE   \* MERGEFORMAT</w:instrText>
        </w:r>
        <w:r>
          <w:fldChar w:fldCharType="separate"/>
        </w:r>
        <w:r>
          <w:rPr>
            <w:lang w:val="es-ES"/>
          </w:rPr>
          <w:t>2</w:t>
        </w:r>
        <w:r>
          <w:fldChar w:fldCharType="end"/>
        </w:r>
      </w:p>
    </w:sdtContent>
  </w:sdt>
  <w:p w14:paraId="13C81134" w14:textId="77777777" w:rsidR="005F32DC" w:rsidRDefault="005F3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080A4" w14:textId="77777777" w:rsidR="00C816BB" w:rsidRDefault="00C816BB" w:rsidP="005F32DC">
      <w:pPr>
        <w:spacing w:after="0" w:line="240" w:lineRule="auto"/>
      </w:pPr>
      <w:r>
        <w:separator/>
      </w:r>
    </w:p>
  </w:footnote>
  <w:footnote w:type="continuationSeparator" w:id="0">
    <w:p w14:paraId="46EAD991" w14:textId="77777777" w:rsidR="00C816BB" w:rsidRDefault="00C816BB"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AC53D3"/>
    <w:multiLevelType w:val="hybridMultilevel"/>
    <w:tmpl w:val="3A08C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85278"/>
    <w:multiLevelType w:val="hybridMultilevel"/>
    <w:tmpl w:val="A778144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2017837">
    <w:abstractNumId w:val="3"/>
  </w:num>
  <w:num w:numId="2" w16cid:durableId="827987130">
    <w:abstractNumId w:val="5"/>
  </w:num>
  <w:num w:numId="3" w16cid:durableId="1549486809">
    <w:abstractNumId w:val="7"/>
  </w:num>
  <w:num w:numId="4" w16cid:durableId="1517839398">
    <w:abstractNumId w:val="4"/>
  </w:num>
  <w:num w:numId="5" w16cid:durableId="1637417935">
    <w:abstractNumId w:val="0"/>
  </w:num>
  <w:num w:numId="6" w16cid:durableId="91899650">
    <w:abstractNumId w:val="1"/>
  </w:num>
  <w:num w:numId="7" w16cid:durableId="410391096">
    <w:abstractNumId w:val="2"/>
  </w:num>
  <w:num w:numId="8" w16cid:durableId="335231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als Botan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68&lt;/item&gt;&lt;item&gt;569&lt;/item&gt;&lt;item&gt;2239&lt;/item&gt;&lt;item&gt;2323&lt;/item&gt;&lt;item&gt;2340&lt;/item&gt;&lt;item&gt;2365&lt;/item&gt;&lt;item&gt;2374&lt;/item&gt;&lt;item&gt;3055&lt;/item&gt;&lt;item&gt;3078&lt;/item&gt;&lt;item&gt;3244&lt;/item&gt;&lt;item&gt;3261&lt;/item&gt;&lt;item&gt;3626&lt;/item&gt;&lt;item&gt;4315&lt;/item&gt;&lt;item&gt;4345&lt;/item&gt;&lt;item&gt;4642&lt;/item&gt;&lt;item&gt;4976&lt;/item&gt;&lt;item&gt;5064&lt;/item&gt;&lt;item&gt;5096&lt;/item&gt;&lt;item&gt;5391&lt;/item&gt;&lt;item&gt;5456&lt;/item&gt;&lt;item&gt;5460&lt;/item&gt;&lt;item&gt;5471&lt;/item&gt;&lt;item&gt;5516&lt;/item&gt;&lt;item&gt;5518&lt;/item&gt;&lt;item&gt;5519&lt;/item&gt;&lt;item&gt;5520&lt;/item&gt;&lt;item&gt;5521&lt;/item&gt;&lt;item&gt;5523&lt;/item&gt;&lt;/record-ids&gt;&lt;/item&gt;&lt;/Libraries&gt;"/>
  </w:docVars>
  <w:rsids>
    <w:rsidRoot w:val="00B811DF"/>
    <w:rsid w:val="0001321B"/>
    <w:rsid w:val="00015C2B"/>
    <w:rsid w:val="00022D5B"/>
    <w:rsid w:val="000261C3"/>
    <w:rsid w:val="000274AC"/>
    <w:rsid w:val="00027F1B"/>
    <w:rsid w:val="000357FF"/>
    <w:rsid w:val="000401F4"/>
    <w:rsid w:val="00040C4C"/>
    <w:rsid w:val="00043672"/>
    <w:rsid w:val="00055325"/>
    <w:rsid w:val="0005700B"/>
    <w:rsid w:val="00061EE2"/>
    <w:rsid w:val="00062ACC"/>
    <w:rsid w:val="000642FF"/>
    <w:rsid w:val="000674E7"/>
    <w:rsid w:val="000749ED"/>
    <w:rsid w:val="00074FE5"/>
    <w:rsid w:val="00082395"/>
    <w:rsid w:val="00082D35"/>
    <w:rsid w:val="00083E2E"/>
    <w:rsid w:val="0008629A"/>
    <w:rsid w:val="0008704C"/>
    <w:rsid w:val="000927A3"/>
    <w:rsid w:val="000A0947"/>
    <w:rsid w:val="000A0BD5"/>
    <w:rsid w:val="000A135C"/>
    <w:rsid w:val="000A35B6"/>
    <w:rsid w:val="000A61D0"/>
    <w:rsid w:val="000B00E9"/>
    <w:rsid w:val="000B0E4F"/>
    <w:rsid w:val="000B535B"/>
    <w:rsid w:val="000B7332"/>
    <w:rsid w:val="000C03EB"/>
    <w:rsid w:val="000C34CD"/>
    <w:rsid w:val="000C43AE"/>
    <w:rsid w:val="000C57A6"/>
    <w:rsid w:val="000D151E"/>
    <w:rsid w:val="000D266E"/>
    <w:rsid w:val="000D4F50"/>
    <w:rsid w:val="000E4740"/>
    <w:rsid w:val="000F0B5D"/>
    <w:rsid w:val="000F2283"/>
    <w:rsid w:val="000F2395"/>
    <w:rsid w:val="000F76F6"/>
    <w:rsid w:val="00110E5E"/>
    <w:rsid w:val="00116648"/>
    <w:rsid w:val="00134CCC"/>
    <w:rsid w:val="00151468"/>
    <w:rsid w:val="00154086"/>
    <w:rsid w:val="001574F8"/>
    <w:rsid w:val="001703D3"/>
    <w:rsid w:val="0017132B"/>
    <w:rsid w:val="001768C7"/>
    <w:rsid w:val="00177B0B"/>
    <w:rsid w:val="001822FB"/>
    <w:rsid w:val="001827EB"/>
    <w:rsid w:val="00184545"/>
    <w:rsid w:val="001976CA"/>
    <w:rsid w:val="001B13F2"/>
    <w:rsid w:val="001B3CBE"/>
    <w:rsid w:val="001B60E3"/>
    <w:rsid w:val="001C5F7A"/>
    <w:rsid w:val="001D08D2"/>
    <w:rsid w:val="001D0A48"/>
    <w:rsid w:val="001D0BA4"/>
    <w:rsid w:val="001D58A9"/>
    <w:rsid w:val="001E76D5"/>
    <w:rsid w:val="00213A49"/>
    <w:rsid w:val="00216611"/>
    <w:rsid w:val="00217B9F"/>
    <w:rsid w:val="0022246B"/>
    <w:rsid w:val="00226E94"/>
    <w:rsid w:val="00227DBC"/>
    <w:rsid w:val="002356BF"/>
    <w:rsid w:val="0024578E"/>
    <w:rsid w:val="002469B8"/>
    <w:rsid w:val="00246E21"/>
    <w:rsid w:val="002472EE"/>
    <w:rsid w:val="00253956"/>
    <w:rsid w:val="00254D8C"/>
    <w:rsid w:val="00255198"/>
    <w:rsid w:val="00257852"/>
    <w:rsid w:val="002610F3"/>
    <w:rsid w:val="002749A1"/>
    <w:rsid w:val="002765FC"/>
    <w:rsid w:val="002770BB"/>
    <w:rsid w:val="00282D60"/>
    <w:rsid w:val="00284762"/>
    <w:rsid w:val="00285199"/>
    <w:rsid w:val="00297821"/>
    <w:rsid w:val="002A6528"/>
    <w:rsid w:val="002A7941"/>
    <w:rsid w:val="002C1049"/>
    <w:rsid w:val="002C1C6B"/>
    <w:rsid w:val="002C1D6E"/>
    <w:rsid w:val="002C75A7"/>
    <w:rsid w:val="002D5F3A"/>
    <w:rsid w:val="002E0209"/>
    <w:rsid w:val="002E2930"/>
    <w:rsid w:val="002E7C54"/>
    <w:rsid w:val="002F227B"/>
    <w:rsid w:val="002F39C4"/>
    <w:rsid w:val="00304750"/>
    <w:rsid w:val="00307342"/>
    <w:rsid w:val="003104A9"/>
    <w:rsid w:val="00316CCF"/>
    <w:rsid w:val="00325D07"/>
    <w:rsid w:val="0032719B"/>
    <w:rsid w:val="00336432"/>
    <w:rsid w:val="00337698"/>
    <w:rsid w:val="00342253"/>
    <w:rsid w:val="003530EB"/>
    <w:rsid w:val="0036237C"/>
    <w:rsid w:val="003679FB"/>
    <w:rsid w:val="00376304"/>
    <w:rsid w:val="00381370"/>
    <w:rsid w:val="003852F2"/>
    <w:rsid w:val="00386801"/>
    <w:rsid w:val="00396123"/>
    <w:rsid w:val="003A50ED"/>
    <w:rsid w:val="003B1B1F"/>
    <w:rsid w:val="003B20F9"/>
    <w:rsid w:val="003B2C5D"/>
    <w:rsid w:val="003B6B3D"/>
    <w:rsid w:val="003C6CF0"/>
    <w:rsid w:val="003E101F"/>
    <w:rsid w:val="003F0D94"/>
    <w:rsid w:val="00401123"/>
    <w:rsid w:val="00403567"/>
    <w:rsid w:val="00405C3A"/>
    <w:rsid w:val="004120CA"/>
    <w:rsid w:val="00421825"/>
    <w:rsid w:val="00425973"/>
    <w:rsid w:val="00440B75"/>
    <w:rsid w:val="00444AEB"/>
    <w:rsid w:val="00445F15"/>
    <w:rsid w:val="004467F1"/>
    <w:rsid w:val="00451367"/>
    <w:rsid w:val="004732FD"/>
    <w:rsid w:val="00476F9E"/>
    <w:rsid w:val="00477AA3"/>
    <w:rsid w:val="00480B95"/>
    <w:rsid w:val="00484601"/>
    <w:rsid w:val="004907D6"/>
    <w:rsid w:val="00492AA7"/>
    <w:rsid w:val="00493D6F"/>
    <w:rsid w:val="0049422E"/>
    <w:rsid w:val="00494A72"/>
    <w:rsid w:val="00494A85"/>
    <w:rsid w:val="004A3A8A"/>
    <w:rsid w:val="004A4395"/>
    <w:rsid w:val="004B09C3"/>
    <w:rsid w:val="004B42A1"/>
    <w:rsid w:val="004B4B78"/>
    <w:rsid w:val="004B50BC"/>
    <w:rsid w:val="004B5D7A"/>
    <w:rsid w:val="004C5733"/>
    <w:rsid w:val="004C7305"/>
    <w:rsid w:val="004D05D0"/>
    <w:rsid w:val="004E061A"/>
    <w:rsid w:val="004E3EA3"/>
    <w:rsid w:val="004E43C7"/>
    <w:rsid w:val="004E6C1C"/>
    <w:rsid w:val="004E6F67"/>
    <w:rsid w:val="00503279"/>
    <w:rsid w:val="00511BD6"/>
    <w:rsid w:val="00515D65"/>
    <w:rsid w:val="00516CD7"/>
    <w:rsid w:val="00520D55"/>
    <w:rsid w:val="00530F16"/>
    <w:rsid w:val="0054195D"/>
    <w:rsid w:val="005532BA"/>
    <w:rsid w:val="00556325"/>
    <w:rsid w:val="005602AE"/>
    <w:rsid w:val="005636AE"/>
    <w:rsid w:val="00563D37"/>
    <w:rsid w:val="005741F5"/>
    <w:rsid w:val="00574661"/>
    <w:rsid w:val="005979AC"/>
    <w:rsid w:val="005A07CA"/>
    <w:rsid w:val="005A1673"/>
    <w:rsid w:val="005A3A6B"/>
    <w:rsid w:val="005B366A"/>
    <w:rsid w:val="005B7631"/>
    <w:rsid w:val="005C3872"/>
    <w:rsid w:val="005D05ED"/>
    <w:rsid w:val="005D3AC1"/>
    <w:rsid w:val="005E2478"/>
    <w:rsid w:val="005E424C"/>
    <w:rsid w:val="005E5B90"/>
    <w:rsid w:val="005F32DC"/>
    <w:rsid w:val="00603B69"/>
    <w:rsid w:val="00604FAE"/>
    <w:rsid w:val="00611081"/>
    <w:rsid w:val="00611CF2"/>
    <w:rsid w:val="006129F1"/>
    <w:rsid w:val="00613784"/>
    <w:rsid w:val="00613FC3"/>
    <w:rsid w:val="006146A5"/>
    <w:rsid w:val="0063181C"/>
    <w:rsid w:val="0063353C"/>
    <w:rsid w:val="006458BA"/>
    <w:rsid w:val="006500A5"/>
    <w:rsid w:val="006528AF"/>
    <w:rsid w:val="00654592"/>
    <w:rsid w:val="0066040B"/>
    <w:rsid w:val="00671ECB"/>
    <w:rsid w:val="006866C7"/>
    <w:rsid w:val="00692E03"/>
    <w:rsid w:val="00693C1C"/>
    <w:rsid w:val="006A52B9"/>
    <w:rsid w:val="006B2562"/>
    <w:rsid w:val="006B3DA1"/>
    <w:rsid w:val="006B45B6"/>
    <w:rsid w:val="006C54FD"/>
    <w:rsid w:val="006D790A"/>
    <w:rsid w:val="006F27DA"/>
    <w:rsid w:val="006F303D"/>
    <w:rsid w:val="006F79AB"/>
    <w:rsid w:val="00700D9E"/>
    <w:rsid w:val="00710480"/>
    <w:rsid w:val="00711058"/>
    <w:rsid w:val="007165FB"/>
    <w:rsid w:val="0072595A"/>
    <w:rsid w:val="007325DC"/>
    <w:rsid w:val="00733589"/>
    <w:rsid w:val="0074148A"/>
    <w:rsid w:val="007445E6"/>
    <w:rsid w:val="00746A5A"/>
    <w:rsid w:val="0074761B"/>
    <w:rsid w:val="00750753"/>
    <w:rsid w:val="00760176"/>
    <w:rsid w:val="007612FD"/>
    <w:rsid w:val="00770888"/>
    <w:rsid w:val="00770A79"/>
    <w:rsid w:val="0077270E"/>
    <w:rsid w:val="00773C6C"/>
    <w:rsid w:val="00774106"/>
    <w:rsid w:val="00775658"/>
    <w:rsid w:val="0077690F"/>
    <w:rsid w:val="00781A04"/>
    <w:rsid w:val="007A2616"/>
    <w:rsid w:val="007B662C"/>
    <w:rsid w:val="007C4141"/>
    <w:rsid w:val="007C50EA"/>
    <w:rsid w:val="007C783E"/>
    <w:rsid w:val="007D182F"/>
    <w:rsid w:val="007D5E7A"/>
    <w:rsid w:val="007E0673"/>
    <w:rsid w:val="007E2FF2"/>
    <w:rsid w:val="00800531"/>
    <w:rsid w:val="00804E57"/>
    <w:rsid w:val="00824D58"/>
    <w:rsid w:val="00824D70"/>
    <w:rsid w:val="0082596C"/>
    <w:rsid w:val="008279D4"/>
    <w:rsid w:val="008334A3"/>
    <w:rsid w:val="008374DB"/>
    <w:rsid w:val="00845991"/>
    <w:rsid w:val="00852092"/>
    <w:rsid w:val="00857149"/>
    <w:rsid w:val="00857519"/>
    <w:rsid w:val="00857CB2"/>
    <w:rsid w:val="0086146B"/>
    <w:rsid w:val="00873C73"/>
    <w:rsid w:val="00875BC3"/>
    <w:rsid w:val="0087660A"/>
    <w:rsid w:val="008941F0"/>
    <w:rsid w:val="00894E9E"/>
    <w:rsid w:val="00897277"/>
    <w:rsid w:val="008973B4"/>
    <w:rsid w:val="00897DC3"/>
    <w:rsid w:val="008C2740"/>
    <w:rsid w:val="008C36BF"/>
    <w:rsid w:val="008D1D19"/>
    <w:rsid w:val="008D27B7"/>
    <w:rsid w:val="008D63C4"/>
    <w:rsid w:val="008E0E58"/>
    <w:rsid w:val="008E1ED8"/>
    <w:rsid w:val="008E2760"/>
    <w:rsid w:val="008E3ED6"/>
    <w:rsid w:val="008F25B4"/>
    <w:rsid w:val="00900EF6"/>
    <w:rsid w:val="009011E4"/>
    <w:rsid w:val="009122B4"/>
    <w:rsid w:val="00916AB1"/>
    <w:rsid w:val="009208FC"/>
    <w:rsid w:val="00926288"/>
    <w:rsid w:val="00932A49"/>
    <w:rsid w:val="00934651"/>
    <w:rsid w:val="009346DD"/>
    <w:rsid w:val="009473D7"/>
    <w:rsid w:val="0095472E"/>
    <w:rsid w:val="00956C7F"/>
    <w:rsid w:val="00957281"/>
    <w:rsid w:val="009579B6"/>
    <w:rsid w:val="009725EB"/>
    <w:rsid w:val="00977BF7"/>
    <w:rsid w:val="009802FC"/>
    <w:rsid w:val="009810BB"/>
    <w:rsid w:val="00982228"/>
    <w:rsid w:val="00984DB3"/>
    <w:rsid w:val="009927E8"/>
    <w:rsid w:val="00994E5D"/>
    <w:rsid w:val="009A23DA"/>
    <w:rsid w:val="009A40D2"/>
    <w:rsid w:val="009B22BC"/>
    <w:rsid w:val="009C2D2B"/>
    <w:rsid w:val="009C33D2"/>
    <w:rsid w:val="009C3432"/>
    <w:rsid w:val="009D357D"/>
    <w:rsid w:val="009E0DC4"/>
    <w:rsid w:val="009E35A5"/>
    <w:rsid w:val="009E4782"/>
    <w:rsid w:val="009F1E7B"/>
    <w:rsid w:val="009F383B"/>
    <w:rsid w:val="00A05FD6"/>
    <w:rsid w:val="00A07EE4"/>
    <w:rsid w:val="00A22E2A"/>
    <w:rsid w:val="00A23CB4"/>
    <w:rsid w:val="00A271D8"/>
    <w:rsid w:val="00A321D2"/>
    <w:rsid w:val="00A336B6"/>
    <w:rsid w:val="00A37ACA"/>
    <w:rsid w:val="00A44672"/>
    <w:rsid w:val="00A57F6F"/>
    <w:rsid w:val="00A61E80"/>
    <w:rsid w:val="00A768AA"/>
    <w:rsid w:val="00A825F2"/>
    <w:rsid w:val="00A82989"/>
    <w:rsid w:val="00A8491A"/>
    <w:rsid w:val="00A86E61"/>
    <w:rsid w:val="00A87352"/>
    <w:rsid w:val="00A9089F"/>
    <w:rsid w:val="00A921C7"/>
    <w:rsid w:val="00AA299B"/>
    <w:rsid w:val="00AA46BB"/>
    <w:rsid w:val="00AB13CA"/>
    <w:rsid w:val="00AB1D0C"/>
    <w:rsid w:val="00AB2498"/>
    <w:rsid w:val="00AB3A8E"/>
    <w:rsid w:val="00AB5F26"/>
    <w:rsid w:val="00AC40EA"/>
    <w:rsid w:val="00AD5647"/>
    <w:rsid w:val="00AD682A"/>
    <w:rsid w:val="00AE5D29"/>
    <w:rsid w:val="00AF24E4"/>
    <w:rsid w:val="00AF3D72"/>
    <w:rsid w:val="00B02315"/>
    <w:rsid w:val="00B02989"/>
    <w:rsid w:val="00B068B6"/>
    <w:rsid w:val="00B11701"/>
    <w:rsid w:val="00B15F74"/>
    <w:rsid w:val="00B16B93"/>
    <w:rsid w:val="00B245B0"/>
    <w:rsid w:val="00B24670"/>
    <w:rsid w:val="00B273F9"/>
    <w:rsid w:val="00B31FC0"/>
    <w:rsid w:val="00B348A3"/>
    <w:rsid w:val="00B3516B"/>
    <w:rsid w:val="00B44D05"/>
    <w:rsid w:val="00B46898"/>
    <w:rsid w:val="00B50047"/>
    <w:rsid w:val="00B52D0B"/>
    <w:rsid w:val="00B65EAD"/>
    <w:rsid w:val="00B722B4"/>
    <w:rsid w:val="00B75815"/>
    <w:rsid w:val="00B8038B"/>
    <w:rsid w:val="00B811DF"/>
    <w:rsid w:val="00B81878"/>
    <w:rsid w:val="00B821A7"/>
    <w:rsid w:val="00B90114"/>
    <w:rsid w:val="00B90115"/>
    <w:rsid w:val="00B94576"/>
    <w:rsid w:val="00BA1422"/>
    <w:rsid w:val="00BA21C7"/>
    <w:rsid w:val="00BA72BB"/>
    <w:rsid w:val="00BB1759"/>
    <w:rsid w:val="00BC01A5"/>
    <w:rsid w:val="00BC62CE"/>
    <w:rsid w:val="00BE1DBD"/>
    <w:rsid w:val="00BE7C8D"/>
    <w:rsid w:val="00BF03F0"/>
    <w:rsid w:val="00C0284E"/>
    <w:rsid w:val="00C0354F"/>
    <w:rsid w:val="00C14627"/>
    <w:rsid w:val="00C15B19"/>
    <w:rsid w:val="00C20678"/>
    <w:rsid w:val="00C26785"/>
    <w:rsid w:val="00C34264"/>
    <w:rsid w:val="00C54C55"/>
    <w:rsid w:val="00C6265C"/>
    <w:rsid w:val="00C62B7C"/>
    <w:rsid w:val="00C63A48"/>
    <w:rsid w:val="00C74BEC"/>
    <w:rsid w:val="00C74D2D"/>
    <w:rsid w:val="00C816BB"/>
    <w:rsid w:val="00C821C3"/>
    <w:rsid w:val="00C87518"/>
    <w:rsid w:val="00C90184"/>
    <w:rsid w:val="00CA1BD3"/>
    <w:rsid w:val="00CA1F0F"/>
    <w:rsid w:val="00CA546E"/>
    <w:rsid w:val="00CA6041"/>
    <w:rsid w:val="00CA7D9F"/>
    <w:rsid w:val="00CB4771"/>
    <w:rsid w:val="00CB5E98"/>
    <w:rsid w:val="00CC0B96"/>
    <w:rsid w:val="00CC38D7"/>
    <w:rsid w:val="00CC5E99"/>
    <w:rsid w:val="00CD49C5"/>
    <w:rsid w:val="00CD66E1"/>
    <w:rsid w:val="00CD6C7F"/>
    <w:rsid w:val="00CE0BA9"/>
    <w:rsid w:val="00CE3307"/>
    <w:rsid w:val="00CE7FC5"/>
    <w:rsid w:val="00CF14E7"/>
    <w:rsid w:val="00CF2B25"/>
    <w:rsid w:val="00CF3CA0"/>
    <w:rsid w:val="00D024AE"/>
    <w:rsid w:val="00D0512B"/>
    <w:rsid w:val="00D13C46"/>
    <w:rsid w:val="00D13CA2"/>
    <w:rsid w:val="00D20DEB"/>
    <w:rsid w:val="00D305AB"/>
    <w:rsid w:val="00D354FA"/>
    <w:rsid w:val="00D41620"/>
    <w:rsid w:val="00D44C0A"/>
    <w:rsid w:val="00D5001F"/>
    <w:rsid w:val="00D505C3"/>
    <w:rsid w:val="00D62346"/>
    <w:rsid w:val="00D74324"/>
    <w:rsid w:val="00D74E7A"/>
    <w:rsid w:val="00D82935"/>
    <w:rsid w:val="00D841BF"/>
    <w:rsid w:val="00D86811"/>
    <w:rsid w:val="00DA100E"/>
    <w:rsid w:val="00DA5EFA"/>
    <w:rsid w:val="00DA6134"/>
    <w:rsid w:val="00DB0468"/>
    <w:rsid w:val="00DB3F20"/>
    <w:rsid w:val="00DB49C2"/>
    <w:rsid w:val="00DC2033"/>
    <w:rsid w:val="00DD4B90"/>
    <w:rsid w:val="00DD6F86"/>
    <w:rsid w:val="00DE4C41"/>
    <w:rsid w:val="00DE7431"/>
    <w:rsid w:val="00DF5492"/>
    <w:rsid w:val="00E060BE"/>
    <w:rsid w:val="00E20BE5"/>
    <w:rsid w:val="00E26D21"/>
    <w:rsid w:val="00E27A80"/>
    <w:rsid w:val="00E305C6"/>
    <w:rsid w:val="00E30E2D"/>
    <w:rsid w:val="00E32ABA"/>
    <w:rsid w:val="00E32CD6"/>
    <w:rsid w:val="00E505D5"/>
    <w:rsid w:val="00E66E2E"/>
    <w:rsid w:val="00E83662"/>
    <w:rsid w:val="00E90E12"/>
    <w:rsid w:val="00E925EE"/>
    <w:rsid w:val="00E9332C"/>
    <w:rsid w:val="00E93DC7"/>
    <w:rsid w:val="00E94474"/>
    <w:rsid w:val="00EA2BB1"/>
    <w:rsid w:val="00EA392C"/>
    <w:rsid w:val="00EA6E0E"/>
    <w:rsid w:val="00EB221C"/>
    <w:rsid w:val="00EB2B4A"/>
    <w:rsid w:val="00EC1D2C"/>
    <w:rsid w:val="00EC28A9"/>
    <w:rsid w:val="00EC5510"/>
    <w:rsid w:val="00EC60CB"/>
    <w:rsid w:val="00ED0BDE"/>
    <w:rsid w:val="00ED266B"/>
    <w:rsid w:val="00ED54C7"/>
    <w:rsid w:val="00ED723E"/>
    <w:rsid w:val="00ED7B2E"/>
    <w:rsid w:val="00EE5C50"/>
    <w:rsid w:val="00EE6866"/>
    <w:rsid w:val="00EF031C"/>
    <w:rsid w:val="00EF2224"/>
    <w:rsid w:val="00EF4437"/>
    <w:rsid w:val="00EF45BC"/>
    <w:rsid w:val="00F00CAC"/>
    <w:rsid w:val="00F26542"/>
    <w:rsid w:val="00F27EB3"/>
    <w:rsid w:val="00F30775"/>
    <w:rsid w:val="00F3573F"/>
    <w:rsid w:val="00F43AED"/>
    <w:rsid w:val="00F476E5"/>
    <w:rsid w:val="00F55663"/>
    <w:rsid w:val="00F6055A"/>
    <w:rsid w:val="00F63DD3"/>
    <w:rsid w:val="00F674DD"/>
    <w:rsid w:val="00F677AD"/>
    <w:rsid w:val="00F73771"/>
    <w:rsid w:val="00F7762E"/>
    <w:rsid w:val="00F80FAC"/>
    <w:rsid w:val="00F82C1A"/>
    <w:rsid w:val="00F8588C"/>
    <w:rsid w:val="00F9081C"/>
    <w:rsid w:val="00F90F6B"/>
    <w:rsid w:val="00F93324"/>
    <w:rsid w:val="00F962F7"/>
    <w:rsid w:val="00F96661"/>
    <w:rsid w:val="00FC3A88"/>
    <w:rsid w:val="00FC7A63"/>
    <w:rsid w:val="00FC7E69"/>
    <w:rsid w:val="00FD1CF1"/>
    <w:rsid w:val="00FE393E"/>
    <w:rsid w:val="00FE6A30"/>
    <w:rsid w:val="00FF1125"/>
    <w:rsid w:val="00FF2369"/>
    <w:rsid w:val="00FF4975"/>
    <w:rsid w:val="00FF7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styleId="Mencinsinresolver">
    <w:name w:val="Unresolved Mention"/>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743-957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C62-C31D-4B6B-9CA8-EE12FC386A5D}">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30</TotalTime>
  <Pages>26</Pages>
  <Words>11824</Words>
  <Characters>65037</Characters>
  <Application>Microsoft Office Word</Application>
  <DocSecurity>0</DocSecurity>
  <Lines>541</Lines>
  <Paragraphs>153</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37</cp:revision>
  <dcterms:created xsi:type="dcterms:W3CDTF">2024-06-18T07:07:00Z</dcterms:created>
  <dcterms:modified xsi:type="dcterms:W3CDTF">2024-06-25T10:00:00Z</dcterms:modified>
</cp:coreProperties>
</file>