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789A" w14:textId="4B22AAB0" w:rsidR="00F843AB" w:rsidRDefault="00F843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8424BE" wp14:editId="245587A5">
            <wp:extent cx="6191250" cy="3438525"/>
            <wp:effectExtent l="0" t="0" r="0" b="9525"/>
            <wp:docPr id="9053260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C00" w14:textId="77777777" w:rsidR="00F843AB" w:rsidRDefault="00F843AB">
      <w:pPr>
        <w:rPr>
          <w:lang w:val="en-US"/>
        </w:rPr>
      </w:pPr>
    </w:p>
    <w:p w14:paraId="5DC29E70" w14:textId="24A78915" w:rsidR="00D20B77" w:rsidRPr="00F843AB" w:rsidRDefault="00F843AB">
      <w:pPr>
        <w:rPr>
          <w:lang w:val="en-US"/>
        </w:rPr>
      </w:pPr>
      <w:r w:rsidRPr="00F843AB">
        <w:rPr>
          <w:lang w:val="en-US"/>
        </w:rPr>
        <w:t>Delayed seed germination is a widespread strategy allowing plants to cope with environmental uncertainty. Using &gt;14,000 germination records from nearly 1000 European species, we show that delayed germination is linked more strongly to environmental stress than to disturbance. Our results reveal a fundamental divide in the regeneration niche of angiosperms between species adapted to cold and those adapted to drought.</w:t>
      </w:r>
    </w:p>
    <w:sectPr w:rsidR="00D20B77" w:rsidRPr="00F843AB" w:rsidSect="00F843A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AB"/>
    <w:rsid w:val="000276FB"/>
    <w:rsid w:val="002C5CB9"/>
    <w:rsid w:val="00D1251A"/>
    <w:rsid w:val="00D20B77"/>
    <w:rsid w:val="00F8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437E"/>
  <w15:chartTrackingRefBased/>
  <w15:docId w15:val="{B122CE62-40D6-443E-B561-091CDEE7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360</Characters>
  <Application>Microsoft Office Word</Application>
  <DocSecurity>0</DocSecurity>
  <Lines>7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FERNANDEZ PASCUAL</dc:creator>
  <cp:keywords/>
  <dc:description/>
  <cp:lastModifiedBy>EDUARDO FERNANDEZ PASCUAL</cp:lastModifiedBy>
  <cp:revision>1</cp:revision>
  <dcterms:created xsi:type="dcterms:W3CDTF">2026-03-13T12:32:00Z</dcterms:created>
  <dcterms:modified xsi:type="dcterms:W3CDTF">2026-03-13T12:33:00Z</dcterms:modified>
</cp:coreProperties>
</file>