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bCs/>
          <w:color w:val="1B1F3B"/>
          <w:sz w:val="46"/>
          <w:szCs w:val="46"/>
        </w:rPr>
        <w:t>PROJET ISIS CAPITALIST</w:t>
      </w:r>
    </w:p>
    <w:p>
      <w:pPr>
        <w:pStyle w:val="Normal"/>
        <w:spacing w:before="0" w:after="40"/>
        <w:rPr/>
      </w:pPr>
      <w:r>
        <w:rPr>
          <w:b/>
          <w:bCs/>
          <w:color w:val="D62828"/>
          <w:sz w:val="32"/>
          <w:szCs w:val="32"/>
        </w:rPr>
        <w:t>Dossier de conception</w:t>
      </w:r>
    </w:p>
    <w:p>
      <w:pPr>
        <w:pStyle w:val="Normal"/>
        <w:spacing w:before="0" w:after="300"/>
        <w:rPr/>
      </w:pPr>
      <w:r>
        <w:rPr>
          <w:i/>
          <w:iCs/>
          <w:color w:val="5B5F73"/>
          <w:sz w:val="22"/>
          <w:szCs w:val="22"/>
        </w:rPr>
        <w:t>Un jeu de gestion incrémentale dans l'univers d'Invincible — inspiré d'AdVentureCapitalist</w:t>
      </w:r>
    </w:p>
    <w:p>
      <w:pPr>
        <w:pStyle w:val="Normal"/>
        <w:spacing w:before="0" w:after="40"/>
        <w:rPr/>
      </w:pPr>
      <w:r>
        <w:rPr>
          <w:b/>
          <w:bCs/>
          <w:sz w:val="20"/>
          <w:szCs w:val="20"/>
        </w:rPr>
        <w:t xml:space="preserve">Auteur : </w:t>
      </w:r>
      <w:r>
        <w:rPr>
          <w:sz w:val="20"/>
          <w:szCs w:val="20"/>
        </w:rPr>
        <w:t xml:space="preserve">Enzo FERRIER &amp; Ethan CABANES — ISIS, FIE5</w:t>
      </w:r>
    </w:p>
    <w:p>
      <w:pPr>
        <w:pStyle w:val="Normal"/>
        <w:spacing w:before="0" w:after="40"/>
        <w:rPr/>
      </w:pPr>
      <w:r>
        <w:rPr>
          <w:b/>
          <w:bCs/>
          <w:sz w:val="20"/>
          <w:szCs w:val="20"/>
        </w:rPr>
        <w:t xml:space="preserve">Module : </w:t>
      </w:r>
      <w:r>
        <w:rPr>
          <w:sz w:val="20"/>
          <w:szCs w:val="20"/>
        </w:rPr>
        <w:t>Architectures orientées service — S9</w:t>
      </w:r>
    </w:p>
    <w:p>
      <w:pPr>
        <w:pStyle w:val="Normal"/>
        <w:spacing w:before="0" w:after="500"/>
        <w:rPr/>
      </w:pPr>
      <w:r>
        <w:rPr>
          <w:b/>
          <w:bCs/>
          <w:sz w:val="20"/>
          <w:szCs w:val="20"/>
        </w:rPr>
        <w:t xml:space="preserve">Version : </w:t>
      </w:r>
      <w:r>
        <w:rPr>
          <w:sz w:val="20"/>
          <w:szCs w:val="20"/>
        </w:rPr>
        <w:t>1.0 — version finale, alignée sur le jeu livré (octobre 2026)</w:t>
      </w:r>
    </w:p>
    <w:p>
      <w:pPr>
        <w:pStyle w:val="Heading1"/>
        <w:pBdr>
          <w:bottom w:val="single" w:sz="12" w:space="4" w:color="D62828"/>
        </w:pBdr>
        <w:spacing w:before="360" w:after="160"/>
        <w:rPr/>
      </w:pPr>
      <w:r>
        <w:rPr>
          <w:b/>
          <w:bCs/>
          <w:color w:val="1B1F3B"/>
          <w:sz w:val="30"/>
          <w:szCs w:val="30"/>
        </w:rPr>
        <w:t>1. Concept général</w:t>
      </w:r>
    </w:p>
    <w:p>
      <w:pPr>
        <w:pStyle w:val="Normal"/>
        <w:spacing w:lineRule="exact" w:line="300" w:before="0" w:after="160"/>
        <w:rPr/>
      </w:pPr>
      <w:r>
        <w:rPr>
          <w:i w:val="false"/>
          <w:iCs w:val="false"/>
          <w:sz w:val="22"/>
          <w:szCs w:val="22"/>
        </w:rPr>
        <w:t>ISIS Capitalist reprend la structure d'un jeu de gestion incrémentale (« idle game ») à la manière d'AdVentureCapitalist : le joueur possède un identifiant unique, achète des « produits » qui génèrent un revenu, et voit ce revenu croître au fil des achats. Les produits représentés se raréfient dans l'univers du jeu : ils deviennent donc de plus en plus coûteux (coût multiplié à chaque achat selon une courbe exponentielle) et de plus en plus longs à produire.</w:t>
      </w:r>
    </w:p>
    <w:p>
      <w:pPr>
        <w:pStyle w:val="Normal"/>
        <w:spacing w:lineRule="exact" w:line="300" w:before="0" w:after="160"/>
        <w:rPr/>
      </w:pPr>
      <w:r>
        <w:rPr>
          <w:i w:val="false"/>
          <w:iCs w:val="false"/>
          <w:sz w:val="22"/>
          <w:szCs w:val="22"/>
        </w:rPr>
        <w:t>Le jeu se limite volontairement, comme demandé dans les consignes, à quatre mécaniques : la production, la récolte, les managers (qui automatisent la récolte) et les upgrades (qui appliquent des bonus). S'y ajoutent le calcul du temps écoulé hors-ligne (pour créditer la production pendant l'absence du joueur), la possibilité d'acheter un produit par lots (x1, x10, x100, Max ou jusqu'au prochain palier) et le prestige par les Émissaires de la Coalition.</w:t>
      </w:r>
    </w:p>
    <w:p>
      <w:pPr>
        <w:pStyle w:val="Heading2"/>
        <w:spacing w:before="280" w:after="120"/>
        <w:rPr/>
      </w:pPr>
      <w:r>
        <w:rPr>
          <w:b/>
          <w:bCs/>
          <w:color w:val="D62828"/>
          <w:sz w:val="24"/>
          <w:szCs w:val="24"/>
        </w:rPr>
        <w:t>Habillage thématique : l'univers d'Invincible</w:t>
      </w:r>
    </w:p>
    <w:p>
      <w:pPr>
        <w:pStyle w:val="Normal"/>
        <w:spacing w:lineRule="exact" w:line="300" w:before="0" w:after="160"/>
        <w:rPr/>
      </w:pPr>
      <w:r>
        <w:rPr>
          <w:i w:val="false"/>
          <w:iCs w:val="false"/>
          <w:sz w:val="22"/>
          <w:szCs w:val="22"/>
        </w:rPr>
        <w:t>Le thème retenu est celui de la bande dessinée / série Invincible (Robert Kirkman, Image Comics). Le joueur incarne la direction de la Global Defense Agency (GDA), l'organisation de Cecil Stedman chargée de la défense de la Terre : il construit, finance et automatise un réseau de héros et d'opérations, de la simple patrouille de quartier jusqu'à la veille de la menace de l'Empire Viltrumite.</w:t>
      </w:r>
    </w:p>
    <w:p>
      <w:pPr>
        <w:pStyle w:val="Normal"/>
        <w:spacing w:lineRule="exact" w:line="300" w:before="0" w:after="160"/>
        <w:rPr/>
      </w:pPr>
      <w:r>
        <w:rPr>
          <w:i w:val="false"/>
          <w:iCs w:val="false"/>
          <w:sz w:val="22"/>
          <w:szCs w:val="22"/>
        </w:rPr>
        <w:t>Chaque élément du jeu de base est donc réinterprété :</w:t>
      </w:r>
    </w:p>
    <w:p>
      <w:pPr>
        <w:pStyle w:val="ListParagraph"/>
        <w:numPr>
          <w:ilvl w:val="0"/>
          <w:numId w:val="3"/>
        </w:numPr>
        <w:spacing w:before="0" w:after="80"/>
        <w:rPr/>
      </w:pPr>
      <w:r>
        <w:rPr>
          <w:sz w:val="22"/>
          <w:szCs w:val="22"/>
        </w:rPr>
        <w:t>l'argent (money) devient les fonds de la GDA ;</w:t>
      </w:r>
    </w:p>
    <w:p>
      <w:pPr>
        <w:pStyle w:val="ListParagraph"/>
        <w:numPr>
          <w:ilvl w:val="0"/>
          <w:numId w:val="1"/>
        </w:numPr>
        <w:spacing w:before="0" w:after="80"/>
        <w:rPr/>
      </w:pPr>
      <w:r>
        <w:rPr>
          <w:sz w:val="22"/>
          <w:szCs w:val="22"/>
        </w:rPr>
        <w:t>le score cumulé (score) devient l'indice de sécurité mondiale généré depuis la création du monde ;</w:t>
      </w:r>
    </w:p>
    <w:p>
      <w:pPr>
        <w:pStyle w:val="ListParagraph"/>
        <w:numPr>
          <w:ilvl w:val="0"/>
          <w:numId w:val="1"/>
        </w:numPr>
        <w:spacing w:before="0" w:after="80"/>
        <w:rPr/>
      </w:pPr>
      <w:r>
        <w:rPr>
          <w:sz w:val="22"/>
          <w:szCs w:val="22"/>
        </w:rPr>
        <w:t>les « angels » (monnaie de prestige) deviennent les Émissaires de la Coalition des Planètes, obtenus en rappelant temporairement les opérations terrestres (reset du monde) ;</w:t>
      </w:r>
    </w:p>
    <w:p>
      <w:pPr>
        <w:pStyle w:val="ListParagraph"/>
        <w:numPr>
          <w:ilvl w:val="0"/>
          <w:numId w:val="1"/>
        </w:numPr>
        <w:spacing w:before="0" w:after="80"/>
        <w:rPr/>
      </w:pPr>
      <w:r>
        <w:rPr>
          <w:sz w:val="22"/>
          <w:szCs w:val="22"/>
        </w:rPr>
        <w:t>les icônes et noms de produits, managers, paliers et upgrades sont puisés dans l'univers d'Invincible (personnages, factions, technologies).</w:t>
      </w:r>
    </w:p>
    <w:p>
      <w:pPr>
        <w:pStyle w:val="Heading1"/>
        <w:pBdr>
          <w:bottom w:val="single" w:sz="12" w:space="4" w:color="D62828"/>
        </w:pBdr>
        <w:spacing w:before="360" w:after="160"/>
        <w:rPr/>
      </w:pPr>
      <w:r>
        <w:rPr>
          <w:b/>
          <w:bCs/>
          <w:color w:val="1B1F3B"/>
          <w:sz w:val="30"/>
          <w:szCs w:val="30"/>
        </w:rPr>
        <w:t>2. Boucle de jeu</w:t>
      </w:r>
    </w:p>
    <w:p>
      <w:pPr>
        <w:pStyle w:val="Heading2"/>
        <w:spacing w:before="280" w:after="120"/>
        <w:rPr/>
      </w:pPr>
      <w:r>
        <w:rPr>
          <w:b/>
          <w:bCs/>
          <w:color w:val="D62828"/>
          <w:sz w:val="24"/>
          <w:szCs w:val="24"/>
        </w:rPr>
        <w:t>2.1 Production et récolte</w:t>
      </w:r>
    </w:p>
    <w:p>
      <w:pPr>
        <w:pStyle w:val="Normal"/>
        <w:spacing w:lineRule="exact" w:line="300" w:before="0" w:after="160"/>
        <w:rPr/>
      </w:pPr>
      <w:r>
        <w:rPr>
          <w:i w:val="false"/>
          <w:iCs w:val="false"/>
          <w:sz w:val="22"/>
          <w:szCs w:val="22"/>
        </w:rPr>
        <w:t>Chaque produit possède une quantité possédée, un coût d'achat, un revenu unitaire et un temps de production (vitesse). Acheter une unité de produit augmente sa quantité et son coût pour le prochain achat (coût multiplié par le facteur de croissance du produit). Lancer la production d'un produit fixe son temps restant (timeleft) à sa vitesse ; à l'issue de ce délai, la récolte rapporte quantité × revenu au joueur (score et argent), avec application des bonus actifs.</w:t>
      </w:r>
    </w:p>
    <w:p>
      <w:pPr>
        <w:pStyle w:val="Heading2"/>
        <w:spacing w:before="280" w:after="120"/>
        <w:rPr/>
      </w:pPr>
      <w:r>
        <w:rPr>
          <w:b/>
          <w:bCs/>
          <w:color w:val="D62828"/>
          <w:sz w:val="24"/>
          <w:szCs w:val="24"/>
        </w:rPr>
        <w:t>2.2 Managers</w:t>
      </w:r>
    </w:p>
    <w:p>
      <w:pPr>
        <w:pStyle w:val="Normal"/>
        <w:spacing w:lineRule="exact" w:line="300" w:before="0" w:after="160"/>
        <w:rPr/>
      </w:pPr>
      <w:r>
        <w:rPr>
          <w:i w:val="false"/>
          <w:iCs w:val="false"/>
          <w:sz w:val="22"/>
          <w:szCs w:val="22"/>
        </w:rPr>
        <w:t>Chaque produit peut être automatisé par un manager dédié — un personnage de l'univers Invincible — qui, une fois débloqué (achat unique), relance indéfiniment la production du produit sans intervention du joueur.</w:t>
      </w:r>
    </w:p>
    <w:p>
      <w:pPr>
        <w:pStyle w:val="Heading2"/>
        <w:spacing w:before="280" w:after="120"/>
        <w:rPr/>
      </w:pPr>
      <w:r>
        <w:rPr>
          <w:b/>
          <w:bCs/>
          <w:color w:val="D62828"/>
          <w:sz w:val="24"/>
          <w:szCs w:val="24"/>
        </w:rPr>
        <w:t>2.3 Upgrades et paliers de déblocage</w:t>
      </w:r>
    </w:p>
    <w:p>
      <w:pPr>
        <w:pStyle w:val="Normal"/>
        <w:spacing w:lineRule="exact" w:line="300" w:before="0" w:after="160"/>
        <w:rPr/>
      </w:pPr>
      <w:r>
        <w:rPr>
          <w:i w:val="false"/>
          <w:iCs w:val="false"/>
          <w:sz w:val="22"/>
          <w:szCs w:val="22"/>
        </w:rPr>
        <w:t>Deux familles de bonus existent : les paliers (Palier) qui se débloquent automatiquement quand la quantité d'un produit (ou de tous les produits, pour les allunlocks) dépasse un seuil, et les upgrades achetés volontairement par le joueur avec ses fonds GDA ou ses Émissaires de la Coalition (angelupgrades). Chaque bonus agit sur un type de ratio : gain (revenu multiplié), vitesse (temps de production divisé) ou ange (bonus des émissaires lui-même renforcé).</w:t>
      </w:r>
    </w:p>
    <w:p>
      <w:pPr>
        <w:pStyle w:val="Heading2"/>
        <w:spacing w:before="280" w:after="120"/>
        <w:rPr/>
      </w:pPr>
      <w:r>
        <w:rPr>
          <w:b/>
          <w:bCs/>
          <w:color w:val="D62828"/>
          <w:sz w:val="24"/>
          <w:szCs w:val="24"/>
        </w:rPr>
        <w:t>2.4 Temps hors-ligne et achats groupés</w:t>
      </w:r>
    </w:p>
    <w:p>
      <w:pPr>
        <w:pStyle w:val="Normal"/>
        <w:spacing w:lineRule="exact" w:line="300" w:before="0" w:after="160"/>
        <w:rPr/>
      </w:pPr>
      <w:r>
        <w:rPr>
          <w:i w:val="false"/>
          <w:iCs w:val="false"/>
          <w:sz w:val="22"/>
          <w:szCs w:val="22"/>
        </w:rPr>
        <w:t>À la reconnexion du joueur, le serveur calcule la production réalisée pendant son absence à partir de la date de dernière mise à jour du monde (lastupdate). Le joueur choisit par ailleurs la quantité achetée en une seule opération grâce au multiplicateur de l'en-tête : x1, x10, x100, Max (le plus possible avec les fonds disponibles) ou Next (juste assez pour atteindre le prochain palier du produit). Le coût total est la somme des coûts successifs sur la courbe de croissance.</w:t>
      </w:r>
    </w:p>
    <w:p>
      <w:pPr>
        <w:pStyle w:val="Heading2"/>
        <w:spacing w:before="280" w:after="120"/>
        <w:rPr/>
      </w:pPr>
      <w:r>
        <w:rPr>
          <w:b/>
          <w:bCs/>
          <w:color w:val="D62828"/>
          <w:sz w:val="24"/>
          <w:szCs w:val="24"/>
        </w:rPr>
        <w:t>2.5 Le rappel de la Coalition (prestige)</w:t>
      </w:r>
    </w:p>
    <w:p>
      <w:pPr>
        <w:pStyle w:val="Normal"/>
        <w:spacing w:lineRule="exact" w:line="300" w:before="0" w:after="160"/>
        <w:rPr/>
      </w:pPr>
      <w:r>
        <w:rPr>
          <w:i w:val="false"/>
          <w:iCs w:val="false"/>
          <w:sz w:val="22"/>
          <w:szCs w:val="22"/>
        </w:rPr>
        <w:t>Lorsque le joueur remet son monde à zéro (resetWorld), il « rappelle » temporairement les opérations terrestres : la Coalition des Planètes intervient en échange d'Émissaires (angels), calculés à partir des gains de la partie en cours. Le monde repart de sa configuration initiale, mais conserve son score cumulé ainsi que le nombre total et actif d'Émissaires. Chaque Émissaire actif applique un bonus permanent (angelbonus, fixé à 2 % à l'origine) sur tout revenu futur, selon la formule déjà fixée par les consignes backend :</w:t>
      </w:r>
    </w:p>
    <w:p>
      <w:pPr>
        <w:pStyle w:val="Normal"/>
        <w:spacing w:before="0" w:after="200"/>
        <w:jc w:val="center"/>
        <w:rPr/>
      </w:pPr>
      <w:r>
        <w:rPr>
          <w:i/>
          <w:iCs/>
          <w:color w:val="1B1F3B"/>
          <w:sz w:val="21"/>
          <w:szCs w:val="21"/>
        </w:rPr>
        <w:t>revenu = produit.quantite × produit.revenu × (1 + monde.activeangels × monde.angelbonus / 100)</w:t>
      </w:r>
    </w:p>
    <w:p>
      <w:pPr>
        <w:pStyle w:val="Heading1"/>
        <w:pBdr>
          <w:bottom w:val="single" w:sz="12" w:space="4" w:color="D62828"/>
        </w:pBdr>
        <w:spacing w:before="360" w:after="160"/>
        <w:rPr/>
      </w:pPr>
      <w:r>
        <w:rPr>
          <w:b/>
          <w:bCs/>
          <w:color w:val="1B1F3B"/>
          <w:sz w:val="30"/>
          <w:szCs w:val="30"/>
        </w:rPr>
        <w:t>3. Modèle de données (rappel)</w:t>
      </w:r>
    </w:p>
    <w:p>
      <w:pPr>
        <w:pStyle w:val="Normal"/>
        <w:spacing w:lineRule="exact" w:line="300" w:before="0" w:after="160"/>
        <w:rPr/>
      </w:pPr>
      <w:r>
        <w:rPr>
          <w:i w:val="false"/>
          <w:iCs w:val="false"/>
          <w:sz w:val="22"/>
          <w:szCs w:val="22"/>
        </w:rPr>
        <w:t>Le schéma GraphQL est déjà imposé par les consignes du backend (schema first) : il n'est pas remis en cause ici. Ce dossier se limite à définir le contenu thématique qui viendra remplir ce schéma (fichier origworld.ts). Pour mémoire, les entités principales sont :</w:t>
      </w:r>
    </w:p>
    <w:p>
      <w:pPr>
        <w:pStyle w:val="ListParagraph"/>
        <w:numPr>
          <w:ilvl w:val="0"/>
          <w:numId w:val="1"/>
        </w:numPr>
        <w:spacing w:before="0" w:after="80"/>
        <w:rPr/>
      </w:pPr>
      <w:r>
        <w:rPr>
          <w:sz w:val="22"/>
          <w:szCs w:val="22"/>
        </w:rPr>
        <w:t>World : le monde d'un joueur (fonds, score, émissaires, produits, paliers globaux) ;</w:t>
      </w:r>
    </w:p>
    <w:p>
      <w:pPr>
        <w:pStyle w:val="ListParagraph"/>
        <w:numPr>
          <w:ilvl w:val="0"/>
          <w:numId w:val="1"/>
        </w:numPr>
        <w:spacing w:before="0" w:after="80"/>
        <w:rPr/>
      </w:pPr>
      <w:r>
        <w:rPr>
          <w:sz w:val="22"/>
          <w:szCs w:val="22"/>
        </w:rPr>
        <w:t>Product : un produit possédé (coût, croissance, revenu, vitesse, quantité, manager, paliers propres) ;</w:t>
      </w:r>
    </w:p>
    <w:p>
      <w:pPr>
        <w:pStyle w:val="ListParagraph"/>
        <w:numPr>
          <w:ilvl w:val="0"/>
          <w:numId w:val="1"/>
        </w:numPr>
        <w:spacing w:before="0" w:after="80"/>
        <w:rPr/>
      </w:pPr>
      <w:r>
        <w:rPr>
          <w:sz w:val="22"/>
          <w:szCs w:val="22"/>
        </w:rPr>
        <w:t>Palier : un seuil de déblocage (unlock, allunlock, upgrade ou angelupgrade), caractérisé par un seuil, une cible, un ratio et un type de ratio (RatioType : gain, vitesse ou ange).</w:t>
      </w:r>
    </w:p>
    <w:p>
      <w:pPr>
        <w:pStyle w:val="Normal"/>
        <w:spacing w:before="0" w:after="200"/>
        <w:rPr/>
      </w:pPr>
      <w:r>
        <w:rPr>
          <w:i/>
          <w:iCs/>
          <w:color w:val="5B5F73"/>
          <w:sz w:val="20"/>
          <w:szCs w:val="20"/>
        </w:rPr>
        <w:t>Le détail technique des champs (types, résolveurs, mutations) est spécifié dans le document « Consignes/backend.pdf » et ne sera pas dupliqué ici.</w:t>
      </w:r>
    </w:p>
    <w:p>
      <w:pPr>
        <w:pStyle w:val="Heading1"/>
        <w:pBdr>
          <w:bottom w:val="single" w:sz="12" w:space="4" w:color="D62828"/>
        </w:pBdr>
        <w:spacing w:before="360" w:after="160"/>
        <w:rPr/>
      </w:pPr>
      <w:r>
        <w:rPr>
          <w:b/>
          <w:bCs/>
          <w:color w:val="1B1F3B"/>
          <w:sz w:val="30"/>
          <w:szCs w:val="30"/>
        </w:rPr>
        <w:t>4. Contenu du monde — thème Invincible</w:t>
      </w:r>
    </w:p>
    <w:p>
      <w:pPr>
        <w:pStyle w:val="Heading2"/>
        <w:spacing w:before="280" w:after="120"/>
        <w:rPr/>
      </w:pPr>
      <w:r>
        <w:rPr>
          <w:b/>
          <w:bCs/>
          <w:color w:val="D62828"/>
          <w:sz w:val="24"/>
          <w:szCs w:val="24"/>
        </w:rPr>
        <w:t>4.1 Les six produits et leurs managers</w:t>
      </w:r>
    </w:p>
    <w:p>
      <w:pPr>
        <w:pStyle w:val="Normal"/>
        <w:spacing w:lineRule="exact" w:line="300" w:before="0" w:after="160"/>
        <w:rPr/>
      </w:pPr>
      <w:r>
        <w:rPr>
          <w:i w:val="false"/>
          <w:iCs w:val="false"/>
          <w:sz w:val="22"/>
          <w:szCs w:val="22"/>
        </w:rPr>
        <w:t>Les six produits suivent une progression du niveau local au niveau cosmique, à l'image de l'escalade des menaces dans Invincible. Les valeurs ci-dessous sont les valeurs finales issues de l'équilibrage (voir section 6) : le coût d'achat augmente de 7 % à chaque exemplaire, le coût de départ est multiplié par 15 d'un produit au suivant, et le revenu est fixé pour qu'un exemplaire soit rentabilisé en 2 s (produit 1) à 80 s (produit 6) avant bonus.</w:t>
      </w:r>
    </w:p>
    <w:tbl>
      <w:tblPr>
        <w:tblW w:w="9600" w:type="dxa"/>
        <w:jc w:val="left"/>
        <w:tblInd w:w="0" w:type="dxa"/>
        <w:tblLayout w:type="fixed"/>
        <w:tblCellMar>
          <w:top w:w="60" w:type="dxa"/>
          <w:left w:w="100" w:type="dxa"/>
          <w:bottom w:w="60" w:type="dxa"/>
          <w:right w:w="100" w:type="dxa"/>
        </w:tblCellMar>
      </w:tblPr>
      <w:tblGrid>
        <w:gridCol w:w="400"/>
        <w:gridCol w:w="2600"/>
        <w:gridCol w:w="1600"/>
        <w:gridCol w:w="1300"/>
        <w:gridCol w:w="1100"/>
        <w:gridCol w:w="1400"/>
        <w:gridCol w:w="1199"/>
      </w:tblGrid>
      <w:tr>
        <w:trPr>
          <w:tblHeader w:val="true"/>
        </w:trPr>
        <w:tc>
          <w:tcPr>
            <w:tcW w:w="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w:t>
            </w:r>
          </w:p>
        </w:tc>
        <w:tc>
          <w:tcPr>
            <w:tcW w:w="26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Produit</w:t>
            </w:r>
          </w:p>
        </w:tc>
        <w:tc>
          <w:tcPr>
            <w:tcW w:w="16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Manager</w:t>
            </w:r>
          </w:p>
        </w:tc>
        <w:tc>
          <w:tcPr>
            <w:tcW w:w="13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Coût initial</w:t>
            </w:r>
          </w:p>
        </w:tc>
        <w:tc>
          <w:tcPr>
            <w:tcW w:w="11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Croissance</w:t>
            </w:r>
          </w:p>
        </w:tc>
        <w:tc>
          <w:tcPr>
            <w:tcW w:w="1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Revenu initial</w:t>
            </w:r>
          </w:p>
        </w:tc>
        <w:tc>
          <w:tcPr>
            <w:tcW w:w="11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Vitesse</w:t>
            </w:r>
          </w:p>
        </w:tc>
      </w:tr>
      <w:tr>
        <w:trPr/>
        <w:tc>
          <w:tcPr>
            <w:tcW w:w="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Patrouilles de quartier</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Rex Splode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1,07</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1 $</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500 ms</w:t>
            </w:r>
          </w:p>
        </w:tc>
      </w:tr>
      <w:tr>
        <w:trPr/>
        <w:tc>
          <w:tcPr>
            <w:tcW w:w="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c>
          <w:tcPr>
            <w:tcW w:w="2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Missions du Teen Team</w:t>
            </w:r>
          </w:p>
        </w:tc>
        <w:tc>
          <w:tcPr>
            <w:tcW w:w="1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Atom Eve</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60 $</w:t>
            </w:r>
          </w:p>
        </w:tc>
        <w:tc>
          <w:tcPr>
            <w:tcW w:w="11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1,07</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36 $</w:t>
            </w:r>
          </w:p>
        </w:tc>
        <w:tc>
          <w:tcPr>
            <w:tcW w:w="11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3 000 ms</w:t>
            </w:r>
          </w:p>
        </w:tc>
      </w:tr>
      <w:tr>
        <w:trPr/>
        <w:tc>
          <w:tcPr>
            <w:tcW w:w="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Opérations des Guardians of the Globe</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The Immortal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900 $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1,07</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1 080 $</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12 000 ms</w:t>
            </w:r>
          </w:p>
        </w:tc>
      </w:tr>
      <w:tr>
        <w:trPr/>
        <w:tc>
          <w:tcPr>
            <w:tcW w:w="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4</w:t>
            </w:r>
          </w:p>
        </w:tc>
        <w:tc>
          <w:tcPr>
            <w:tcW w:w="2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Black-ops de la GDA</w:t>
            </w:r>
          </w:p>
        </w:tc>
        <w:tc>
          <w:tcPr>
            <w:tcW w:w="1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Cecil Stedman</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13 500 $</w:t>
            </w:r>
          </w:p>
        </w:tc>
        <w:tc>
          <w:tcPr>
            <w:tcW w:w="11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1,07</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30 375 $</w:t>
            </w:r>
          </w:p>
        </w:tc>
        <w:tc>
          <w:tcPr>
            <w:tcW w:w="11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45 000 ms</w:t>
            </w:r>
          </w:p>
        </w:tc>
      </w:tr>
      <w:tr>
        <w:trPr/>
        <w:tc>
          <w:tcPr>
            <w:tcW w:w="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Alliance atlante</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Aquarus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250 000 $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1,07</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562 500 $</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90 000 ms</w:t>
            </w:r>
          </w:p>
        </w:tc>
      </w:tr>
      <w:tr>
        <w:trPr/>
        <w:tc>
          <w:tcPr>
            <w:tcW w:w="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6</w:t>
            </w:r>
          </w:p>
        </w:tc>
        <w:tc>
          <w:tcPr>
            <w:tcW w:w="2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Programme de veille Viltrumite</w:t>
            </w:r>
          </w:p>
        </w:tc>
        <w:tc>
          <w:tcPr>
            <w:tcW w:w="1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Allen l'Alien</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6 000 000 $</w:t>
            </w:r>
          </w:p>
        </w:tc>
        <w:tc>
          <w:tcPr>
            <w:tcW w:w="11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1,07</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13 500 000 $</w:t>
            </w:r>
          </w:p>
        </w:tc>
        <w:tc>
          <w:tcPr>
            <w:tcW w:w="11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180 000 ms</w:t>
            </w:r>
          </w:p>
        </w:tc>
      </w:tr>
    </w:tbl>
    <w:p>
      <w:pPr>
        <w:pStyle w:val="Normal"/>
        <w:spacing w:before="200" w:after="0"/>
        <w:rPr/>
      </w:pPr>
      <w:r>
        <w:rPr/>
      </w:r>
    </w:p>
    <w:p>
      <w:pPr>
        <w:pStyle w:val="Normal"/>
        <w:spacing w:before="0" w:after="100"/>
        <w:rPr/>
      </w:pPr>
      <w:r>
        <w:rPr>
          <w:b/>
          <w:bCs/>
          <w:sz w:val="20"/>
          <w:szCs w:val="20"/>
        </w:rPr>
        <w:t xml:space="preserve">Patrouilles de quartier — </w:t>
      </w:r>
      <w:r>
        <w:rPr>
          <w:sz w:val="20"/>
          <w:szCs w:val="20"/>
        </w:rPr>
        <w:t>De jeunes recrues en costume interviennent sur des cambriolages et petits délits pour gagner la confiance du public.</w:t>
      </w:r>
    </w:p>
    <w:p>
      <w:pPr>
        <w:pStyle w:val="Normal"/>
        <w:spacing w:before="0" w:after="100"/>
        <w:rPr/>
      </w:pPr>
      <w:r>
        <w:rPr>
          <w:b/>
          <w:bCs/>
          <w:sz w:val="20"/>
          <w:szCs w:val="20"/>
        </w:rPr>
        <w:t xml:space="preserve">Missions du Teen Team — </w:t>
      </w:r>
      <w:r>
        <w:rPr>
          <w:sz w:val="20"/>
          <w:szCs w:val="20"/>
        </w:rPr>
        <w:t>La nouvelle génération de héros gère les crises urbaines : incendies, prises d'otages, catastrophes locales.</w:t>
      </w:r>
    </w:p>
    <w:p>
      <w:pPr>
        <w:pStyle w:val="Normal"/>
        <w:spacing w:before="0" w:after="100"/>
        <w:rPr/>
      </w:pPr>
      <w:r>
        <w:rPr>
          <w:b/>
          <w:bCs/>
          <w:sz w:val="20"/>
          <w:szCs w:val="20"/>
        </w:rPr>
        <w:t xml:space="preserve">Opérations des Guardians of the Globe — </w:t>
      </w:r>
      <w:r>
        <w:rPr>
          <w:sz w:val="20"/>
          <w:szCs w:val="20"/>
        </w:rPr>
        <w:t>L'équipe historique intervient sur les menaces d'ampleur nationale et médiatisée.</w:t>
      </w:r>
    </w:p>
    <w:p>
      <w:pPr>
        <w:pStyle w:val="Normal"/>
        <w:spacing w:before="0" w:after="100"/>
        <w:rPr/>
      </w:pPr>
      <w:r>
        <w:rPr>
          <w:b/>
          <w:bCs/>
          <w:sz w:val="20"/>
          <w:szCs w:val="20"/>
        </w:rPr>
        <w:t xml:space="preserve">Black-ops de la GDA — </w:t>
      </w:r>
      <w:r>
        <w:rPr>
          <w:sz w:val="20"/>
          <w:szCs w:val="20"/>
        </w:rPr>
        <w:t>Opérations secrètes de la Global Defense Agency : confinement, renseignement, contre-mesures discrètes.</w:t>
      </w:r>
    </w:p>
    <w:p>
      <w:pPr>
        <w:pStyle w:val="Normal"/>
        <w:spacing w:before="0" w:after="100"/>
        <w:rPr/>
      </w:pPr>
      <w:r>
        <w:rPr>
          <w:b/>
          <w:bCs/>
          <w:sz w:val="20"/>
          <w:szCs w:val="20"/>
        </w:rPr>
        <w:t xml:space="preserve">Alliance atlante — </w:t>
      </w:r>
      <w:r>
        <w:rPr>
          <w:sz w:val="20"/>
          <w:szCs w:val="20"/>
        </w:rPr>
        <w:t>Traités commerciaux et technologiques avec le royaume sous-marin d'Atlantis.</w:t>
      </w:r>
    </w:p>
    <w:p>
      <w:pPr>
        <w:pStyle w:val="Normal"/>
        <w:spacing w:before="0" w:after="100"/>
        <w:rPr/>
      </w:pPr>
      <w:r>
        <w:rPr>
          <w:b/>
          <w:bCs/>
          <w:sz w:val="20"/>
          <w:szCs w:val="20"/>
        </w:rPr>
        <w:t xml:space="preserve">Programme de veille Viltrumite — </w:t>
      </w:r>
      <w:r>
        <w:rPr>
          <w:sz w:val="20"/>
          <w:szCs w:val="20"/>
        </w:rPr>
        <w:t>Surveillance et confinement de la menace de l'Empire Viltrumite, en lien avec la Coalition des Planètes.</w:t>
      </w:r>
    </w:p>
    <w:p>
      <w:pPr>
        <w:pStyle w:val="Heading2"/>
        <w:spacing w:before="280" w:after="120"/>
        <w:rPr/>
      </w:pPr>
      <w:r>
        <w:rPr>
          <w:b/>
          <w:bCs/>
          <w:color w:val="D62828"/>
          <w:sz w:val="24"/>
          <w:szCs w:val="24"/>
        </w:rPr>
        <w:t>4.2 Coût d'engagement des managers</w:t>
      </w:r>
    </w:p>
    <w:tbl>
      <w:tblPr>
        <w:tblW w:w="9600" w:type="dxa"/>
        <w:jc w:val="left"/>
        <w:tblInd w:w="0" w:type="dxa"/>
        <w:tblLayout w:type="fixed"/>
        <w:tblCellMar>
          <w:top w:w="60" w:type="dxa"/>
          <w:left w:w="100" w:type="dxa"/>
          <w:bottom w:w="60" w:type="dxa"/>
          <w:right w:w="100" w:type="dxa"/>
        </w:tblCellMar>
      </w:tblPr>
      <w:tblGrid>
        <w:gridCol w:w="2599"/>
        <w:gridCol w:w="3600"/>
        <w:gridCol w:w="3401"/>
      </w:tblGrid>
      <w:tr>
        <w:trPr>
          <w:tblHeader w:val="true"/>
        </w:trPr>
        <w:tc>
          <w:tcPr>
            <w:tcW w:w="2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Manager</w:t>
            </w:r>
          </w:p>
        </w:tc>
        <w:tc>
          <w:tcPr>
            <w:tcW w:w="36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Produit géré</w:t>
            </w:r>
          </w:p>
        </w:tc>
        <w:tc>
          <w:tcPr>
            <w:tcW w:w="3401"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Coût d'engagement (fonds GDA)</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Rex Splode</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 (Patrouilles de quartier)</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50 $</w:t>
            </w:r>
          </w:p>
        </w:tc>
      </w:tr>
      <w:tr>
        <w:trPr/>
        <w:tc>
          <w:tcPr>
            <w:tcW w:w="2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Atom Eve</w:t>
            </w:r>
          </w:p>
        </w:tc>
        <w:tc>
          <w:tcPr>
            <w:tcW w:w="3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 (Teen Team)</w:t>
            </w:r>
          </w:p>
        </w:tc>
        <w:tc>
          <w:tcPr>
            <w:tcW w:w="34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800 $</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The Immortal</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 (Guardians of the Globe)</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8 000 $</w:t>
            </w:r>
          </w:p>
        </w:tc>
      </w:tr>
      <w:tr>
        <w:trPr/>
        <w:tc>
          <w:tcPr>
            <w:tcW w:w="2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Cecil Stedman</w:t>
            </w:r>
          </w:p>
        </w:tc>
        <w:tc>
          <w:tcPr>
            <w:tcW w:w="3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4 (Black-ops GDA)</w:t>
            </w:r>
          </w:p>
        </w:tc>
        <w:tc>
          <w:tcPr>
            <w:tcW w:w="34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80 000 $</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Aquarus</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 (Alliance atlante)</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800 000 $</w:t>
            </w:r>
          </w:p>
        </w:tc>
      </w:tr>
      <w:tr>
        <w:trPr/>
        <w:tc>
          <w:tcPr>
            <w:tcW w:w="2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Allen l'Alien</w:t>
            </w:r>
          </w:p>
        </w:tc>
        <w:tc>
          <w:tcPr>
            <w:tcW w:w="36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6 (Programme Viltrumite)</w:t>
            </w:r>
          </w:p>
        </w:tc>
        <w:tc>
          <w:tcPr>
            <w:tcW w:w="34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8 000 000 $</w:t>
            </w:r>
          </w:p>
        </w:tc>
      </w:tr>
    </w:tbl>
    <w:p>
      <w:pPr>
        <w:pStyle w:val="Heading2"/>
        <w:spacing w:before="280" w:after="120"/>
        <w:rPr/>
      </w:pPr>
      <w:r>
        <w:rPr>
          <w:b/>
          <w:bCs/>
          <w:color w:val="D62828"/>
          <w:sz w:val="24"/>
          <w:szCs w:val="24"/>
        </w:rPr>
        <w:t>4.3 Paliers de déblocage par produit (unlocks)</w:t>
      </w:r>
    </w:p>
    <w:p>
      <w:pPr>
        <w:pStyle w:val="Normal"/>
        <w:spacing w:lineRule="exact" w:line="300" w:before="0" w:after="160"/>
        <w:rPr/>
      </w:pPr>
      <w:r>
        <w:rPr>
          <w:i w:val="false"/>
          <w:iCs w:val="false"/>
          <w:sz w:val="22"/>
          <w:szCs w:val="22"/>
        </w:rPr>
        <w:t>Chaque produit dispose d'au moins trois paliers, débloqués automatiquement selon sa quantité possédée.</w:t>
      </w:r>
    </w:p>
    <w:p>
      <w:pPr>
        <w:pStyle w:val="Heading3"/>
        <w:spacing w:before="200" w:after="100"/>
        <w:rPr/>
      </w:pPr>
      <w:r>
        <w:rPr>
          <w:b/>
          <w:bCs/>
          <w:color w:val="1B1F3B"/>
          <w:sz w:val="22"/>
          <w:szCs w:val="22"/>
        </w:rPr>
        <w:t>1 — Patrouilles de quartier</w:t>
      </w:r>
    </w:p>
    <w:tbl>
      <w:tblPr>
        <w:tblW w:w="8600" w:type="dxa"/>
        <w:jc w:val="left"/>
        <w:tblInd w:w="0" w:type="dxa"/>
        <w:tblLayout w:type="fixed"/>
        <w:tblCellMar>
          <w:top w:w="60" w:type="dxa"/>
          <w:left w:w="100" w:type="dxa"/>
          <w:bottom w:w="60" w:type="dxa"/>
          <w:right w:w="100" w:type="dxa"/>
        </w:tblCellMar>
      </w:tblPr>
      <w:tblGrid>
        <w:gridCol w:w="3599"/>
        <w:gridCol w:w="1800"/>
        <w:gridCol w:w="1800"/>
        <w:gridCol w:w="140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Palier</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(quantité)</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Premiers costumes</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Alerte radio GDA</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75</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Soutien de la police locale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200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w:t>
            </w:r>
          </w:p>
        </w:tc>
      </w:tr>
    </w:tbl>
    <w:p>
      <w:pPr>
        <w:pStyle w:val="Normal"/>
        <w:spacing w:before="0" w:after="120"/>
        <w:rPr/>
      </w:pPr>
      <w:r>
        <w:rPr/>
      </w:r>
    </w:p>
    <w:p>
      <w:pPr>
        <w:pStyle w:val="Heading3"/>
        <w:spacing w:before="200" w:after="100"/>
        <w:rPr/>
      </w:pPr>
      <w:r>
        <w:rPr>
          <w:b/>
          <w:bCs/>
          <w:color w:val="1B1F3B"/>
          <w:sz w:val="22"/>
          <w:szCs w:val="22"/>
        </w:rPr>
        <w:t>2 — Missions du Teen Team</w:t>
      </w:r>
    </w:p>
    <w:tbl>
      <w:tblPr>
        <w:tblW w:w="8600" w:type="dxa"/>
        <w:jc w:val="left"/>
        <w:tblInd w:w="0" w:type="dxa"/>
        <w:tblLayout w:type="fixed"/>
        <w:tblCellMar>
          <w:top w:w="60" w:type="dxa"/>
          <w:left w:w="100" w:type="dxa"/>
          <w:bottom w:w="60" w:type="dxa"/>
          <w:right w:w="100" w:type="dxa"/>
        </w:tblCellMar>
      </w:tblPr>
      <w:tblGrid>
        <w:gridCol w:w="3599"/>
        <w:gridCol w:w="1800"/>
        <w:gridCol w:w="1800"/>
        <w:gridCol w:w="140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Palier</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(quantité)</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Uniformes coordonnés</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25</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Base secrète</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100</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Reconnaissance médiatique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300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w:t>
            </w:r>
          </w:p>
        </w:tc>
      </w:tr>
    </w:tbl>
    <w:p>
      <w:pPr>
        <w:pStyle w:val="Normal"/>
        <w:spacing w:before="0" w:after="120"/>
        <w:rPr/>
      </w:pPr>
      <w:r>
        <w:rPr/>
      </w:r>
    </w:p>
    <w:p>
      <w:pPr>
        <w:pStyle w:val="Heading3"/>
        <w:spacing w:before="200" w:after="100"/>
        <w:rPr/>
      </w:pPr>
      <w:r>
        <w:rPr>
          <w:b/>
          <w:bCs/>
          <w:color w:val="1B1F3B"/>
          <w:sz w:val="22"/>
          <w:szCs w:val="22"/>
        </w:rPr>
        <w:t>3 — Opérations des Guardians of the Globe</w:t>
      </w:r>
    </w:p>
    <w:tbl>
      <w:tblPr>
        <w:tblW w:w="8600" w:type="dxa"/>
        <w:jc w:val="left"/>
        <w:tblInd w:w="0" w:type="dxa"/>
        <w:tblLayout w:type="fixed"/>
        <w:tblCellMar>
          <w:top w:w="60" w:type="dxa"/>
          <w:left w:w="100" w:type="dxa"/>
          <w:bottom w:w="60" w:type="dxa"/>
          <w:right w:w="100" w:type="dxa"/>
        </w:tblCellMar>
      </w:tblPr>
      <w:tblGrid>
        <w:gridCol w:w="3599"/>
        <w:gridCol w:w="1800"/>
        <w:gridCol w:w="1800"/>
        <w:gridCol w:w="140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Palier</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(quantité)</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QG des Guardians</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Entraînement intensif</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120</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Statut de héros national</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350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w:t>
            </w:r>
          </w:p>
        </w:tc>
      </w:tr>
    </w:tbl>
    <w:p>
      <w:pPr>
        <w:pStyle w:val="Normal"/>
        <w:spacing w:before="0" w:after="120"/>
        <w:rPr/>
      </w:pPr>
      <w:r>
        <w:rPr/>
      </w:r>
    </w:p>
    <w:p>
      <w:pPr>
        <w:pStyle w:val="Heading3"/>
        <w:spacing w:before="200" w:after="100"/>
        <w:rPr/>
      </w:pPr>
      <w:r>
        <w:rPr>
          <w:b/>
          <w:bCs/>
          <w:color w:val="1B1F3B"/>
          <w:sz w:val="22"/>
          <w:szCs w:val="22"/>
        </w:rPr>
        <w:t>4 — Black-ops de la GDA</w:t>
      </w:r>
    </w:p>
    <w:tbl>
      <w:tblPr>
        <w:tblW w:w="8600" w:type="dxa"/>
        <w:jc w:val="left"/>
        <w:tblInd w:w="0" w:type="dxa"/>
        <w:tblLayout w:type="fixed"/>
        <w:tblCellMar>
          <w:top w:w="60" w:type="dxa"/>
          <w:left w:w="100" w:type="dxa"/>
          <w:bottom w:w="60" w:type="dxa"/>
          <w:right w:w="100" w:type="dxa"/>
        </w:tblCellMar>
      </w:tblPr>
      <w:tblGrid>
        <w:gridCol w:w="3599"/>
        <w:gridCol w:w="1800"/>
        <w:gridCol w:w="1800"/>
        <w:gridCol w:w="140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Palier</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(quantité)</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Autorisation de Cecil</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35</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Réseau d'informateurs</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150</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Budget noir approuvé</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400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w:t>
            </w:r>
          </w:p>
        </w:tc>
      </w:tr>
    </w:tbl>
    <w:p>
      <w:pPr>
        <w:pStyle w:val="Normal"/>
        <w:spacing w:before="0" w:after="120"/>
        <w:rPr/>
      </w:pPr>
      <w:r>
        <w:rPr/>
      </w:r>
    </w:p>
    <w:p>
      <w:pPr>
        <w:pStyle w:val="Heading3"/>
        <w:spacing w:before="200" w:after="100"/>
        <w:rPr/>
      </w:pPr>
      <w:r>
        <w:rPr>
          <w:b/>
          <w:bCs/>
          <w:color w:val="1B1F3B"/>
          <w:sz w:val="22"/>
          <w:szCs w:val="22"/>
        </w:rPr>
        <w:t>5 — Alliance atlante</w:t>
      </w:r>
    </w:p>
    <w:tbl>
      <w:tblPr>
        <w:tblW w:w="8600" w:type="dxa"/>
        <w:jc w:val="left"/>
        <w:tblInd w:w="0" w:type="dxa"/>
        <w:tblLayout w:type="fixed"/>
        <w:tblCellMar>
          <w:top w:w="60" w:type="dxa"/>
          <w:left w:w="100" w:type="dxa"/>
          <w:bottom w:w="60" w:type="dxa"/>
          <w:right w:w="100" w:type="dxa"/>
        </w:tblCellMar>
      </w:tblPr>
      <w:tblGrid>
        <w:gridCol w:w="3599"/>
        <w:gridCol w:w="1800"/>
        <w:gridCol w:w="1800"/>
        <w:gridCol w:w="140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Palier</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(quantité)</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Premier contact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Technologie sous-marine</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175</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Traité officiel</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450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w:t>
            </w:r>
          </w:p>
        </w:tc>
      </w:tr>
    </w:tbl>
    <w:p>
      <w:pPr>
        <w:pStyle w:val="Normal"/>
        <w:spacing w:before="0" w:after="120"/>
        <w:rPr/>
      </w:pPr>
      <w:r>
        <w:rPr/>
      </w:r>
    </w:p>
    <w:p>
      <w:pPr>
        <w:pStyle w:val="Heading3"/>
        <w:spacing w:before="200" w:after="100"/>
        <w:rPr/>
      </w:pPr>
      <w:r>
        <w:rPr>
          <w:b/>
          <w:bCs/>
          <w:color w:val="1B1F3B"/>
          <w:sz w:val="22"/>
          <w:szCs w:val="22"/>
        </w:rPr>
        <w:t>6 — Programme de veille Viltrumite</w:t>
      </w:r>
    </w:p>
    <w:tbl>
      <w:tblPr>
        <w:tblW w:w="8600" w:type="dxa"/>
        <w:jc w:val="left"/>
        <w:tblInd w:w="0" w:type="dxa"/>
        <w:tblLayout w:type="fixed"/>
        <w:tblCellMar>
          <w:top w:w="60" w:type="dxa"/>
          <w:left w:w="100" w:type="dxa"/>
          <w:bottom w:w="60" w:type="dxa"/>
          <w:right w:w="100" w:type="dxa"/>
        </w:tblCellMar>
      </w:tblPr>
      <w:tblGrid>
        <w:gridCol w:w="3599"/>
        <w:gridCol w:w="1800"/>
        <w:gridCol w:w="1800"/>
        <w:gridCol w:w="140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Palier</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(quantité)</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Signal capté</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45</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Alerte Coalition</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200</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Confinement stabilisé</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500</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w:t>
            </w:r>
          </w:p>
        </w:tc>
      </w:tr>
    </w:tbl>
    <w:p>
      <w:pPr>
        <w:pStyle w:val="Normal"/>
        <w:spacing w:before="0" w:after="120"/>
        <w:rPr/>
      </w:pPr>
      <w:r>
        <w:rPr/>
      </w:r>
    </w:p>
    <w:p>
      <w:pPr>
        <w:pStyle w:val="Heading2"/>
        <w:spacing w:before="280" w:after="120"/>
        <w:rPr/>
      </w:pPr>
      <w:r>
        <w:rPr>
          <w:b/>
          <w:bCs/>
          <w:color w:val="D62828"/>
          <w:sz w:val="24"/>
          <w:szCs w:val="24"/>
        </w:rPr>
        <w:t>4.4 Paliers globaux (allunlocks)</w:t>
      </w:r>
    </w:p>
    <w:p>
      <w:pPr>
        <w:pStyle w:val="Normal"/>
        <w:spacing w:lineRule="exact" w:line="300" w:before="0" w:after="160"/>
        <w:rPr/>
      </w:pPr>
      <w:r>
        <w:rPr>
          <w:i w:val="false"/>
          <w:iCs w:val="false"/>
          <w:sz w:val="22"/>
          <w:szCs w:val="22"/>
        </w:rPr>
        <w:t>Ces paliers se débloquent quand la quantité de chacun des six produits dépasse le seuil indiqué.</w:t>
      </w:r>
    </w:p>
    <w:tbl>
      <w:tblPr>
        <w:tblW w:w="8600" w:type="dxa"/>
        <w:jc w:val="left"/>
        <w:tblInd w:w="0" w:type="dxa"/>
        <w:tblLayout w:type="fixed"/>
        <w:tblCellMar>
          <w:top w:w="60" w:type="dxa"/>
          <w:left w:w="100" w:type="dxa"/>
          <w:bottom w:w="60" w:type="dxa"/>
          <w:right w:w="100" w:type="dxa"/>
        </w:tblCellMar>
      </w:tblPr>
      <w:tblGrid>
        <w:gridCol w:w="3599"/>
        <w:gridCol w:w="2200"/>
        <w:gridCol w:w="1800"/>
        <w:gridCol w:w="100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Palier</w:t>
            </w:r>
          </w:p>
        </w:tc>
        <w:tc>
          <w:tcPr>
            <w:tcW w:w="22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(par produit)</w:t>
            </w:r>
          </w:p>
        </w:tc>
        <w:tc>
          <w:tcPr>
            <w:tcW w:w="1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0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Coalition mondiale des super-héros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25 (chaque produit)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w:t>
            </w:r>
          </w:p>
        </w:tc>
      </w:tr>
      <w:tr>
        <w:trPr/>
        <w:tc>
          <w:tcPr>
            <w:tcW w:w="3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Reconnaissance de l'ONU</w:t>
            </w:r>
          </w:p>
        </w:tc>
        <w:tc>
          <w:tcPr>
            <w:tcW w:w="22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100 (chaque produit)</w:t>
            </w:r>
          </w:p>
        </w:tc>
        <w:tc>
          <w:tcPr>
            <w:tcW w:w="1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gain</w:t>
            </w:r>
          </w:p>
        </w:tc>
        <w:tc>
          <w:tcPr>
            <w:tcW w:w="10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×3</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Traité intergalactique de défense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250 (chaque produit)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w:t>
            </w:r>
          </w:p>
        </w:tc>
      </w:tr>
    </w:tbl>
    <w:p>
      <w:pPr>
        <w:pStyle w:val="Heading2"/>
        <w:spacing w:before="280" w:after="120"/>
        <w:rPr/>
      </w:pPr>
      <w:r>
        <w:rPr>
          <w:b/>
          <w:bCs/>
          <w:color w:val="D62828"/>
          <w:sz w:val="24"/>
          <w:szCs w:val="24"/>
        </w:rPr>
        <w:t>4.5 Upgrades (achetés en fonds GDA)</w:t>
      </w:r>
    </w:p>
    <w:tbl>
      <w:tblPr>
        <w:tblW w:w="9400" w:type="dxa"/>
        <w:jc w:val="left"/>
        <w:tblInd w:w="0" w:type="dxa"/>
        <w:tblLayout w:type="fixed"/>
        <w:tblCellMar>
          <w:top w:w="60" w:type="dxa"/>
          <w:left w:w="100" w:type="dxa"/>
          <w:bottom w:w="60" w:type="dxa"/>
          <w:right w:w="100" w:type="dxa"/>
        </w:tblCellMar>
      </w:tblPr>
      <w:tblGrid>
        <w:gridCol w:w="2800"/>
        <w:gridCol w:w="2400"/>
        <w:gridCol w:w="1599"/>
        <w:gridCol w:w="1300"/>
        <w:gridCol w:w="1301"/>
      </w:tblGrid>
      <w:tr>
        <w:trPr>
          <w:tblHeader w:val="true"/>
        </w:trPr>
        <w:tc>
          <w:tcPr>
            <w:tcW w:w="28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Upgrade</w:t>
            </w:r>
          </w:p>
        </w:tc>
        <w:tc>
          <w:tcPr>
            <w:tcW w:w="24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Produit cible</w:t>
            </w:r>
          </w:p>
        </w:tc>
        <w:tc>
          <w:tcPr>
            <w:tcW w:w="15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Coût</w:t>
            </w:r>
          </w:p>
        </w:tc>
        <w:tc>
          <w:tcPr>
            <w:tcW w:w="13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301"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Radio à ondes courtes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 — Patrouilles de quartier</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800 $</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Costume renforcé</w:t>
            </w:r>
          </w:p>
        </w:tc>
        <w:tc>
          <w:tcPr>
            <w:tcW w:w="2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 — Patrouilles de quartier</w:t>
            </w:r>
          </w:p>
        </w:tc>
        <w:tc>
          <w:tcPr>
            <w:tcW w:w="1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3 000 $</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gain</w:t>
            </w:r>
          </w:p>
        </w:tc>
        <w:tc>
          <w:tcPr>
            <w:tcW w:w="13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Comm GDA chiffrée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 — Teen Team</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8 000 $</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vitesse</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Campagne médiatique nationale</w:t>
            </w:r>
          </w:p>
        </w:tc>
        <w:tc>
          <w:tcPr>
            <w:tcW w:w="2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 — Teen Team</w:t>
            </w:r>
          </w:p>
        </w:tc>
        <w:tc>
          <w:tcPr>
            <w:tcW w:w="1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20 000 $</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gain</w:t>
            </w:r>
          </w:p>
        </w:tc>
        <w:tc>
          <w:tcPr>
            <w:tcW w:w="13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Amélioration exosquelette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 — Guardians of the Globe</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40 000 $</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w:t>
            </w:r>
          </w:p>
        </w:tc>
      </w:tr>
      <w:tr>
        <w:trPr/>
        <w:tc>
          <w:tcPr>
            <w:tcW w:w="2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Satellite d'observation</w:t>
            </w:r>
          </w:p>
        </w:tc>
        <w:tc>
          <w:tcPr>
            <w:tcW w:w="2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4 — Black-ops GDA</w:t>
            </w:r>
          </w:p>
        </w:tc>
        <w:tc>
          <w:tcPr>
            <w:tcW w:w="1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90 000 $</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3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Renfort logistique GDA</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4 — Black-ops GDA</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300 000 $</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Sonar atlante longue portée</w:t>
            </w:r>
          </w:p>
        </w:tc>
        <w:tc>
          <w:tcPr>
            <w:tcW w:w="2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5 — Alliance atlante</w:t>
            </w:r>
          </w:p>
        </w:tc>
        <w:tc>
          <w:tcPr>
            <w:tcW w:w="1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600 000 $</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3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Sous-marin blindé</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 — Alliance atlante</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1 200 000 $</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28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Détecteur de signature Viltrumite</w:t>
            </w:r>
          </w:p>
        </w:tc>
        <w:tc>
          <w:tcPr>
            <w:tcW w:w="24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6 — Programme Viltrumite</w:t>
            </w:r>
          </w:p>
        </w:tc>
        <w:tc>
          <w:tcPr>
            <w:tcW w:w="15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3 000 000 $</w:t>
            </w:r>
          </w:p>
        </w:tc>
        <w:tc>
          <w:tcPr>
            <w:tcW w:w="13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vitesse</w:t>
            </w:r>
          </w:p>
        </w:tc>
        <w:tc>
          <w:tcPr>
            <w:tcW w:w="13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bl>
    <w:p>
      <w:pPr>
        <w:pStyle w:val="Heading2"/>
        <w:spacing w:before="280" w:after="120"/>
        <w:rPr/>
      </w:pPr>
      <w:r>
        <w:rPr>
          <w:b/>
          <w:bCs/>
          <w:color w:val="D62828"/>
          <w:sz w:val="24"/>
          <w:szCs w:val="24"/>
        </w:rPr>
        <w:t>4.6 Angelupgrades (achetés en Émissaires de la Coalition)</w:t>
      </w:r>
    </w:p>
    <w:p>
      <w:pPr>
        <w:pStyle w:val="Normal"/>
        <w:spacing w:lineRule="exact" w:line="300" w:before="0" w:after="160"/>
        <w:rPr/>
      </w:pPr>
      <w:r>
        <w:rPr>
          <w:i w:val="false"/>
          <w:iCs w:val="false"/>
          <w:sz w:val="22"/>
          <w:szCs w:val="22"/>
        </w:rPr>
        <w:t>Ces bonus, permanents entre deux parties, sont achetés avec les Émissaires actifs (activeangels).</w:t>
      </w:r>
    </w:p>
    <w:tbl>
      <w:tblPr>
        <w:tblW w:w="9000" w:type="dxa"/>
        <w:jc w:val="left"/>
        <w:tblInd w:w="0" w:type="dxa"/>
        <w:tblLayout w:type="fixed"/>
        <w:tblCellMar>
          <w:top w:w="60" w:type="dxa"/>
          <w:left w:w="100" w:type="dxa"/>
          <w:bottom w:w="60" w:type="dxa"/>
          <w:right w:w="100" w:type="dxa"/>
        </w:tblCellMar>
      </w:tblPr>
      <w:tblGrid>
        <w:gridCol w:w="2799"/>
        <w:gridCol w:w="2201"/>
        <w:gridCol w:w="1499"/>
        <w:gridCol w:w="1301"/>
        <w:gridCol w:w="1200"/>
      </w:tblGrid>
      <w:tr>
        <w:trPr>
          <w:tblHeader w:val="true"/>
        </w:trPr>
        <w:tc>
          <w:tcPr>
            <w:tcW w:w="27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Angelupgrade</w:t>
            </w:r>
          </w:p>
        </w:tc>
        <w:tc>
          <w:tcPr>
            <w:tcW w:w="2201"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Cible</w:t>
            </w:r>
          </w:p>
        </w:tc>
        <w:tc>
          <w:tcPr>
            <w:tcW w:w="1499"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Seuil (émissaires)</w:t>
            </w:r>
          </w:p>
        </w:tc>
        <w:tc>
          <w:tcPr>
            <w:tcW w:w="1301"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Type de bonus</w:t>
            </w:r>
          </w:p>
        </w:tc>
        <w:tc>
          <w:tcPr>
            <w:tcW w:w="1200" w:type="dxa"/>
            <w:tcBorders>
              <w:top w:val="single" w:sz="4" w:space="0" w:color="000000"/>
              <w:left w:val="single" w:sz="4" w:space="0" w:color="000000"/>
              <w:bottom w:val="single" w:sz="4" w:space="0" w:color="000000"/>
              <w:right w:val="single" w:sz="4" w:space="0" w:color="000000"/>
            </w:tcBorders>
            <w:shd w:fill="1B1F3B" w:val="clear"/>
            <w:vAlign w:val="center"/>
          </w:tcPr>
          <w:p>
            <w:pPr>
              <w:pStyle w:val="Normal"/>
              <w:rPr/>
            </w:pPr>
            <w:r>
              <w:rPr>
                <w:b/>
                <w:bCs/>
                <w:color w:val="FFFFFF"/>
                <w:sz w:val="19"/>
                <w:szCs w:val="19"/>
              </w:rPr>
              <w:t>Ratio</w:t>
            </w:r>
          </w:p>
        </w:tc>
      </w:tr>
      <w:tr>
        <w:trPr/>
        <w:tc>
          <w:tcPr>
            <w:tcW w:w="2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Renfort de la Coalition des Planètes</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global</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1</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27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Technologie volée aux Viltrumites</w:t>
            </w:r>
          </w:p>
        </w:tc>
        <w:tc>
          <w:tcPr>
            <w:tcW w:w="22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global</w:t>
            </w:r>
          </w:p>
        </w:tc>
        <w:tc>
          <w:tcPr>
            <w:tcW w:w="14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5</w:t>
            </w:r>
          </w:p>
        </w:tc>
        <w:tc>
          <w:tcPr>
            <w:tcW w:w="13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gain</w:t>
            </w:r>
          </w:p>
        </w:tc>
        <w:tc>
          <w:tcPr>
            <w:tcW w:w="12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×3</w:t>
            </w:r>
          </w:p>
        </w:tc>
      </w:tr>
      <w:tr>
        <w:trPr/>
        <w:tc>
          <w:tcPr>
            <w:tcW w:w="2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Alliance avec Thaedus</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bonus des émissaires eux-mêmes</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25</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ange</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×2</w:t>
            </w:r>
          </w:p>
        </w:tc>
      </w:tr>
      <w:tr>
        <w:trPr/>
        <w:tc>
          <w:tcPr>
            <w:tcW w:w="27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Réseau d'ambassadeurs interstellaires</w:t>
            </w:r>
          </w:p>
        </w:tc>
        <w:tc>
          <w:tcPr>
            <w:tcW w:w="22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global</w:t>
            </w:r>
          </w:p>
        </w:tc>
        <w:tc>
          <w:tcPr>
            <w:tcW w:w="1499"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100</w:t>
            </w:r>
          </w:p>
        </w:tc>
        <w:tc>
          <w:tcPr>
            <w:tcW w:w="1301"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gain</w:t>
            </w:r>
          </w:p>
        </w:tc>
        <w:tc>
          <w:tcPr>
            <w:tcW w:w="1200" w:type="dxa"/>
            <w:tcBorders>
              <w:top w:val="single" w:sz="4" w:space="0" w:color="000000"/>
              <w:left w:val="single" w:sz="4" w:space="0" w:color="000000"/>
              <w:bottom w:val="single" w:sz="4" w:space="0" w:color="000000"/>
              <w:right w:val="single" w:sz="4" w:space="0" w:color="000000"/>
            </w:tcBorders>
            <w:shd w:fill="EDEFF7" w:val="clear"/>
            <w:vAlign w:val="center"/>
          </w:tcPr>
          <w:p>
            <w:pPr>
              <w:pStyle w:val="Normal"/>
              <w:rPr/>
            </w:pPr>
            <w:r>
              <w:rPr>
                <w:b w:val="false"/>
                <w:bCs w:val="false"/>
                <w:sz w:val="19"/>
                <w:szCs w:val="19"/>
              </w:rPr>
              <w:t>×2</w:t>
            </w:r>
          </w:p>
        </w:tc>
      </w:tr>
      <w:tr>
        <w:trPr/>
        <w:tc>
          <w:tcPr>
            <w:tcW w:w="2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Pacte de non-agression Viltrumite</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global</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500</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gain</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sz w:val="19"/>
                <w:szCs w:val="19"/>
              </w:rPr>
              <w:t>×3</w:t>
            </w:r>
          </w:p>
        </w:tc>
      </w:tr>
    </w:tbl>
    <w:p>
      <w:pPr>
        <w:pStyle w:val="Heading1"/>
        <w:pBdr>
          <w:bottom w:val="single" w:sz="12" w:space="4" w:color="D62828"/>
        </w:pBdr>
        <w:spacing w:before="360" w:after="160"/>
        <w:rPr/>
      </w:pPr>
      <w:r>
        <w:rPr>
          <w:b/>
          <w:bCs/>
          <w:color w:val="1B1F3B"/>
          <w:sz w:val="30"/>
          <w:szCs w:val="30"/>
        </w:rPr>
        <w:t>5. Direction artistique des icônes</w:t>
      </w:r>
    </w:p>
    <w:p>
      <w:pPr>
        <w:pStyle w:val="Normal"/>
        <w:spacing w:lineRule="exact" w:line="300" w:before="0" w:after="160"/>
        <w:rPr/>
      </w:pPr>
      <w:r>
        <w:rPr>
          <w:i w:val="false"/>
          <w:iCs w:val="false"/>
          <w:sz w:val="22"/>
          <w:szCs w:val="22"/>
        </w:rPr>
        <w:t>Conformément aux consignes backend, chaque élément du monde possède une icône stockée dans public/icones : 49 images, une par élément (monde, 6 produits, 18 paliers, 3 paliers globaux, 10 upgrades, 5 angelupgrades, 6 managers). La direction artistique retenue :</w:t>
      </w:r>
    </w:p>
    <w:p>
      <w:pPr>
        <w:pStyle w:val="ListParagraph"/>
        <w:numPr>
          <w:ilvl w:val="0"/>
          <w:numId w:val="1"/>
        </w:numPr>
        <w:spacing w:before="0" w:after="80"/>
        <w:rPr/>
      </w:pPr>
      <w:r>
        <w:rPr>
          <w:sz w:val="22"/>
          <w:szCs w:val="22"/>
        </w:rPr>
        <w:t>style de la série animée Invincible : personnages, lieux et objets de la série, aplats de couleur, ombres nettes et contours noirs marqués ;</w:t>
      </w:r>
    </w:p>
    <w:p>
      <w:pPr>
        <w:pStyle w:val="ListParagraph"/>
        <w:numPr>
          <w:ilvl w:val="0"/>
          <w:numId w:val="1"/>
        </w:numPr>
        <w:spacing w:before="0" w:after="80"/>
        <w:rPr/>
      </w:pPr>
      <w:r>
        <w:rPr>
          <w:sz w:val="22"/>
          <w:szCs w:val="22"/>
        </w:rPr>
        <w:t>charte graphique tirée du logo de la série : jaune #F8F80A cerclé d'un fin liseré blanc et d'un contour noir #0B0B0B, fond en dégradé diagonal du cyan #12C7E6 vers le bleu #1181AF, rouge #C8102E en accent pour les alertes et la menace viltrumite. L'interface Angular reprend la même charte, dans un style de planche de comics ;</w:t>
      </w:r>
    </w:p>
    <w:p>
      <w:pPr>
        <w:pStyle w:val="ListParagraph"/>
        <w:numPr>
          <w:ilvl w:val="0"/>
          <w:numId w:val="1"/>
        </w:numPr>
        <w:spacing w:before="0" w:after="80"/>
        <w:rPr/>
      </w:pPr>
      <w:r>
        <w:rPr>
          <w:sz w:val="22"/>
          <w:szCs w:val="22"/>
        </w:rPr>
        <w:t>format : images générées avec Gemini à partir d'un gabarit de prompt commun, puis converties en JPEG carrés de 256×256 px (environ 1 Mo pour l'ensemble des 49 images) ;</w:t>
      </w:r>
    </w:p>
    <w:p>
      <w:pPr>
        <w:pStyle w:val="ListParagraph"/>
        <w:numPr>
          <w:ilvl w:val="0"/>
          <w:numId w:val="1"/>
        </w:numPr>
        <w:spacing w:before="0" w:after="80"/>
        <w:rPr/>
      </w:pPr>
      <w:r>
        <w:rPr>
          <w:sz w:val="22"/>
          <w:szCs w:val="22"/>
        </w:rPr>
        <w:t>un test automatique du backend vérifie que chaque icône référencée dans origworld.ts existe et qu'aucune n'est partagée entre deux éléments.</w:t>
      </w:r>
    </w:p>
    <w:p>
      <w:pPr>
        <w:pStyle w:val="Heading1"/>
        <w:pBdr>
          <w:bottom w:val="single" w:sz="12" w:space="4" w:color="D62828"/>
        </w:pBdr>
        <w:spacing w:before="360" w:after="160"/>
        <w:rPr/>
      </w:pPr>
      <w:r>
        <w:rPr>
          <w:b/>
          <w:bCs/>
          <w:color w:val="1B1F3B"/>
          <w:sz w:val="30"/>
          <w:szCs w:val="30"/>
        </w:rPr>
        <w:t>6. Équilibrage et état final</w:t>
      </w:r>
    </w:p>
    <w:p>
      <w:pPr>
        <w:pStyle w:val="ListParagraph"/>
        <w:numPr>
          <w:ilvl w:val="0"/>
          <w:numId w:val="1"/>
        </w:numPr>
        <w:spacing w:before="0" w:after="80"/>
        <w:rPr/>
      </w:pPr>
      <w:r>
        <w:rPr>
          <w:sz w:val="22"/>
          <w:szCs w:val="22"/>
        </w:rPr>
        <w:t>Équilibrage : la formule officielle des Émissaires exige un score cumulé de 4,4 × 10^10 pour en gagner un seul. Les premières valeurs (croissances de 1,10 à 1,16) plafonnaient vers 10^9 après trois heures de jeu, rendant le prestige impossible. Après simulation d'un joueur qui réinvestit (scripts/simuler-joueur.py), les valeurs finales permettent de posséder les six produits en moins de 10 minutes et de faire un premier reset rentable au bout de 20 à 30 minutes.</w:t>
      </w:r>
    </w:p>
    <w:p>
      <w:pPr>
        <w:pStyle w:val="ListParagraph"/>
        <w:numPr>
          <w:ilvl w:val="0"/>
          <w:numId w:val="1"/>
        </w:numPr>
        <w:spacing w:before="0" w:after="80"/>
        <w:rPr/>
      </w:pPr>
      <w:r>
        <w:rPr>
          <w:sz w:val="22"/>
          <w:szCs w:val="22"/>
        </w:rPr>
        <w:t>Frontend : application Angular (signals, Apollo) avec l'interface aux couleurs d'Invincible, la production animée, les fenêtres Managers, Unlocks, Upgrades, Investors et Angel Upgrades, les messages de confirmation et un champ pour changer l'adresse du backend.</w:t>
      </w:r>
    </w:p>
    <w:p>
      <w:pPr>
        <w:pStyle w:val="ListParagraph"/>
        <w:numPr>
          <w:ilvl w:val="0"/>
          <w:numId w:val="1"/>
        </w:numPr>
        <w:spacing w:before="0" w:after="80"/>
        <w:rPr/>
      </w:pPr>
      <w:r>
        <w:rPr>
          <w:sz w:val="22"/>
          <w:szCs w:val="22"/>
        </w:rPr>
        <w:t>Interopérabilité : le backend écoute sur le réseau local et le frontend peut se brancher sur le backend d'un autre groupe depuis le champ Serveur, tous les groupes partageant le même schéma GraphQL.</w:t>
      </w:r>
    </w:p>
    <w:sectPr>
      <w:headerReference w:type="default" r:id="rId2"/>
      <w:footerReference w:type="default" r:id="rId3"/>
      <w:type w:val="nextPage"/>
      <w:pgSz w:w="11906" w:h="16838"/>
      <w:pgMar w:left="1000" w:right="1000" w:gutter="0" w:header="708" w:top="900" w:footer="708" w:bottom="9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5F73"/>
        <w:sz w:val="16"/>
        <w:szCs w:val="16"/>
      </w:rPr>
      <w:t xml:space="preserve">Page </w:t>
    </w:r>
    <w:r>
      <w:rPr/>
      <w:fldChar w:fldCharType="begin"/>
    </w:r>
    <w:r>
      <w:rPr/>
      <w:instrText xml:space="preserve"> PAGE </w:instrText>
    </w:r>
    <w:r>
      <w:rPr/>
      <w:fldChar w:fldCharType="separate"/>
    </w:r>
    <w:r>
      <w:rPr/>
      <w:t>5</w:t>
    </w:r>
    <w:r>
      <w:rPr/>
      <w:fldChar w:fldCharType="end"/>
    </w:r>
    <w:r>
      <w:rPr>
        <w:color w:val="5B5F73"/>
        <w:sz w:val="16"/>
        <w:szCs w:val="16"/>
      </w:rPr>
      <w:t xml:space="preserve"> / </w:t>
    </w:r>
    <w:r>
      <w:rPr/>
      <w:fldChar w:fldCharType="begin"/>
    </w:r>
    <w:r>
      <w:rPr/>
      <w:instrText xml:space="preserve"> NUMPAGES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5B5F73"/>
        <w:sz w:val="16"/>
        <w:szCs w:val="16"/>
      </w:rPr>
      <w:t>ISIS Capitalist — Dossier de conception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fr-F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LibreOffice/7.6.2.1$Windows_X86_64 LibreOffice_project/56f7684011345957bbf33a7ee678afaf4d2ba333</Application>
  <AppVersion>15.0000</AppVersion>
  <Pages>5</Pages>
  <Words>1783</Words>
  <Characters>9327</Characters>
  <CharactersWithSpaces>10791</CharactersWithSpaces>
  <Paragraphs>336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2026-09-18T07:15:37Z</dcterms:created>
  <dc:creator>Un-named</dc:creator>
  <dc:description/>
  <dc:language>fr-FR</dc:language>
  <cp:lastModifiedBy/>
  <dcterms:modified xsi:type="dcterms:W3CDTF">2026-09-18T10:40:25Z</dcterms:modified>
  <cp:revision>2</cp:revision>
  <dc:subject/>
  <dc:title/>
</cp:coreProperties>
</file>