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1F3B"/>
          <w:sz w:val="46"/>
          <w:szCs w:val="46"/>
        </w:rPr>
        <w:t xml:space="preserve">PROJET ISIS CAPITALIST</w:t>
      </w:r>
    </w:p>
    <w:p>
      <w:pPr>
        <w:spacing w:after="40"/>
      </w:pPr>
      <w:r>
        <w:rPr>
          <w:b/>
          <w:bCs/>
          <w:color w:val="D62828"/>
          <w:sz w:val="32"/>
          <w:szCs w:val="32"/>
        </w:rPr>
        <w:t xml:space="preserve">Dossier de conception</w:t>
      </w:r>
    </w:p>
    <w:p>
      <w:pPr>
        <w:spacing w:after="300"/>
      </w:pPr>
      <w:r>
        <w:rPr>
          <w:i/>
          <w:iCs/>
          <w:color w:val="5B5F73"/>
          <w:sz w:val="22"/>
          <w:szCs w:val="22"/>
        </w:rPr>
        <w:t xml:space="preserve">Un jeu de gestion incrémentale dans l'univers d'Invincible — inspiré d'AdVentureCapitalist</w:t>
      </w:r>
    </w:p>
    <w:p>
      <w:pPr>
        <w:spacing w:after="40"/>
      </w:pPr>
      <w:r>
        <w:rPr>
          <w:b/>
          <w:bCs/>
          <w:sz w:val="20"/>
          <w:szCs w:val="20"/>
        </w:rPr>
        <w:t xml:space="preserve">Auteur : </w:t>
      </w:r>
      <w:r>
        <w:rPr>
          <w:sz w:val="20"/>
          <w:szCs w:val="20"/>
        </w:rPr>
        <w:t xml:space="preserve">Enzo — ISIS, FIE5</w:t>
      </w:r>
    </w:p>
    <w:p>
      <w:pPr>
        <w:spacing w:after="40"/>
      </w:pPr>
      <w:r>
        <w:rPr>
          <w:b/>
          <w:bCs/>
          <w:sz w:val="20"/>
          <w:szCs w:val="20"/>
        </w:rPr>
        <w:t xml:space="preserve">Module : </w:t>
      </w:r>
      <w:r>
        <w:rPr>
          <w:sz w:val="20"/>
          <w:szCs w:val="20"/>
        </w:rPr>
        <w:t xml:space="preserve">Architectures orientées service — S9</w:t>
      </w:r>
    </w:p>
    <w:p>
      <w:pPr>
        <w:spacing w:after="500"/>
      </w:pPr>
      <w:r>
        <w:rPr>
          <w:b/>
          <w:bCs/>
          <w:sz w:val="20"/>
          <w:szCs w:val="20"/>
        </w:rPr>
        <w:t xml:space="preserve">Version : </w:t>
      </w:r>
      <w:r>
        <w:rPr>
          <w:sz w:val="20"/>
          <w:szCs w:val="20"/>
        </w:rPr>
        <w:t xml:space="preserve">0.1 — première ébauche du dossier de conception</w:t>
      </w:r>
    </w:p>
    <w:p>
      <w:pPr>
        <w:pStyle w:val="Heading1"/>
        <w:pBdr>
          <w:bottom w:val="single" w:color="D62828" w:sz="12" w:space="4"/>
        </w:pBdr>
        <w:spacing w:after="160" w:before="360"/>
      </w:pPr>
      <w:r>
        <w:rPr>
          <w:b/>
          <w:bCs/>
          <w:color w:val="1B1F3B"/>
          <w:sz w:val="30"/>
          <w:szCs w:val="30"/>
        </w:rPr>
        <w:t xml:space="preserve">1. Concept général</w:t>
      </w:r>
    </w:p>
    <w:p>
      <w:pPr>
        <w:spacing w:after="160" w:line="300"/>
      </w:pPr>
      <w:r>
        <w:rPr>
          <w:i w:val="false"/>
          <w:iCs w:val="false"/>
          <w:sz w:val="22"/>
          <w:szCs w:val="22"/>
        </w:rPr>
        <w:t xml:space="preserve">ISIS Capitalist reprend la structure d'un jeu de gestion incrémentale (« idle game ») à la manière d'AdVentureCapitalist : le joueur possède un identifiant unique, achète des « produits » qui génèrent un revenu, et voit ce revenu croître au fil des achats. Les produits représentés se raréfient dans l'univers du jeu : ils deviennent donc de plus en plus coûteux (coût multiplié à chaque achat selon une courbe exponentielle) et de plus en plus longs à produire.</w:t>
      </w:r>
    </w:p>
    <w:p>
      <w:pPr>
        <w:spacing w:after="160" w:line="300"/>
      </w:pPr>
      <w:r>
        <w:rPr>
          <w:i w:val="false"/>
          <w:iCs w:val="false"/>
          <w:sz w:val="22"/>
          <w:szCs w:val="22"/>
        </w:rPr>
        <w:t xml:space="preserve">Le jeu se limite volontairement, comme demandé dans les consignes, à quatre mécaniques : la production, la récolte, les managers (qui automatisent la récolte) et les upgrades (qui appliquent des bonus). S'y ajoutent le calcul du temps écoulé hors-ligne (pour créditer la production pendant l'absence du joueur) et la possibilité d'acheter un produit par lots de 1, 5 ou 10.</w:t>
      </w:r>
    </w:p>
    <w:p>
      <w:pPr>
        <w:pStyle w:val="Heading2"/>
        <w:spacing w:after="120" w:before="280"/>
      </w:pPr>
      <w:r>
        <w:rPr>
          <w:b/>
          <w:bCs/>
          <w:color w:val="D62828"/>
          <w:sz w:val="24"/>
          <w:szCs w:val="24"/>
        </w:rPr>
        <w:t xml:space="preserve">Habillage thématique : l'univers d'Invincible</w:t>
      </w:r>
    </w:p>
    <w:p>
      <w:pPr>
        <w:spacing w:after="160" w:line="300"/>
      </w:pPr>
      <w:r>
        <w:rPr>
          <w:i w:val="false"/>
          <w:iCs w:val="false"/>
          <w:sz w:val="22"/>
          <w:szCs w:val="22"/>
        </w:rPr>
        <w:t xml:space="preserve">Le thème retenu est celui de la bande dessinée / série Invincible (Robert Kirkman, Image Comics). Le joueur incarne la direction de la Global Defense Agency (GDA), l'organisation de Cecil Stedman chargée de la défense de la Terre : il construit, finance et automatise un réseau de héros et d'opérations, de la simple patrouille de quartier jusqu'à la veille de la menace de l'Empire Viltrumite.</w:t>
      </w:r>
    </w:p>
    <w:p>
      <w:pPr>
        <w:spacing w:after="160" w:line="300"/>
      </w:pPr>
      <w:r>
        <w:rPr>
          <w:i w:val="false"/>
          <w:iCs w:val="false"/>
          <w:sz w:val="22"/>
          <w:szCs w:val="22"/>
        </w:rPr>
        <w:t xml:space="preserve">Chaque élément du jeu de base est donc réinterprété :</w:t>
      </w:r>
    </w:p>
    <w:p>
      <w:pPr>
        <w:pStyle w:val="ListParagraph"/>
        <w:numPr>
          <w:ilvl w:val="0"/>
          <w:numId w:val="2"/>
        </w:numPr>
        <w:spacing w:after="80"/>
      </w:pPr>
      <w:r>
        <w:rPr>
          <w:sz w:val="22"/>
          <w:szCs w:val="22"/>
        </w:rPr>
        <w:t xml:space="preserve">l'argent (money) devient les fonds de la GDA ;</w:t>
      </w:r>
    </w:p>
    <w:p>
      <w:pPr>
        <w:pStyle w:val="ListParagraph"/>
        <w:numPr>
          <w:ilvl w:val="0"/>
          <w:numId w:val="2"/>
        </w:numPr>
        <w:spacing w:after="80"/>
      </w:pPr>
      <w:r>
        <w:rPr>
          <w:sz w:val="22"/>
          <w:szCs w:val="22"/>
        </w:rPr>
        <w:t xml:space="preserve">le score cumulé (score) devient l'indice de sécurité mondiale généré depuis la création du monde ;</w:t>
      </w:r>
    </w:p>
    <w:p>
      <w:pPr>
        <w:pStyle w:val="ListParagraph"/>
        <w:numPr>
          <w:ilvl w:val="0"/>
          <w:numId w:val="2"/>
        </w:numPr>
        <w:spacing w:after="80"/>
      </w:pPr>
      <w:r>
        <w:rPr>
          <w:sz w:val="22"/>
          <w:szCs w:val="22"/>
        </w:rPr>
        <w:t xml:space="preserve">les « angels » (monnaie de prestige) deviennent les Émissaires de la Coalition des Planètes, obtenus en rappelant temporairement les opérations terrestres (reset du monde) ;</w:t>
      </w:r>
    </w:p>
    <w:p>
      <w:pPr>
        <w:pStyle w:val="ListParagraph"/>
        <w:numPr>
          <w:ilvl w:val="0"/>
          <w:numId w:val="2"/>
        </w:numPr>
        <w:spacing w:after="80"/>
      </w:pPr>
      <w:r>
        <w:rPr>
          <w:sz w:val="22"/>
          <w:szCs w:val="22"/>
        </w:rPr>
        <w:t xml:space="preserve">les icônes et noms de produits, managers, paliers et upgrades sont puisés dans l'univers d'Invincible (personnages, factions, technologies).</w:t>
      </w:r>
    </w:p>
    <w:p>
      <w:pPr>
        <w:pStyle w:val="Heading1"/>
        <w:pBdr>
          <w:bottom w:val="single" w:color="D62828" w:sz="12" w:space="4"/>
        </w:pBdr>
        <w:spacing w:after="160" w:before="360"/>
      </w:pPr>
      <w:r>
        <w:rPr>
          <w:b/>
          <w:bCs/>
          <w:color w:val="1B1F3B"/>
          <w:sz w:val="30"/>
          <w:szCs w:val="30"/>
        </w:rPr>
        <w:t xml:space="preserve">2. Boucle de jeu</w:t>
      </w:r>
    </w:p>
    <w:p>
      <w:pPr>
        <w:pStyle w:val="Heading2"/>
        <w:spacing w:after="120" w:before="280"/>
      </w:pPr>
      <w:r>
        <w:rPr>
          <w:b/>
          <w:bCs/>
          <w:color w:val="D62828"/>
          <w:sz w:val="24"/>
          <w:szCs w:val="24"/>
        </w:rPr>
        <w:t xml:space="preserve">2.1 Production et récolte</w:t>
      </w:r>
    </w:p>
    <w:p>
      <w:pPr>
        <w:spacing w:after="160" w:line="300"/>
      </w:pPr>
      <w:r>
        <w:rPr>
          <w:i w:val="false"/>
          <w:iCs w:val="false"/>
          <w:sz w:val="22"/>
          <w:szCs w:val="22"/>
        </w:rPr>
        <w:t xml:space="preserve">Chaque produit possède une quantité possédée, un coût d'achat, un revenu unitaire et un temps de production (vitesse). Acheter une unité de produit augmente sa quantité et son coût pour le prochain achat (coût multiplié par le facteur de croissance du produit). Lancer la production d'un produit fixe son temps restant (timeleft) à sa vitesse ; à l'issue de ce délai, la récolte rapporte quantité × revenu au joueur (score et argent), avec application des bonus actifs.</w:t>
      </w:r>
    </w:p>
    <w:p>
      <w:pPr>
        <w:pStyle w:val="Heading2"/>
        <w:spacing w:after="120" w:before="280"/>
      </w:pPr>
      <w:r>
        <w:rPr>
          <w:b/>
          <w:bCs/>
          <w:color w:val="D62828"/>
          <w:sz w:val="24"/>
          <w:szCs w:val="24"/>
        </w:rPr>
        <w:t xml:space="preserve">2.2 Managers</w:t>
      </w:r>
    </w:p>
    <w:p>
      <w:pPr>
        <w:spacing w:after="160" w:line="300"/>
      </w:pPr>
      <w:r>
        <w:rPr>
          <w:i w:val="false"/>
          <w:iCs w:val="false"/>
          <w:sz w:val="22"/>
          <w:szCs w:val="22"/>
        </w:rPr>
        <w:t xml:space="preserve">Chaque produit peut être automatisé par un manager dédié — un personnage de l'univers Invincible — qui, une fois débloqué (achat unique), relance indéfiniment la production du produit sans intervention du joueur.</w:t>
      </w:r>
    </w:p>
    <w:p>
      <w:pPr>
        <w:pStyle w:val="Heading2"/>
        <w:spacing w:after="120" w:before="280"/>
      </w:pPr>
      <w:r>
        <w:rPr>
          <w:b/>
          <w:bCs/>
          <w:color w:val="D62828"/>
          <w:sz w:val="24"/>
          <w:szCs w:val="24"/>
        </w:rPr>
        <w:t xml:space="preserve">2.3 Upgrades et paliers de déblocage</w:t>
      </w:r>
    </w:p>
    <w:p>
      <w:pPr>
        <w:spacing w:after="160" w:line="300"/>
      </w:pPr>
      <w:r>
        <w:rPr>
          <w:i w:val="false"/>
          <w:iCs w:val="false"/>
          <w:sz w:val="22"/>
          <w:szCs w:val="22"/>
        </w:rPr>
        <w:t xml:space="preserve">Deux familles de bonus existent : les paliers (Palier) qui se débloquent automatiquement quand la quantité d'un produit (ou de tous les produits, pour les allunlocks) dépasse un seuil, et les upgrades achetés volontairement par le joueur avec ses fonds GDA ou ses Émissaires de la Coalition (angelupgrades). Chaque bonus agit sur un type de ratio : gain (revenu multiplié), vitesse (temps de production divisé) ou ange (bonus des émissaires lui-même renforcé).</w:t>
      </w:r>
    </w:p>
    <w:p>
      <w:pPr>
        <w:pStyle w:val="Heading2"/>
        <w:spacing w:after="120" w:before="280"/>
      </w:pPr>
      <w:r>
        <w:rPr>
          <w:b/>
          <w:bCs/>
          <w:color w:val="D62828"/>
          <w:sz w:val="24"/>
          <w:szCs w:val="24"/>
        </w:rPr>
        <w:t xml:space="preserve">2.4 Temps hors-ligne et achats groupés</w:t>
      </w:r>
    </w:p>
    <w:p>
      <w:pPr>
        <w:spacing w:after="160" w:line="300"/>
      </w:pPr>
      <w:r>
        <w:rPr>
          <w:i w:val="false"/>
          <w:iCs w:val="false"/>
          <w:sz w:val="22"/>
          <w:szCs w:val="22"/>
        </w:rPr>
        <w:t xml:space="preserve">À la reconnexion du joueur, le serveur calcule la production réalisée pendant son absence à partir de la date de dernière mise à jour du monde (lastupdate). Le joueur peut par ailleurs choisir d'acheter un produit par lot de 1, 5 ou 10 unités en une seule opération, le coût total étant la somme des coûts successifs sur la courbe de croissance.</w:t>
      </w:r>
    </w:p>
    <w:p>
      <w:pPr>
        <w:pStyle w:val="Heading2"/>
        <w:spacing w:after="120" w:before="280"/>
      </w:pPr>
      <w:r>
        <w:rPr>
          <w:b/>
          <w:bCs/>
          <w:color w:val="D62828"/>
          <w:sz w:val="24"/>
          <w:szCs w:val="24"/>
        </w:rPr>
        <w:t xml:space="preserve">2.5 Le rappel de la Coalition (prestige)</w:t>
      </w:r>
    </w:p>
    <w:p>
      <w:pPr>
        <w:spacing w:after="160" w:line="300"/>
      </w:pPr>
      <w:r>
        <w:rPr>
          <w:i w:val="false"/>
          <w:iCs w:val="false"/>
          <w:sz w:val="22"/>
          <w:szCs w:val="22"/>
        </w:rPr>
        <w:t xml:space="preserve">Lorsque le joueur remet son monde à zéro (resetWorld), il « rappelle » temporairement les opérations terrestres : la Coalition des Planètes intervient en échange d'Émissaires (angels), calculés à partir des gains de la partie en cours. Le monde repart de sa configuration initiale, mais conserve son score cumulé ainsi que le nombre total et actif d'Émissaires. Chaque Émissaire actif applique un bonus permanent (angelbonus, fixé à 2 % à l'origine) sur tout revenu futur, selon la formule déjà fixée par les consignes backend :</w:t>
      </w:r>
    </w:p>
    <w:p>
      <w:pPr>
        <w:spacing w:after="200"/>
        <w:jc w:val="center"/>
      </w:pPr>
      <w:r>
        <w:rPr>
          <w:i/>
          <w:iCs/>
          <w:color w:val="1B1F3B"/>
          <w:sz w:val="21"/>
          <w:szCs w:val="21"/>
        </w:rPr>
        <w:t xml:space="preserve">revenu = produit.quantite × produit.revenu × (1 + monde.activeangels × monde.angelbonus / 100)</w:t>
      </w:r>
    </w:p>
    <w:p>
      <w:pPr>
        <w:pStyle w:val="Heading1"/>
        <w:pBdr>
          <w:bottom w:val="single" w:color="D62828" w:sz="12" w:space="4"/>
        </w:pBdr>
        <w:spacing w:after="160" w:before="360"/>
      </w:pPr>
      <w:r>
        <w:rPr>
          <w:b/>
          <w:bCs/>
          <w:color w:val="1B1F3B"/>
          <w:sz w:val="30"/>
          <w:szCs w:val="30"/>
        </w:rPr>
        <w:t xml:space="preserve">3. Modèle de données (rappel)</w:t>
      </w:r>
    </w:p>
    <w:p>
      <w:pPr>
        <w:spacing w:after="160" w:line="300"/>
      </w:pPr>
      <w:r>
        <w:rPr>
          <w:i w:val="false"/>
          <w:iCs w:val="false"/>
          <w:sz w:val="22"/>
          <w:szCs w:val="22"/>
        </w:rPr>
        <w:t xml:space="preserve">Le schéma GraphQL est déjà imposé par les consignes du backend (schema first) : il n'est pas remis en cause ici. Ce dossier se limite à définir le contenu thématique qui viendra remplir ce schéma (fichier origworld.ts). Pour mémoire, les entités principales sont :</w:t>
      </w:r>
    </w:p>
    <w:p>
      <w:pPr>
        <w:pStyle w:val="ListParagraph"/>
        <w:numPr>
          <w:ilvl w:val="0"/>
          <w:numId w:val="2"/>
        </w:numPr>
        <w:spacing w:after="80"/>
      </w:pPr>
      <w:r>
        <w:rPr>
          <w:sz w:val="22"/>
          <w:szCs w:val="22"/>
        </w:rPr>
        <w:t xml:space="preserve">World : le monde d'un joueur (fonds, score, émissaires, produits, paliers globaux) ;</w:t>
      </w:r>
    </w:p>
    <w:p>
      <w:pPr>
        <w:pStyle w:val="ListParagraph"/>
        <w:numPr>
          <w:ilvl w:val="0"/>
          <w:numId w:val="2"/>
        </w:numPr>
        <w:spacing w:after="80"/>
      </w:pPr>
      <w:r>
        <w:rPr>
          <w:sz w:val="22"/>
          <w:szCs w:val="22"/>
        </w:rPr>
        <w:t xml:space="preserve">Product : un produit possédé (coût, croissance, revenu, vitesse, quantité, manager, paliers propres) ;</w:t>
      </w:r>
    </w:p>
    <w:p>
      <w:pPr>
        <w:pStyle w:val="ListParagraph"/>
        <w:numPr>
          <w:ilvl w:val="0"/>
          <w:numId w:val="2"/>
        </w:numPr>
        <w:spacing w:after="80"/>
      </w:pPr>
      <w:r>
        <w:rPr>
          <w:sz w:val="22"/>
          <w:szCs w:val="22"/>
        </w:rPr>
        <w:t xml:space="preserve">Palier : un seuil de déblocage (unlock, allunlock, upgrade ou angelupgrade), caractérisé par un seuil, une cible, un ratio et un type de ratio (RatioType : gain, vitesse ou ange).</w:t>
      </w:r>
    </w:p>
    <w:p>
      <w:pPr>
        <w:spacing w:after="200"/>
      </w:pPr>
      <w:r>
        <w:rPr>
          <w:i/>
          <w:iCs/>
          <w:color w:val="5B5F73"/>
          <w:sz w:val="20"/>
          <w:szCs w:val="20"/>
        </w:rPr>
        <w:t xml:space="preserve">Le détail technique des champs (types, résolveurs, mutations) est spécifié dans le document « Consignes/backend.pdf » et ne sera pas dupliqué ici.</w:t>
      </w:r>
    </w:p>
    <w:p>
      <w:pPr>
        <w:pStyle w:val="Heading1"/>
        <w:pBdr>
          <w:bottom w:val="single" w:color="D62828" w:sz="12" w:space="4"/>
        </w:pBdr>
        <w:spacing w:after="160" w:before="360"/>
      </w:pPr>
      <w:r>
        <w:rPr>
          <w:b/>
          <w:bCs/>
          <w:color w:val="1B1F3B"/>
          <w:sz w:val="30"/>
          <w:szCs w:val="30"/>
        </w:rPr>
        <w:t xml:space="preserve">4. Contenu du monde — thème Invincible</w:t>
      </w:r>
    </w:p>
    <w:p>
      <w:pPr>
        <w:pStyle w:val="Heading2"/>
        <w:spacing w:after="120" w:before="280"/>
      </w:pPr>
      <w:r>
        <w:rPr>
          <w:b/>
          <w:bCs/>
          <w:color w:val="D62828"/>
          <w:sz w:val="24"/>
          <w:szCs w:val="24"/>
        </w:rPr>
        <w:t xml:space="preserve">4.1 Les six produits et leurs managers</w:t>
      </w:r>
    </w:p>
    <w:p>
      <w:pPr>
        <w:spacing w:after="160" w:line="300"/>
      </w:pPr>
      <w:r>
        <w:rPr>
          <w:i w:val="false"/>
          <w:iCs w:val="false"/>
          <w:sz w:val="22"/>
          <w:szCs w:val="22"/>
        </w:rPr>
        <w:t xml:space="preserve">Les six produits suivent une progression du niveau local au niveau cosmique, à l'image de l'escalade des menaces dans Invincible. Les valeurs indiquées (coût, croissance, revenu, vitesse) sont indicatives et seront ajustées lors de l'équilibrage en phase d'implémentation.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
        <w:gridCol w:w="2600"/>
        <w:gridCol w:w="1600"/>
        <w:gridCol w:w="1300"/>
        <w:gridCol w:w="1100"/>
        <w:gridCol w:w="1400"/>
        <w:gridCol w:w="1200"/>
      </w:tblGrid>
      <w:tr>
        <w:trPr>
          <w:tblHeader/>
        </w:trPr>
        <w:tc>
          <w:tcPr>
            <w:tcW w:type="dxa" w:w="400"/>
            <w:shd w:fill="1B1F3B" w:val="clear"/>
            <w:tcMar>
              <w:top w:type="dxa" w:w="60"/>
              <w:left w:type="dxa" w:w="100"/>
              <w:bottom w:type="dxa" w:w="60"/>
              <w:right w:type="dxa" w:w="100"/>
            </w:tcMar>
            <w:vAlign w:val="center"/>
          </w:tcPr>
          <w:p>
            <w:r>
              <w:rPr>
                <w:b/>
                <w:bCs/>
                <w:color w:val="FFFFFF"/>
                <w:sz w:val="19"/>
                <w:szCs w:val="19"/>
              </w:rPr>
              <w:t xml:space="preserve">#</w:t>
            </w:r>
          </w:p>
        </w:tc>
        <w:tc>
          <w:tcPr>
            <w:tcW w:type="dxa" w:w="2600"/>
            <w:shd w:fill="1B1F3B" w:val="clear"/>
            <w:tcMar>
              <w:top w:type="dxa" w:w="60"/>
              <w:left w:type="dxa" w:w="100"/>
              <w:bottom w:type="dxa" w:w="60"/>
              <w:right w:type="dxa" w:w="100"/>
            </w:tcMar>
            <w:vAlign w:val="center"/>
          </w:tcPr>
          <w:p>
            <w:r>
              <w:rPr>
                <w:b/>
                <w:bCs/>
                <w:color w:val="FFFFFF"/>
                <w:sz w:val="19"/>
                <w:szCs w:val="19"/>
              </w:rPr>
              <w:t xml:space="preserve">Produit</w:t>
            </w:r>
          </w:p>
        </w:tc>
        <w:tc>
          <w:tcPr>
            <w:tcW w:type="dxa" w:w="1600"/>
            <w:shd w:fill="1B1F3B" w:val="clear"/>
            <w:tcMar>
              <w:top w:type="dxa" w:w="60"/>
              <w:left w:type="dxa" w:w="100"/>
              <w:bottom w:type="dxa" w:w="60"/>
              <w:right w:type="dxa" w:w="100"/>
            </w:tcMar>
            <w:vAlign w:val="center"/>
          </w:tcPr>
          <w:p>
            <w:r>
              <w:rPr>
                <w:b/>
                <w:bCs/>
                <w:color w:val="FFFFFF"/>
                <w:sz w:val="19"/>
                <w:szCs w:val="19"/>
              </w:rPr>
              <w:t xml:space="preserve">Manager</w:t>
            </w:r>
          </w:p>
        </w:tc>
        <w:tc>
          <w:tcPr>
            <w:tcW w:type="dxa" w:w="1300"/>
            <w:shd w:fill="1B1F3B" w:val="clear"/>
            <w:tcMar>
              <w:top w:type="dxa" w:w="60"/>
              <w:left w:type="dxa" w:w="100"/>
              <w:bottom w:type="dxa" w:w="60"/>
              <w:right w:type="dxa" w:w="100"/>
            </w:tcMar>
            <w:vAlign w:val="center"/>
          </w:tcPr>
          <w:p>
            <w:r>
              <w:rPr>
                <w:b/>
                <w:bCs/>
                <w:color w:val="FFFFFF"/>
                <w:sz w:val="19"/>
                <w:szCs w:val="19"/>
              </w:rPr>
              <w:t xml:space="preserve">Coût initial</w:t>
            </w:r>
          </w:p>
        </w:tc>
        <w:tc>
          <w:tcPr>
            <w:tcW w:type="dxa" w:w="1100"/>
            <w:shd w:fill="1B1F3B" w:val="clear"/>
            <w:tcMar>
              <w:top w:type="dxa" w:w="60"/>
              <w:left w:type="dxa" w:w="100"/>
              <w:bottom w:type="dxa" w:w="60"/>
              <w:right w:type="dxa" w:w="100"/>
            </w:tcMar>
            <w:vAlign w:val="center"/>
          </w:tcPr>
          <w:p>
            <w:r>
              <w:rPr>
                <w:b/>
                <w:bCs/>
                <w:color w:val="FFFFFF"/>
                <w:sz w:val="19"/>
                <w:szCs w:val="19"/>
              </w:rPr>
              <w:t xml:space="preserve">Croissance</w:t>
            </w:r>
          </w:p>
        </w:tc>
        <w:tc>
          <w:tcPr>
            <w:tcW w:type="dxa" w:w="1400"/>
            <w:shd w:fill="1B1F3B" w:val="clear"/>
            <w:tcMar>
              <w:top w:type="dxa" w:w="60"/>
              <w:left w:type="dxa" w:w="100"/>
              <w:bottom w:type="dxa" w:w="60"/>
              <w:right w:type="dxa" w:w="100"/>
            </w:tcMar>
            <w:vAlign w:val="center"/>
          </w:tcPr>
          <w:p>
            <w:r>
              <w:rPr>
                <w:b/>
                <w:bCs/>
                <w:color w:val="FFFFFF"/>
                <w:sz w:val="19"/>
                <w:szCs w:val="19"/>
              </w:rPr>
              <w:t xml:space="preserve">Revenu initial</w:t>
            </w:r>
          </w:p>
        </w:tc>
        <w:tc>
          <w:tcPr>
            <w:tcW w:type="dxa" w:w="1200"/>
            <w:shd w:fill="1B1F3B" w:val="clear"/>
            <w:tcMar>
              <w:top w:type="dxa" w:w="60"/>
              <w:left w:type="dxa" w:w="100"/>
              <w:bottom w:type="dxa" w:w="60"/>
              <w:right w:type="dxa" w:w="100"/>
            </w:tcMar>
            <w:vAlign w:val="center"/>
          </w:tcPr>
          <w:p>
            <w:r>
              <w:rPr>
                <w:b/>
                <w:bCs/>
                <w:color w:val="FFFFFF"/>
                <w:sz w:val="19"/>
                <w:szCs w:val="19"/>
              </w:rPr>
              <w:t xml:space="preserve">Vitesse</w:t>
            </w:r>
          </w:p>
        </w:tc>
      </w:tr>
      <w:tr>
        <w:tc>
          <w:tcPr>
            <w:tcW w:type="dxa" w:w="400"/>
            <w:tcMar>
              <w:top w:type="dxa" w:w="60"/>
              <w:left w:type="dxa" w:w="100"/>
              <w:bottom w:type="dxa" w:w="60"/>
              <w:right w:type="dxa" w:w="100"/>
            </w:tcMar>
            <w:vAlign w:val="center"/>
          </w:tcPr>
          <w:p>
            <w:r>
              <w:rPr>
                <w:b w:val="false"/>
                <w:bCs w:val="false"/>
                <w:sz w:val="19"/>
                <w:szCs w:val="19"/>
              </w:rPr>
              <w:t xml:space="preserve">1</w:t>
            </w:r>
          </w:p>
        </w:tc>
        <w:tc>
          <w:tcPr>
            <w:tcW w:type="dxa" w:w="2600"/>
            <w:tcMar>
              <w:top w:type="dxa" w:w="60"/>
              <w:left w:type="dxa" w:w="100"/>
              <w:bottom w:type="dxa" w:w="60"/>
              <w:right w:type="dxa" w:w="100"/>
            </w:tcMar>
            <w:vAlign w:val="center"/>
          </w:tcPr>
          <w:p>
            <w:r>
              <w:rPr>
                <w:b w:val="false"/>
                <w:bCs w:val="false"/>
                <w:sz w:val="19"/>
                <w:szCs w:val="19"/>
              </w:rPr>
              <w:t xml:space="preserve">Patrouilles de quartier</w:t>
            </w:r>
          </w:p>
        </w:tc>
        <w:tc>
          <w:tcPr>
            <w:tcW w:type="dxa" w:w="1600"/>
            <w:tcMar>
              <w:top w:type="dxa" w:w="60"/>
              <w:left w:type="dxa" w:w="100"/>
              <w:bottom w:type="dxa" w:w="60"/>
              <w:right w:type="dxa" w:w="100"/>
            </w:tcMar>
            <w:vAlign w:val="center"/>
          </w:tcPr>
          <w:p>
            <w:r>
              <w:rPr>
                <w:b w:val="false"/>
                <w:bCs w:val="false"/>
                <w:sz w:val="19"/>
                <w:szCs w:val="19"/>
              </w:rPr>
              <w:t xml:space="preserve">Rex Splode</w:t>
            </w:r>
          </w:p>
        </w:tc>
        <w:tc>
          <w:tcPr>
            <w:tcW w:type="dxa" w:w="1300"/>
            <w:tcMar>
              <w:top w:type="dxa" w:w="60"/>
              <w:left w:type="dxa" w:w="100"/>
              <w:bottom w:type="dxa" w:w="60"/>
              <w:right w:type="dxa" w:w="100"/>
            </w:tcMar>
            <w:vAlign w:val="center"/>
          </w:tcPr>
          <w:p>
            <w:r>
              <w:rPr>
                <w:b w:val="false"/>
                <w:bCs w:val="false"/>
                <w:sz w:val="19"/>
                <w:szCs w:val="19"/>
              </w:rPr>
              <w:t xml:space="preserve">4 $</w:t>
            </w:r>
          </w:p>
        </w:tc>
        <w:tc>
          <w:tcPr>
            <w:tcW w:type="dxa" w:w="1100"/>
            <w:tcMar>
              <w:top w:type="dxa" w:w="60"/>
              <w:left w:type="dxa" w:w="100"/>
              <w:bottom w:type="dxa" w:w="60"/>
              <w:right w:type="dxa" w:w="100"/>
            </w:tcMar>
            <w:vAlign w:val="center"/>
          </w:tcPr>
          <w:p>
            <w:r>
              <w:rPr>
                <w:b w:val="false"/>
                <w:bCs w:val="false"/>
                <w:sz w:val="19"/>
                <w:szCs w:val="19"/>
              </w:rPr>
              <w:t xml:space="preserve">1,07</w:t>
            </w:r>
          </w:p>
        </w:tc>
        <w:tc>
          <w:tcPr>
            <w:tcW w:type="dxa" w:w="1400"/>
            <w:tcMar>
              <w:top w:type="dxa" w:w="60"/>
              <w:left w:type="dxa" w:w="100"/>
              <w:bottom w:type="dxa" w:w="60"/>
              <w:right w:type="dxa" w:w="100"/>
            </w:tcMar>
            <w:vAlign w:val="center"/>
          </w:tcPr>
          <w:p>
            <w:r>
              <w:rPr>
                <w:b w:val="false"/>
                <w:bCs w:val="false"/>
                <w:sz w:val="19"/>
                <w:szCs w:val="19"/>
              </w:rPr>
              <w:t xml:space="preserve">1 $</w:t>
            </w:r>
          </w:p>
        </w:tc>
        <w:tc>
          <w:tcPr>
            <w:tcW w:type="dxa" w:w="1200"/>
            <w:tcMar>
              <w:top w:type="dxa" w:w="60"/>
              <w:left w:type="dxa" w:w="100"/>
              <w:bottom w:type="dxa" w:w="60"/>
              <w:right w:type="dxa" w:w="100"/>
            </w:tcMar>
            <w:vAlign w:val="center"/>
          </w:tcPr>
          <w:p>
            <w:r>
              <w:rPr>
                <w:b w:val="false"/>
                <w:bCs w:val="false"/>
                <w:sz w:val="19"/>
                <w:szCs w:val="19"/>
              </w:rPr>
              <w:t xml:space="preserve">500 ms</w:t>
            </w:r>
          </w:p>
        </w:tc>
      </w:tr>
      <w:tr>
        <w:tc>
          <w:tcPr>
            <w:tcW w:type="dxa" w:w="400"/>
            <w:shd w:fill="EDEFF7" w:val="clear"/>
            <w:tcMar>
              <w:top w:type="dxa" w:w="60"/>
              <w:left w:type="dxa" w:w="100"/>
              <w:bottom w:type="dxa" w:w="60"/>
              <w:right w:type="dxa" w:w="100"/>
            </w:tcMar>
            <w:vAlign w:val="center"/>
          </w:tcPr>
          <w:p>
            <w:r>
              <w:rPr>
                <w:b w:val="false"/>
                <w:bCs w:val="false"/>
                <w:sz w:val="19"/>
                <w:szCs w:val="19"/>
              </w:rPr>
              <w:t xml:space="preserve">2</w:t>
            </w:r>
          </w:p>
        </w:tc>
        <w:tc>
          <w:tcPr>
            <w:tcW w:type="dxa" w:w="2600"/>
            <w:shd w:fill="EDEFF7" w:val="clear"/>
            <w:tcMar>
              <w:top w:type="dxa" w:w="60"/>
              <w:left w:type="dxa" w:w="100"/>
              <w:bottom w:type="dxa" w:w="60"/>
              <w:right w:type="dxa" w:w="100"/>
            </w:tcMar>
            <w:vAlign w:val="center"/>
          </w:tcPr>
          <w:p>
            <w:r>
              <w:rPr>
                <w:b w:val="false"/>
                <w:bCs w:val="false"/>
                <w:sz w:val="19"/>
                <w:szCs w:val="19"/>
              </w:rPr>
              <w:t xml:space="preserve">Missions du Teen Team</w:t>
            </w:r>
          </w:p>
        </w:tc>
        <w:tc>
          <w:tcPr>
            <w:tcW w:type="dxa" w:w="1600"/>
            <w:shd w:fill="EDEFF7" w:val="clear"/>
            <w:tcMar>
              <w:top w:type="dxa" w:w="60"/>
              <w:left w:type="dxa" w:w="100"/>
              <w:bottom w:type="dxa" w:w="60"/>
              <w:right w:type="dxa" w:w="100"/>
            </w:tcMar>
            <w:vAlign w:val="center"/>
          </w:tcPr>
          <w:p>
            <w:r>
              <w:rPr>
                <w:b w:val="false"/>
                <w:bCs w:val="false"/>
                <w:sz w:val="19"/>
                <w:szCs w:val="19"/>
              </w:rPr>
              <w:t xml:space="preserve">Atom Eve</w:t>
            </w:r>
          </w:p>
        </w:tc>
        <w:tc>
          <w:tcPr>
            <w:tcW w:type="dxa" w:w="1300"/>
            <w:shd w:fill="EDEFF7" w:val="clear"/>
            <w:tcMar>
              <w:top w:type="dxa" w:w="60"/>
              <w:left w:type="dxa" w:w="100"/>
              <w:bottom w:type="dxa" w:w="60"/>
              <w:right w:type="dxa" w:w="100"/>
            </w:tcMar>
            <w:vAlign w:val="center"/>
          </w:tcPr>
          <w:p>
            <w:r>
              <w:rPr>
                <w:b w:val="false"/>
                <w:bCs w:val="false"/>
                <w:sz w:val="19"/>
                <w:szCs w:val="19"/>
              </w:rPr>
              <w:t xml:space="preserve">60 $</w:t>
            </w:r>
          </w:p>
        </w:tc>
        <w:tc>
          <w:tcPr>
            <w:tcW w:type="dxa" w:w="1100"/>
            <w:shd w:fill="EDEFF7" w:val="clear"/>
            <w:tcMar>
              <w:top w:type="dxa" w:w="60"/>
              <w:left w:type="dxa" w:w="100"/>
              <w:bottom w:type="dxa" w:w="60"/>
              <w:right w:type="dxa" w:w="100"/>
            </w:tcMar>
            <w:vAlign w:val="center"/>
          </w:tcPr>
          <w:p>
            <w:r>
              <w:rPr>
                <w:b w:val="false"/>
                <w:bCs w:val="false"/>
                <w:sz w:val="19"/>
                <w:szCs w:val="19"/>
              </w:rPr>
              <w:t xml:space="preserve">1,10</w:t>
            </w:r>
          </w:p>
        </w:tc>
        <w:tc>
          <w:tcPr>
            <w:tcW w:type="dxa" w:w="1400"/>
            <w:shd w:fill="EDEFF7" w:val="clear"/>
            <w:tcMar>
              <w:top w:type="dxa" w:w="60"/>
              <w:left w:type="dxa" w:w="100"/>
              <w:bottom w:type="dxa" w:w="60"/>
              <w:right w:type="dxa" w:w="100"/>
            </w:tcMar>
            <w:vAlign w:val="center"/>
          </w:tcPr>
          <w:p>
            <w:r>
              <w:rPr>
                <w:b w:val="false"/>
                <w:bCs w:val="false"/>
                <w:sz w:val="19"/>
                <w:szCs w:val="19"/>
              </w:rPr>
              <w:t xml:space="preserve">12 $</w:t>
            </w:r>
          </w:p>
        </w:tc>
        <w:tc>
          <w:tcPr>
            <w:tcW w:type="dxa" w:w="1200"/>
            <w:shd w:fill="EDEFF7" w:val="clear"/>
            <w:tcMar>
              <w:top w:type="dxa" w:w="60"/>
              <w:left w:type="dxa" w:w="100"/>
              <w:bottom w:type="dxa" w:w="60"/>
              <w:right w:type="dxa" w:w="100"/>
            </w:tcMar>
            <w:vAlign w:val="center"/>
          </w:tcPr>
          <w:p>
            <w:r>
              <w:rPr>
                <w:b w:val="false"/>
                <w:bCs w:val="false"/>
                <w:sz w:val="19"/>
                <w:szCs w:val="19"/>
              </w:rPr>
              <w:t xml:space="preserve">3 000 ms</w:t>
            </w:r>
          </w:p>
        </w:tc>
      </w:tr>
      <w:tr>
        <w:tc>
          <w:tcPr>
            <w:tcW w:type="dxa" w:w="400"/>
            <w:tcMar>
              <w:top w:type="dxa" w:w="60"/>
              <w:left w:type="dxa" w:w="100"/>
              <w:bottom w:type="dxa" w:w="60"/>
              <w:right w:type="dxa" w:w="100"/>
            </w:tcMar>
            <w:vAlign w:val="center"/>
          </w:tcPr>
          <w:p>
            <w:r>
              <w:rPr>
                <w:b w:val="false"/>
                <w:bCs w:val="false"/>
                <w:sz w:val="19"/>
                <w:szCs w:val="19"/>
              </w:rPr>
              <w:t xml:space="preserve">3</w:t>
            </w:r>
          </w:p>
        </w:tc>
        <w:tc>
          <w:tcPr>
            <w:tcW w:type="dxa" w:w="2600"/>
            <w:tcMar>
              <w:top w:type="dxa" w:w="60"/>
              <w:left w:type="dxa" w:w="100"/>
              <w:bottom w:type="dxa" w:w="60"/>
              <w:right w:type="dxa" w:w="100"/>
            </w:tcMar>
            <w:vAlign w:val="center"/>
          </w:tcPr>
          <w:p>
            <w:r>
              <w:rPr>
                <w:b w:val="false"/>
                <w:bCs w:val="false"/>
                <w:sz w:val="19"/>
                <w:szCs w:val="19"/>
              </w:rPr>
              <w:t xml:space="preserve">Opérations des Guardians of the Globe</w:t>
            </w:r>
          </w:p>
        </w:tc>
        <w:tc>
          <w:tcPr>
            <w:tcW w:type="dxa" w:w="1600"/>
            <w:tcMar>
              <w:top w:type="dxa" w:w="60"/>
              <w:left w:type="dxa" w:w="100"/>
              <w:bottom w:type="dxa" w:w="60"/>
              <w:right w:type="dxa" w:w="100"/>
            </w:tcMar>
            <w:vAlign w:val="center"/>
          </w:tcPr>
          <w:p>
            <w:r>
              <w:rPr>
                <w:b w:val="false"/>
                <w:bCs w:val="false"/>
                <w:sz w:val="19"/>
                <w:szCs w:val="19"/>
              </w:rPr>
              <w:t xml:space="preserve">The Immortal</w:t>
            </w:r>
          </w:p>
        </w:tc>
        <w:tc>
          <w:tcPr>
            <w:tcW w:type="dxa" w:w="1300"/>
            <w:tcMar>
              <w:top w:type="dxa" w:w="60"/>
              <w:left w:type="dxa" w:w="100"/>
              <w:bottom w:type="dxa" w:w="60"/>
              <w:right w:type="dxa" w:w="100"/>
            </w:tcMar>
            <w:vAlign w:val="center"/>
          </w:tcPr>
          <w:p>
            <w:r>
              <w:rPr>
                <w:b w:val="false"/>
                <w:bCs w:val="false"/>
                <w:sz w:val="19"/>
                <w:szCs w:val="19"/>
              </w:rPr>
              <w:t xml:space="preserve">720 $</w:t>
            </w:r>
          </w:p>
        </w:tc>
        <w:tc>
          <w:tcPr>
            <w:tcW w:type="dxa" w:w="1100"/>
            <w:tcMar>
              <w:top w:type="dxa" w:w="60"/>
              <w:left w:type="dxa" w:w="100"/>
              <w:bottom w:type="dxa" w:w="60"/>
              <w:right w:type="dxa" w:w="100"/>
            </w:tcMar>
            <w:vAlign w:val="center"/>
          </w:tcPr>
          <w:p>
            <w:r>
              <w:rPr>
                <w:b w:val="false"/>
                <w:bCs w:val="false"/>
                <w:sz w:val="19"/>
                <w:szCs w:val="19"/>
              </w:rPr>
              <w:t xml:space="preserve">1,12</w:t>
            </w:r>
          </w:p>
        </w:tc>
        <w:tc>
          <w:tcPr>
            <w:tcW w:type="dxa" w:w="1400"/>
            <w:tcMar>
              <w:top w:type="dxa" w:w="60"/>
              <w:left w:type="dxa" w:w="100"/>
              <w:bottom w:type="dxa" w:w="60"/>
              <w:right w:type="dxa" w:w="100"/>
            </w:tcMar>
            <w:vAlign w:val="center"/>
          </w:tcPr>
          <w:p>
            <w:r>
              <w:rPr>
                <w:b w:val="false"/>
                <w:bCs w:val="false"/>
                <w:sz w:val="19"/>
                <w:szCs w:val="19"/>
              </w:rPr>
              <w:t xml:space="preserve">130 $</w:t>
            </w:r>
          </w:p>
        </w:tc>
        <w:tc>
          <w:tcPr>
            <w:tcW w:type="dxa" w:w="1200"/>
            <w:tcMar>
              <w:top w:type="dxa" w:w="60"/>
              <w:left w:type="dxa" w:w="100"/>
              <w:bottom w:type="dxa" w:w="60"/>
              <w:right w:type="dxa" w:w="100"/>
            </w:tcMar>
            <w:vAlign w:val="center"/>
          </w:tcPr>
          <w:p>
            <w:r>
              <w:rPr>
                <w:b w:val="false"/>
                <w:bCs w:val="false"/>
                <w:sz w:val="19"/>
                <w:szCs w:val="19"/>
              </w:rPr>
              <w:t xml:space="preserve">12 000 ms</w:t>
            </w:r>
          </w:p>
        </w:tc>
      </w:tr>
      <w:tr>
        <w:tc>
          <w:tcPr>
            <w:tcW w:type="dxa" w:w="400"/>
            <w:shd w:fill="EDEFF7" w:val="clear"/>
            <w:tcMar>
              <w:top w:type="dxa" w:w="60"/>
              <w:left w:type="dxa" w:w="100"/>
              <w:bottom w:type="dxa" w:w="60"/>
              <w:right w:type="dxa" w:w="100"/>
            </w:tcMar>
            <w:vAlign w:val="center"/>
          </w:tcPr>
          <w:p>
            <w:r>
              <w:rPr>
                <w:b w:val="false"/>
                <w:bCs w:val="false"/>
                <w:sz w:val="19"/>
                <w:szCs w:val="19"/>
              </w:rPr>
              <w:t xml:space="preserve">4</w:t>
            </w:r>
          </w:p>
        </w:tc>
        <w:tc>
          <w:tcPr>
            <w:tcW w:type="dxa" w:w="2600"/>
            <w:shd w:fill="EDEFF7" w:val="clear"/>
            <w:tcMar>
              <w:top w:type="dxa" w:w="60"/>
              <w:left w:type="dxa" w:w="100"/>
              <w:bottom w:type="dxa" w:w="60"/>
              <w:right w:type="dxa" w:w="100"/>
            </w:tcMar>
            <w:vAlign w:val="center"/>
          </w:tcPr>
          <w:p>
            <w:r>
              <w:rPr>
                <w:b w:val="false"/>
                <w:bCs w:val="false"/>
                <w:sz w:val="19"/>
                <w:szCs w:val="19"/>
              </w:rPr>
              <w:t xml:space="preserve">Black-ops de la GDA</w:t>
            </w:r>
          </w:p>
        </w:tc>
        <w:tc>
          <w:tcPr>
            <w:tcW w:type="dxa" w:w="1600"/>
            <w:shd w:fill="EDEFF7" w:val="clear"/>
            <w:tcMar>
              <w:top w:type="dxa" w:w="60"/>
              <w:left w:type="dxa" w:w="100"/>
              <w:bottom w:type="dxa" w:w="60"/>
              <w:right w:type="dxa" w:w="100"/>
            </w:tcMar>
            <w:vAlign w:val="center"/>
          </w:tcPr>
          <w:p>
            <w:r>
              <w:rPr>
                <w:b w:val="false"/>
                <w:bCs w:val="false"/>
                <w:sz w:val="19"/>
                <w:szCs w:val="19"/>
              </w:rPr>
              <w:t xml:space="preserve">Cecil Stedman</w:t>
            </w:r>
          </w:p>
        </w:tc>
        <w:tc>
          <w:tcPr>
            <w:tcW w:type="dxa" w:w="1300"/>
            <w:shd w:fill="EDEFF7" w:val="clear"/>
            <w:tcMar>
              <w:top w:type="dxa" w:w="60"/>
              <w:left w:type="dxa" w:w="100"/>
              <w:bottom w:type="dxa" w:w="60"/>
              <w:right w:type="dxa" w:w="100"/>
            </w:tcMar>
            <w:vAlign w:val="center"/>
          </w:tcPr>
          <w:p>
            <w:r>
              <w:rPr>
                <w:b w:val="false"/>
                <w:bCs w:val="false"/>
                <w:sz w:val="19"/>
                <w:szCs w:val="19"/>
              </w:rPr>
              <w:t xml:space="preserve">8 640 $</w:t>
            </w:r>
          </w:p>
        </w:tc>
        <w:tc>
          <w:tcPr>
            <w:tcW w:type="dxa" w:w="1100"/>
            <w:shd w:fill="EDEFF7" w:val="clear"/>
            <w:tcMar>
              <w:top w:type="dxa" w:w="60"/>
              <w:left w:type="dxa" w:w="100"/>
              <w:bottom w:type="dxa" w:w="60"/>
              <w:right w:type="dxa" w:w="100"/>
            </w:tcMar>
            <w:vAlign w:val="center"/>
          </w:tcPr>
          <w:p>
            <w:r>
              <w:rPr>
                <w:b w:val="false"/>
                <w:bCs w:val="false"/>
                <w:sz w:val="19"/>
                <w:szCs w:val="19"/>
              </w:rPr>
              <w:t xml:space="preserve">1,13</w:t>
            </w:r>
          </w:p>
        </w:tc>
        <w:tc>
          <w:tcPr>
            <w:tcW w:type="dxa" w:w="1400"/>
            <w:shd w:fill="EDEFF7" w:val="clear"/>
            <w:tcMar>
              <w:top w:type="dxa" w:w="60"/>
              <w:left w:type="dxa" w:w="100"/>
              <w:bottom w:type="dxa" w:w="60"/>
              <w:right w:type="dxa" w:w="100"/>
            </w:tcMar>
            <w:vAlign w:val="center"/>
          </w:tcPr>
          <w:p>
            <w:r>
              <w:rPr>
                <w:b w:val="false"/>
                <w:bCs w:val="false"/>
                <w:sz w:val="19"/>
                <w:szCs w:val="19"/>
              </w:rPr>
              <w:t xml:space="preserve">1 400 $</w:t>
            </w:r>
          </w:p>
        </w:tc>
        <w:tc>
          <w:tcPr>
            <w:tcW w:type="dxa" w:w="1200"/>
            <w:shd w:fill="EDEFF7" w:val="clear"/>
            <w:tcMar>
              <w:top w:type="dxa" w:w="60"/>
              <w:left w:type="dxa" w:w="100"/>
              <w:bottom w:type="dxa" w:w="60"/>
              <w:right w:type="dxa" w:w="100"/>
            </w:tcMar>
            <w:vAlign w:val="center"/>
          </w:tcPr>
          <w:p>
            <w:r>
              <w:rPr>
                <w:b w:val="false"/>
                <w:bCs w:val="false"/>
                <w:sz w:val="19"/>
                <w:szCs w:val="19"/>
              </w:rPr>
              <w:t xml:space="preserve">45 000 ms</w:t>
            </w:r>
          </w:p>
        </w:tc>
      </w:tr>
      <w:tr>
        <w:tc>
          <w:tcPr>
            <w:tcW w:type="dxa" w:w="400"/>
            <w:tcMar>
              <w:top w:type="dxa" w:w="60"/>
              <w:left w:type="dxa" w:w="100"/>
              <w:bottom w:type="dxa" w:w="60"/>
              <w:right w:type="dxa" w:w="100"/>
            </w:tcMar>
            <w:vAlign w:val="center"/>
          </w:tcPr>
          <w:p>
            <w:r>
              <w:rPr>
                <w:b w:val="false"/>
                <w:bCs w:val="false"/>
                <w:sz w:val="19"/>
                <w:szCs w:val="19"/>
              </w:rPr>
              <w:t xml:space="preserve">5</w:t>
            </w:r>
          </w:p>
        </w:tc>
        <w:tc>
          <w:tcPr>
            <w:tcW w:type="dxa" w:w="2600"/>
            <w:tcMar>
              <w:top w:type="dxa" w:w="60"/>
              <w:left w:type="dxa" w:w="100"/>
              <w:bottom w:type="dxa" w:w="60"/>
              <w:right w:type="dxa" w:w="100"/>
            </w:tcMar>
            <w:vAlign w:val="center"/>
          </w:tcPr>
          <w:p>
            <w:r>
              <w:rPr>
                <w:b w:val="false"/>
                <w:bCs w:val="false"/>
                <w:sz w:val="19"/>
                <w:szCs w:val="19"/>
              </w:rPr>
              <w:t xml:space="preserve">Alliance atlante</w:t>
            </w:r>
          </w:p>
        </w:tc>
        <w:tc>
          <w:tcPr>
            <w:tcW w:type="dxa" w:w="1600"/>
            <w:tcMar>
              <w:top w:type="dxa" w:w="60"/>
              <w:left w:type="dxa" w:w="100"/>
              <w:bottom w:type="dxa" w:w="60"/>
              <w:right w:type="dxa" w:w="100"/>
            </w:tcMar>
            <w:vAlign w:val="center"/>
          </w:tcPr>
          <w:p>
            <w:r>
              <w:rPr>
                <w:b w:val="false"/>
                <w:bCs w:val="false"/>
                <w:sz w:val="19"/>
                <w:szCs w:val="19"/>
              </w:rPr>
              <w:t xml:space="preserve">Aquarus</w:t>
            </w:r>
          </w:p>
        </w:tc>
        <w:tc>
          <w:tcPr>
            <w:tcW w:type="dxa" w:w="1300"/>
            <w:tcMar>
              <w:top w:type="dxa" w:w="60"/>
              <w:left w:type="dxa" w:w="100"/>
              <w:bottom w:type="dxa" w:w="60"/>
              <w:right w:type="dxa" w:w="100"/>
            </w:tcMar>
            <w:vAlign w:val="center"/>
          </w:tcPr>
          <w:p>
            <w:r>
              <w:rPr>
                <w:b w:val="false"/>
                <w:bCs w:val="false"/>
                <w:sz w:val="19"/>
                <w:szCs w:val="19"/>
              </w:rPr>
              <w:t xml:space="preserve">103 680 $</w:t>
            </w:r>
          </w:p>
        </w:tc>
        <w:tc>
          <w:tcPr>
            <w:tcW w:type="dxa" w:w="1100"/>
            <w:tcMar>
              <w:top w:type="dxa" w:w="60"/>
              <w:left w:type="dxa" w:w="100"/>
              <w:bottom w:type="dxa" w:w="60"/>
              <w:right w:type="dxa" w:w="100"/>
            </w:tcMar>
            <w:vAlign w:val="center"/>
          </w:tcPr>
          <w:p>
            <w:r>
              <w:rPr>
                <w:b w:val="false"/>
                <w:bCs w:val="false"/>
                <w:sz w:val="19"/>
                <w:szCs w:val="19"/>
              </w:rPr>
              <w:t xml:space="preserve">1,14</w:t>
            </w:r>
          </w:p>
        </w:tc>
        <w:tc>
          <w:tcPr>
            <w:tcW w:type="dxa" w:w="1400"/>
            <w:tcMar>
              <w:top w:type="dxa" w:w="60"/>
              <w:left w:type="dxa" w:w="100"/>
              <w:bottom w:type="dxa" w:w="60"/>
              <w:right w:type="dxa" w:w="100"/>
            </w:tcMar>
            <w:vAlign w:val="center"/>
          </w:tcPr>
          <w:p>
            <w:r>
              <w:rPr>
                <w:b w:val="false"/>
                <w:bCs w:val="false"/>
                <w:sz w:val="19"/>
                <w:szCs w:val="19"/>
              </w:rPr>
              <w:t xml:space="preserve">15 000 $</w:t>
            </w:r>
          </w:p>
        </w:tc>
        <w:tc>
          <w:tcPr>
            <w:tcW w:type="dxa" w:w="1200"/>
            <w:tcMar>
              <w:top w:type="dxa" w:w="60"/>
              <w:left w:type="dxa" w:w="100"/>
              <w:bottom w:type="dxa" w:w="60"/>
              <w:right w:type="dxa" w:w="100"/>
            </w:tcMar>
            <w:vAlign w:val="center"/>
          </w:tcPr>
          <w:p>
            <w:r>
              <w:rPr>
                <w:b w:val="false"/>
                <w:bCs w:val="false"/>
                <w:sz w:val="19"/>
                <w:szCs w:val="19"/>
              </w:rPr>
              <w:t xml:space="preserve">90 000 ms</w:t>
            </w:r>
          </w:p>
        </w:tc>
      </w:tr>
      <w:tr>
        <w:tc>
          <w:tcPr>
            <w:tcW w:type="dxa" w:w="400"/>
            <w:shd w:fill="EDEFF7" w:val="clear"/>
            <w:tcMar>
              <w:top w:type="dxa" w:w="60"/>
              <w:left w:type="dxa" w:w="100"/>
              <w:bottom w:type="dxa" w:w="60"/>
              <w:right w:type="dxa" w:w="100"/>
            </w:tcMar>
            <w:vAlign w:val="center"/>
          </w:tcPr>
          <w:p>
            <w:r>
              <w:rPr>
                <w:b w:val="false"/>
                <w:bCs w:val="false"/>
                <w:sz w:val="19"/>
                <w:szCs w:val="19"/>
              </w:rPr>
              <w:t xml:space="preserve">6</w:t>
            </w:r>
          </w:p>
        </w:tc>
        <w:tc>
          <w:tcPr>
            <w:tcW w:type="dxa" w:w="2600"/>
            <w:shd w:fill="EDEFF7" w:val="clear"/>
            <w:tcMar>
              <w:top w:type="dxa" w:w="60"/>
              <w:left w:type="dxa" w:w="100"/>
              <w:bottom w:type="dxa" w:w="60"/>
              <w:right w:type="dxa" w:w="100"/>
            </w:tcMar>
            <w:vAlign w:val="center"/>
          </w:tcPr>
          <w:p>
            <w:r>
              <w:rPr>
                <w:b w:val="false"/>
                <w:bCs w:val="false"/>
                <w:sz w:val="19"/>
                <w:szCs w:val="19"/>
              </w:rPr>
              <w:t xml:space="preserve">Programme de veille Viltrumite</w:t>
            </w:r>
          </w:p>
        </w:tc>
        <w:tc>
          <w:tcPr>
            <w:tcW w:type="dxa" w:w="1600"/>
            <w:shd w:fill="EDEFF7" w:val="clear"/>
            <w:tcMar>
              <w:top w:type="dxa" w:w="60"/>
              <w:left w:type="dxa" w:w="100"/>
              <w:bottom w:type="dxa" w:w="60"/>
              <w:right w:type="dxa" w:w="100"/>
            </w:tcMar>
            <w:vAlign w:val="center"/>
          </w:tcPr>
          <w:p>
            <w:r>
              <w:rPr>
                <w:b w:val="false"/>
                <w:bCs w:val="false"/>
                <w:sz w:val="19"/>
                <w:szCs w:val="19"/>
              </w:rPr>
              <w:t xml:space="preserve">Allen l'Alien</w:t>
            </w:r>
          </w:p>
        </w:tc>
        <w:tc>
          <w:tcPr>
            <w:tcW w:type="dxa" w:w="1300"/>
            <w:shd w:fill="EDEFF7" w:val="clear"/>
            <w:tcMar>
              <w:top w:type="dxa" w:w="60"/>
              <w:left w:type="dxa" w:w="100"/>
              <w:bottom w:type="dxa" w:w="60"/>
              <w:right w:type="dxa" w:w="100"/>
            </w:tcMar>
            <w:vAlign w:val="center"/>
          </w:tcPr>
          <w:p>
            <w:r>
              <w:rPr>
                <w:b w:val="false"/>
                <w:bCs w:val="false"/>
                <w:sz w:val="19"/>
                <w:szCs w:val="19"/>
              </w:rPr>
              <w:t xml:space="preserve">1 244 160 $</w:t>
            </w:r>
          </w:p>
        </w:tc>
        <w:tc>
          <w:tcPr>
            <w:tcW w:type="dxa" w:w="1100"/>
            <w:shd w:fill="EDEFF7" w:val="clear"/>
            <w:tcMar>
              <w:top w:type="dxa" w:w="60"/>
              <w:left w:type="dxa" w:w="100"/>
              <w:bottom w:type="dxa" w:w="60"/>
              <w:right w:type="dxa" w:w="100"/>
            </w:tcMar>
            <w:vAlign w:val="center"/>
          </w:tcPr>
          <w:p>
            <w:r>
              <w:rPr>
                <w:b w:val="false"/>
                <w:bCs w:val="false"/>
                <w:sz w:val="19"/>
                <w:szCs w:val="19"/>
              </w:rPr>
              <w:t xml:space="preserve">1,16</w:t>
            </w:r>
          </w:p>
        </w:tc>
        <w:tc>
          <w:tcPr>
            <w:tcW w:type="dxa" w:w="1400"/>
            <w:shd w:fill="EDEFF7" w:val="clear"/>
            <w:tcMar>
              <w:top w:type="dxa" w:w="60"/>
              <w:left w:type="dxa" w:w="100"/>
              <w:bottom w:type="dxa" w:w="60"/>
              <w:right w:type="dxa" w:w="100"/>
            </w:tcMar>
            <w:vAlign w:val="center"/>
          </w:tcPr>
          <w:p>
            <w:r>
              <w:rPr>
                <w:b w:val="false"/>
                <w:bCs w:val="false"/>
                <w:sz w:val="19"/>
                <w:szCs w:val="19"/>
              </w:rPr>
              <w:t xml:space="preserve">160 000 $</w:t>
            </w:r>
          </w:p>
        </w:tc>
        <w:tc>
          <w:tcPr>
            <w:tcW w:type="dxa" w:w="1200"/>
            <w:shd w:fill="EDEFF7" w:val="clear"/>
            <w:tcMar>
              <w:top w:type="dxa" w:w="60"/>
              <w:left w:type="dxa" w:w="100"/>
              <w:bottom w:type="dxa" w:w="60"/>
              <w:right w:type="dxa" w:w="100"/>
            </w:tcMar>
            <w:vAlign w:val="center"/>
          </w:tcPr>
          <w:p>
            <w:r>
              <w:rPr>
                <w:b w:val="false"/>
                <w:bCs w:val="false"/>
                <w:sz w:val="19"/>
                <w:szCs w:val="19"/>
              </w:rPr>
              <w:t xml:space="preserve">180 000 ms</w:t>
            </w:r>
          </w:p>
        </w:tc>
      </w:tr>
    </w:tbl>
    <w:p>
      <w:pPr>
        <w:spacing w:before="200"/>
      </w:pPr>
    </w:p>
    <w:p>
      <w:pPr>
        <w:spacing w:after="100"/>
      </w:pPr>
      <w:r>
        <w:rPr>
          <w:b/>
          <w:bCs/>
          <w:sz w:val="20"/>
          <w:szCs w:val="20"/>
        </w:rPr>
        <w:t xml:space="preserve">Patrouilles de quartier — </w:t>
      </w:r>
      <w:r>
        <w:rPr>
          <w:sz w:val="20"/>
          <w:szCs w:val="20"/>
        </w:rPr>
        <w:t xml:space="preserve">De jeunes recrues en costume interviennent sur des cambriolages et petits délits pour gagner la confiance du public.</w:t>
      </w:r>
    </w:p>
    <w:p>
      <w:pPr>
        <w:spacing w:after="100"/>
      </w:pPr>
      <w:r>
        <w:rPr>
          <w:b/>
          <w:bCs/>
          <w:sz w:val="20"/>
          <w:szCs w:val="20"/>
        </w:rPr>
        <w:t xml:space="preserve">Missions du Teen Team — </w:t>
      </w:r>
      <w:r>
        <w:rPr>
          <w:sz w:val="20"/>
          <w:szCs w:val="20"/>
        </w:rPr>
        <w:t xml:space="preserve">La nouvelle génération de héros gère les crises urbaines : incendies, prises d'otages, catastrophes locales.</w:t>
      </w:r>
    </w:p>
    <w:p>
      <w:pPr>
        <w:spacing w:after="100"/>
      </w:pPr>
      <w:r>
        <w:rPr>
          <w:b/>
          <w:bCs/>
          <w:sz w:val="20"/>
          <w:szCs w:val="20"/>
        </w:rPr>
        <w:t xml:space="preserve">Opérations des Guardians of the Globe — </w:t>
      </w:r>
      <w:r>
        <w:rPr>
          <w:sz w:val="20"/>
          <w:szCs w:val="20"/>
        </w:rPr>
        <w:t xml:space="preserve">L'équipe historique intervient sur les menaces d'ampleur nationale et médiatisée.</w:t>
      </w:r>
    </w:p>
    <w:p>
      <w:pPr>
        <w:spacing w:after="100"/>
      </w:pPr>
      <w:r>
        <w:rPr>
          <w:b/>
          <w:bCs/>
          <w:sz w:val="20"/>
          <w:szCs w:val="20"/>
        </w:rPr>
        <w:t xml:space="preserve">Black-ops de la GDA — </w:t>
      </w:r>
      <w:r>
        <w:rPr>
          <w:sz w:val="20"/>
          <w:szCs w:val="20"/>
        </w:rPr>
        <w:t xml:space="preserve">Opérations secrètes de la Global Defense Agency : confinement, renseignement, contre-mesures discrètes.</w:t>
      </w:r>
    </w:p>
    <w:p>
      <w:pPr>
        <w:spacing w:after="100"/>
      </w:pPr>
      <w:r>
        <w:rPr>
          <w:b/>
          <w:bCs/>
          <w:sz w:val="20"/>
          <w:szCs w:val="20"/>
        </w:rPr>
        <w:t xml:space="preserve">Alliance atlante — </w:t>
      </w:r>
      <w:r>
        <w:rPr>
          <w:sz w:val="20"/>
          <w:szCs w:val="20"/>
        </w:rPr>
        <w:t xml:space="preserve">Traités commerciaux et technologiques avec le royaume sous-marin d'Atlantis.</w:t>
      </w:r>
    </w:p>
    <w:p>
      <w:pPr>
        <w:spacing w:after="100"/>
      </w:pPr>
      <w:r>
        <w:rPr>
          <w:b/>
          <w:bCs/>
          <w:sz w:val="20"/>
          <w:szCs w:val="20"/>
        </w:rPr>
        <w:t xml:space="preserve">Programme de veille Viltrumite — </w:t>
      </w:r>
      <w:r>
        <w:rPr>
          <w:sz w:val="20"/>
          <w:szCs w:val="20"/>
        </w:rPr>
        <w:t xml:space="preserve">Surveillance et confinement de la menace de l'Empire Viltrumite, en lien avec la Coalition des Planètes.</w:t>
      </w:r>
    </w:p>
    <w:p>
      <w:pPr>
        <w:pStyle w:val="Heading2"/>
        <w:spacing w:after="120" w:before="280"/>
      </w:pPr>
      <w:r>
        <w:rPr>
          <w:b/>
          <w:bCs/>
          <w:color w:val="D62828"/>
          <w:sz w:val="24"/>
          <w:szCs w:val="24"/>
        </w:rPr>
        <w:t xml:space="preserve">4.2 Seuil de déblocage des managers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00"/>
      </w:tblGrid>
      <w:tr>
        <w:trPr>
          <w:tblHeader/>
        </w:trPr>
        <w:tc>
          <w:tcPr>
            <w:tcW w:type="dxa" w:w="2600"/>
            <w:shd w:fill="1B1F3B" w:val="clear"/>
            <w:tcMar>
              <w:top w:type="dxa" w:w="60"/>
              <w:left w:type="dxa" w:w="100"/>
              <w:bottom w:type="dxa" w:w="60"/>
              <w:right w:type="dxa" w:w="100"/>
            </w:tcMar>
            <w:vAlign w:val="center"/>
          </w:tcPr>
          <w:p>
            <w:r>
              <w:rPr>
                <w:b/>
                <w:bCs/>
                <w:color w:val="FFFFFF"/>
                <w:sz w:val="19"/>
                <w:szCs w:val="19"/>
              </w:rPr>
              <w:t xml:space="preserve">Manager</w:t>
            </w:r>
          </w:p>
        </w:tc>
        <w:tc>
          <w:tcPr>
            <w:tcW w:type="dxa" w:w="3600"/>
            <w:shd w:fill="1B1F3B" w:val="clear"/>
            <w:tcMar>
              <w:top w:type="dxa" w:w="60"/>
              <w:left w:type="dxa" w:w="100"/>
              <w:bottom w:type="dxa" w:w="60"/>
              <w:right w:type="dxa" w:w="100"/>
            </w:tcMar>
            <w:vAlign w:val="center"/>
          </w:tcPr>
          <w:p>
            <w:r>
              <w:rPr>
                <w:b/>
                <w:bCs/>
                <w:color w:val="FFFFFF"/>
                <w:sz w:val="19"/>
                <w:szCs w:val="19"/>
              </w:rPr>
              <w:t xml:space="preserve">Produit géré</w:t>
            </w:r>
          </w:p>
        </w:tc>
        <w:tc>
          <w:tcPr>
            <w:tcW w:type="dxa" w:w="3400"/>
            <w:shd w:fill="1B1F3B" w:val="clear"/>
            <w:tcMar>
              <w:top w:type="dxa" w:w="60"/>
              <w:left w:type="dxa" w:w="100"/>
              <w:bottom w:type="dxa" w:w="60"/>
              <w:right w:type="dxa" w:w="100"/>
            </w:tcMar>
            <w:vAlign w:val="center"/>
          </w:tcPr>
          <w:p>
            <w:r>
              <w:rPr>
                <w:b/>
                <w:bCs/>
                <w:color w:val="FFFFFF"/>
                <w:sz w:val="19"/>
                <w:szCs w:val="19"/>
              </w:rPr>
              <w:t xml:space="preserve">Seuil de quantité pour débloquer</w:t>
            </w:r>
          </w:p>
        </w:tc>
      </w:tr>
      <w:tr>
        <w:tc>
          <w:tcPr>
            <w:tcW w:type="dxa" w:w="2600"/>
            <w:tcMar>
              <w:top w:type="dxa" w:w="60"/>
              <w:left w:type="dxa" w:w="100"/>
              <w:bottom w:type="dxa" w:w="60"/>
              <w:right w:type="dxa" w:w="100"/>
            </w:tcMar>
            <w:vAlign w:val="center"/>
          </w:tcPr>
          <w:p>
            <w:r>
              <w:rPr>
                <w:b w:val="false"/>
                <w:bCs w:val="false"/>
                <w:sz w:val="19"/>
                <w:szCs w:val="19"/>
              </w:rPr>
              <w:t xml:space="preserve">Rex Splode</w:t>
            </w:r>
          </w:p>
        </w:tc>
        <w:tc>
          <w:tcPr>
            <w:tcW w:type="dxa" w:w="3600"/>
            <w:tcMar>
              <w:top w:type="dxa" w:w="60"/>
              <w:left w:type="dxa" w:w="100"/>
              <w:bottom w:type="dxa" w:w="60"/>
              <w:right w:type="dxa" w:w="100"/>
            </w:tcMar>
            <w:vAlign w:val="center"/>
          </w:tcPr>
          <w:p>
            <w:r>
              <w:rPr>
                <w:b w:val="false"/>
                <w:bCs w:val="false"/>
                <w:sz w:val="19"/>
                <w:szCs w:val="19"/>
              </w:rPr>
              <w:t xml:space="preserve">1 (Patrouilles de quartier)</w:t>
            </w:r>
          </w:p>
        </w:tc>
        <w:tc>
          <w:tcPr>
            <w:tcW w:type="dxa" w:w="3400"/>
            <w:tcMar>
              <w:top w:type="dxa" w:w="60"/>
              <w:left w:type="dxa" w:w="100"/>
              <w:bottom w:type="dxa" w:w="60"/>
              <w:right w:type="dxa" w:w="100"/>
            </w:tcMar>
            <w:vAlign w:val="center"/>
          </w:tcPr>
          <w:p>
            <w:r>
              <w:rPr>
                <w:b w:val="false"/>
                <w:bCs w:val="false"/>
                <w:sz w:val="19"/>
                <w:szCs w:val="19"/>
              </w:rPr>
              <w:t xml:space="preserve">50</w:t>
            </w:r>
          </w:p>
        </w:tc>
      </w:tr>
      <w:tr>
        <w:tc>
          <w:tcPr>
            <w:tcW w:type="dxa" w:w="2600"/>
            <w:shd w:fill="EDEFF7" w:val="clear"/>
            <w:tcMar>
              <w:top w:type="dxa" w:w="60"/>
              <w:left w:type="dxa" w:w="100"/>
              <w:bottom w:type="dxa" w:w="60"/>
              <w:right w:type="dxa" w:w="100"/>
            </w:tcMar>
            <w:vAlign w:val="center"/>
          </w:tcPr>
          <w:p>
            <w:r>
              <w:rPr>
                <w:b w:val="false"/>
                <w:bCs w:val="false"/>
                <w:sz w:val="19"/>
                <w:szCs w:val="19"/>
              </w:rPr>
              <w:t xml:space="preserve">Atom Eve</w:t>
            </w:r>
          </w:p>
        </w:tc>
        <w:tc>
          <w:tcPr>
            <w:tcW w:type="dxa" w:w="3600"/>
            <w:shd w:fill="EDEFF7" w:val="clear"/>
            <w:tcMar>
              <w:top w:type="dxa" w:w="60"/>
              <w:left w:type="dxa" w:w="100"/>
              <w:bottom w:type="dxa" w:w="60"/>
              <w:right w:type="dxa" w:w="100"/>
            </w:tcMar>
            <w:vAlign w:val="center"/>
          </w:tcPr>
          <w:p>
            <w:r>
              <w:rPr>
                <w:b w:val="false"/>
                <w:bCs w:val="false"/>
                <w:sz w:val="19"/>
                <w:szCs w:val="19"/>
              </w:rPr>
              <w:t xml:space="preserve">2 (Teen Team)</w:t>
            </w:r>
          </w:p>
        </w:tc>
        <w:tc>
          <w:tcPr>
            <w:tcW w:type="dxa" w:w="3400"/>
            <w:shd w:fill="EDEFF7" w:val="clear"/>
            <w:tcMar>
              <w:top w:type="dxa" w:w="60"/>
              <w:left w:type="dxa" w:w="100"/>
              <w:bottom w:type="dxa" w:w="60"/>
              <w:right w:type="dxa" w:w="100"/>
            </w:tcMar>
            <w:vAlign w:val="center"/>
          </w:tcPr>
          <w:p>
            <w:r>
              <w:rPr>
                <w:b w:val="false"/>
                <w:bCs w:val="false"/>
                <w:sz w:val="19"/>
                <w:szCs w:val="19"/>
              </w:rPr>
              <w:t xml:space="preserve">1 000</w:t>
            </w:r>
          </w:p>
        </w:tc>
      </w:tr>
      <w:tr>
        <w:tc>
          <w:tcPr>
            <w:tcW w:type="dxa" w:w="2600"/>
            <w:tcMar>
              <w:top w:type="dxa" w:w="60"/>
              <w:left w:type="dxa" w:w="100"/>
              <w:bottom w:type="dxa" w:w="60"/>
              <w:right w:type="dxa" w:w="100"/>
            </w:tcMar>
            <w:vAlign w:val="center"/>
          </w:tcPr>
          <w:p>
            <w:r>
              <w:rPr>
                <w:b w:val="false"/>
                <w:bCs w:val="false"/>
                <w:sz w:val="19"/>
                <w:szCs w:val="19"/>
              </w:rPr>
              <w:t xml:space="preserve">The Immortal</w:t>
            </w:r>
          </w:p>
        </w:tc>
        <w:tc>
          <w:tcPr>
            <w:tcW w:type="dxa" w:w="3600"/>
            <w:tcMar>
              <w:top w:type="dxa" w:w="60"/>
              <w:left w:type="dxa" w:w="100"/>
              <w:bottom w:type="dxa" w:w="60"/>
              <w:right w:type="dxa" w:w="100"/>
            </w:tcMar>
            <w:vAlign w:val="center"/>
          </w:tcPr>
          <w:p>
            <w:r>
              <w:rPr>
                <w:b w:val="false"/>
                <w:bCs w:val="false"/>
                <w:sz w:val="19"/>
                <w:szCs w:val="19"/>
              </w:rPr>
              <w:t xml:space="preserve">3 (Guardians of the Globe)</w:t>
            </w:r>
          </w:p>
        </w:tc>
        <w:tc>
          <w:tcPr>
            <w:tcW w:type="dxa" w:w="3400"/>
            <w:tcMar>
              <w:top w:type="dxa" w:w="60"/>
              <w:left w:type="dxa" w:w="100"/>
              <w:bottom w:type="dxa" w:w="60"/>
              <w:right w:type="dxa" w:w="100"/>
            </w:tcMar>
            <w:vAlign w:val="center"/>
          </w:tcPr>
          <w:p>
            <w:r>
              <w:rPr>
                <w:b w:val="false"/>
                <w:bCs w:val="false"/>
                <w:sz w:val="19"/>
                <w:szCs w:val="19"/>
              </w:rPr>
              <w:t xml:space="preserve">12 000</w:t>
            </w:r>
          </w:p>
        </w:tc>
      </w:tr>
      <w:tr>
        <w:tc>
          <w:tcPr>
            <w:tcW w:type="dxa" w:w="2600"/>
            <w:shd w:fill="EDEFF7" w:val="clear"/>
            <w:tcMar>
              <w:top w:type="dxa" w:w="60"/>
              <w:left w:type="dxa" w:w="100"/>
              <w:bottom w:type="dxa" w:w="60"/>
              <w:right w:type="dxa" w:w="100"/>
            </w:tcMar>
            <w:vAlign w:val="center"/>
          </w:tcPr>
          <w:p>
            <w:r>
              <w:rPr>
                <w:b w:val="false"/>
                <w:bCs w:val="false"/>
                <w:sz w:val="19"/>
                <w:szCs w:val="19"/>
              </w:rPr>
              <w:t xml:space="preserve">Cecil Stedman</w:t>
            </w:r>
          </w:p>
        </w:tc>
        <w:tc>
          <w:tcPr>
            <w:tcW w:type="dxa" w:w="3600"/>
            <w:shd w:fill="EDEFF7" w:val="clear"/>
            <w:tcMar>
              <w:top w:type="dxa" w:w="60"/>
              <w:left w:type="dxa" w:w="100"/>
              <w:bottom w:type="dxa" w:w="60"/>
              <w:right w:type="dxa" w:w="100"/>
            </w:tcMar>
            <w:vAlign w:val="center"/>
          </w:tcPr>
          <w:p>
            <w:r>
              <w:rPr>
                <w:b w:val="false"/>
                <w:bCs w:val="false"/>
                <w:sz w:val="19"/>
                <w:szCs w:val="19"/>
              </w:rPr>
              <w:t xml:space="preserve">4 (Black-ops GDA)</w:t>
            </w:r>
          </w:p>
        </w:tc>
        <w:tc>
          <w:tcPr>
            <w:tcW w:type="dxa" w:w="3400"/>
            <w:shd w:fill="EDEFF7" w:val="clear"/>
            <w:tcMar>
              <w:top w:type="dxa" w:w="60"/>
              <w:left w:type="dxa" w:w="100"/>
              <w:bottom w:type="dxa" w:w="60"/>
              <w:right w:type="dxa" w:w="100"/>
            </w:tcMar>
            <w:vAlign w:val="center"/>
          </w:tcPr>
          <w:p>
            <w:r>
              <w:rPr>
                <w:b w:val="false"/>
                <w:bCs w:val="false"/>
                <w:sz w:val="19"/>
                <w:szCs w:val="19"/>
              </w:rPr>
              <w:t xml:space="preserve">150 000</w:t>
            </w:r>
          </w:p>
        </w:tc>
      </w:tr>
      <w:tr>
        <w:tc>
          <w:tcPr>
            <w:tcW w:type="dxa" w:w="2600"/>
            <w:tcMar>
              <w:top w:type="dxa" w:w="60"/>
              <w:left w:type="dxa" w:w="100"/>
              <w:bottom w:type="dxa" w:w="60"/>
              <w:right w:type="dxa" w:w="100"/>
            </w:tcMar>
            <w:vAlign w:val="center"/>
          </w:tcPr>
          <w:p>
            <w:r>
              <w:rPr>
                <w:b w:val="false"/>
                <w:bCs w:val="false"/>
                <w:sz w:val="19"/>
                <w:szCs w:val="19"/>
              </w:rPr>
              <w:t xml:space="preserve">Aquarus</w:t>
            </w:r>
          </w:p>
        </w:tc>
        <w:tc>
          <w:tcPr>
            <w:tcW w:type="dxa" w:w="3600"/>
            <w:tcMar>
              <w:top w:type="dxa" w:w="60"/>
              <w:left w:type="dxa" w:w="100"/>
              <w:bottom w:type="dxa" w:w="60"/>
              <w:right w:type="dxa" w:w="100"/>
            </w:tcMar>
            <w:vAlign w:val="center"/>
          </w:tcPr>
          <w:p>
            <w:r>
              <w:rPr>
                <w:b w:val="false"/>
                <w:bCs w:val="false"/>
                <w:sz w:val="19"/>
                <w:szCs w:val="19"/>
              </w:rPr>
              <w:t xml:space="preserve">5 (Alliance atlante)</w:t>
            </w:r>
          </w:p>
        </w:tc>
        <w:tc>
          <w:tcPr>
            <w:tcW w:type="dxa" w:w="3400"/>
            <w:tcMar>
              <w:top w:type="dxa" w:w="60"/>
              <w:left w:type="dxa" w:w="100"/>
              <w:bottom w:type="dxa" w:w="60"/>
              <w:right w:type="dxa" w:w="100"/>
            </w:tcMar>
            <w:vAlign w:val="center"/>
          </w:tcPr>
          <w:p>
            <w:r>
              <w:rPr>
                <w:b w:val="false"/>
                <w:bCs w:val="false"/>
                <w:sz w:val="19"/>
                <w:szCs w:val="19"/>
              </w:rPr>
              <w:t xml:space="preserve">1 800 000</w:t>
            </w:r>
          </w:p>
        </w:tc>
      </w:tr>
      <w:tr>
        <w:tc>
          <w:tcPr>
            <w:tcW w:type="dxa" w:w="2600"/>
            <w:shd w:fill="EDEFF7" w:val="clear"/>
            <w:tcMar>
              <w:top w:type="dxa" w:w="60"/>
              <w:left w:type="dxa" w:w="100"/>
              <w:bottom w:type="dxa" w:w="60"/>
              <w:right w:type="dxa" w:w="100"/>
            </w:tcMar>
            <w:vAlign w:val="center"/>
          </w:tcPr>
          <w:p>
            <w:r>
              <w:rPr>
                <w:b w:val="false"/>
                <w:bCs w:val="false"/>
                <w:sz w:val="19"/>
                <w:szCs w:val="19"/>
              </w:rPr>
              <w:t xml:space="preserve">Allen l'Alien</w:t>
            </w:r>
          </w:p>
        </w:tc>
        <w:tc>
          <w:tcPr>
            <w:tcW w:type="dxa" w:w="3600"/>
            <w:shd w:fill="EDEFF7" w:val="clear"/>
            <w:tcMar>
              <w:top w:type="dxa" w:w="60"/>
              <w:left w:type="dxa" w:w="100"/>
              <w:bottom w:type="dxa" w:w="60"/>
              <w:right w:type="dxa" w:w="100"/>
            </w:tcMar>
            <w:vAlign w:val="center"/>
          </w:tcPr>
          <w:p>
            <w:r>
              <w:rPr>
                <w:b w:val="false"/>
                <w:bCs w:val="false"/>
                <w:sz w:val="19"/>
                <w:szCs w:val="19"/>
              </w:rPr>
              <w:t xml:space="preserve">6 (Programme Viltrumite)</w:t>
            </w:r>
          </w:p>
        </w:tc>
        <w:tc>
          <w:tcPr>
            <w:tcW w:type="dxa" w:w="3400"/>
            <w:shd w:fill="EDEFF7" w:val="clear"/>
            <w:tcMar>
              <w:top w:type="dxa" w:w="60"/>
              <w:left w:type="dxa" w:w="100"/>
              <w:bottom w:type="dxa" w:w="60"/>
              <w:right w:type="dxa" w:w="100"/>
            </w:tcMar>
            <w:vAlign w:val="center"/>
          </w:tcPr>
          <w:p>
            <w:r>
              <w:rPr>
                <w:b w:val="false"/>
                <w:bCs w:val="false"/>
                <w:sz w:val="19"/>
                <w:szCs w:val="19"/>
              </w:rPr>
              <w:t xml:space="preserve">20 000 000</w:t>
            </w:r>
          </w:p>
        </w:tc>
      </w:tr>
    </w:tbl>
    <w:p>
      <w:pPr>
        <w:pStyle w:val="Heading2"/>
        <w:spacing w:after="120" w:before="280"/>
      </w:pPr>
      <w:r>
        <w:rPr>
          <w:b/>
          <w:bCs/>
          <w:color w:val="D62828"/>
          <w:sz w:val="24"/>
          <w:szCs w:val="24"/>
        </w:rPr>
        <w:t xml:space="preserve">4.3 Paliers de déblocage par produit (unlocks)</w:t>
      </w:r>
    </w:p>
    <w:p>
      <w:pPr>
        <w:spacing w:after="160" w:line="300"/>
      </w:pPr>
      <w:r>
        <w:rPr>
          <w:i w:val="false"/>
          <w:iCs w:val="false"/>
          <w:sz w:val="22"/>
          <w:szCs w:val="22"/>
        </w:rPr>
        <w:t xml:space="preserve">Chaque produit dispose d'au moins trois paliers, débloqués automatiquement selon sa quantité possédée.</w:t>
      </w:r>
    </w:p>
    <w:p>
      <w:pPr>
        <w:pStyle w:val="Heading3"/>
        <w:spacing w:after="100" w:before="200"/>
      </w:pPr>
      <w:r>
        <w:rPr>
          <w:b/>
          <w:bCs/>
          <w:color w:val="1B1F3B"/>
          <w:sz w:val="22"/>
          <w:szCs w:val="22"/>
        </w:rPr>
        <w:t xml:space="preserve">1 — Patrouilles de quartier</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400"/>
      </w:tblGrid>
      <w:tr>
        <w:trPr>
          <w:tblHeader/>
        </w:trPr>
        <w:tc>
          <w:tcPr>
            <w:tcW w:type="dxa" w:w="3600"/>
            <w:shd w:fill="1B1F3B" w:val="clear"/>
            <w:tcMar>
              <w:top w:type="dxa" w:w="60"/>
              <w:left w:type="dxa" w:w="100"/>
              <w:bottom w:type="dxa" w:w="60"/>
              <w:right w:type="dxa" w:w="100"/>
            </w:tcMar>
            <w:vAlign w:val="center"/>
          </w:tcPr>
          <w:p>
            <w:r>
              <w:rPr>
                <w:b/>
                <w:bCs/>
                <w:color w:val="FFFFFF"/>
                <w:sz w:val="19"/>
                <w:szCs w:val="19"/>
              </w:rPr>
              <w:t xml:space="preserve">Palier</w:t>
            </w:r>
          </w:p>
        </w:tc>
        <w:tc>
          <w:tcPr>
            <w:tcW w:type="dxa" w:w="1800"/>
            <w:shd w:fill="1B1F3B" w:val="clear"/>
            <w:tcMar>
              <w:top w:type="dxa" w:w="60"/>
              <w:left w:type="dxa" w:w="100"/>
              <w:bottom w:type="dxa" w:w="60"/>
              <w:right w:type="dxa" w:w="100"/>
            </w:tcMar>
            <w:vAlign w:val="center"/>
          </w:tcPr>
          <w:p>
            <w:r>
              <w:rPr>
                <w:b/>
                <w:bCs/>
                <w:color w:val="FFFFFF"/>
                <w:sz w:val="19"/>
                <w:szCs w:val="19"/>
              </w:rPr>
              <w:t xml:space="preserve">Seuil (quantité)</w:t>
            </w:r>
          </w:p>
        </w:tc>
        <w:tc>
          <w:tcPr>
            <w:tcW w:type="dxa" w:w="1800"/>
            <w:shd w:fill="1B1F3B" w:val="clear"/>
            <w:tcMar>
              <w:top w:type="dxa" w:w="60"/>
              <w:left w:type="dxa" w:w="100"/>
              <w:bottom w:type="dxa" w:w="60"/>
              <w:right w:type="dxa" w:w="100"/>
            </w:tcMar>
            <w:vAlign w:val="center"/>
          </w:tcPr>
          <w:p>
            <w:r>
              <w:rPr>
                <w:b/>
                <w:bCs/>
                <w:color w:val="FFFFFF"/>
                <w:sz w:val="19"/>
                <w:szCs w:val="19"/>
              </w:rPr>
              <w:t xml:space="preserve">Type de bonus</w:t>
            </w:r>
          </w:p>
        </w:tc>
        <w:tc>
          <w:tcPr>
            <w:tcW w:type="dxa" w:w="1400"/>
            <w:shd w:fill="1B1F3B" w:val="clear"/>
            <w:tcMar>
              <w:top w:type="dxa" w:w="60"/>
              <w:left w:type="dxa" w:w="100"/>
              <w:bottom w:type="dxa" w:w="60"/>
              <w:right w:type="dxa" w:w="100"/>
            </w:tcMar>
            <w:vAlign w:val="center"/>
          </w:tcPr>
          <w:p>
            <w:r>
              <w:rPr>
                <w:b/>
                <w:bCs/>
                <w:color w:val="FFFFFF"/>
                <w:sz w:val="19"/>
                <w:szCs w:val="19"/>
              </w:rPr>
              <w:t xml:space="preserve">Ratio</w:t>
            </w:r>
          </w:p>
        </w:tc>
      </w:tr>
      <w:tr>
        <w:tc>
          <w:tcPr>
            <w:tcW w:type="dxa" w:w="3600"/>
            <w:tcMar>
              <w:top w:type="dxa" w:w="60"/>
              <w:left w:type="dxa" w:w="100"/>
              <w:bottom w:type="dxa" w:w="60"/>
              <w:right w:type="dxa" w:w="100"/>
            </w:tcMar>
            <w:vAlign w:val="center"/>
          </w:tcPr>
          <w:p>
            <w:r>
              <w:rPr>
                <w:b w:val="false"/>
                <w:bCs w:val="false"/>
                <w:sz w:val="19"/>
                <w:szCs w:val="19"/>
              </w:rPr>
              <w:t xml:space="preserve">Premiers costumes</w:t>
            </w:r>
          </w:p>
        </w:tc>
        <w:tc>
          <w:tcPr>
            <w:tcW w:type="dxa" w:w="1800"/>
            <w:tcMar>
              <w:top w:type="dxa" w:w="60"/>
              <w:left w:type="dxa" w:w="100"/>
              <w:bottom w:type="dxa" w:w="60"/>
              <w:right w:type="dxa" w:w="100"/>
            </w:tcMar>
            <w:vAlign w:val="center"/>
          </w:tcPr>
          <w:p>
            <w:r>
              <w:rPr>
                <w:b w:val="false"/>
                <w:bCs w:val="false"/>
                <w:sz w:val="19"/>
                <w:szCs w:val="19"/>
              </w:rPr>
              <w:t xml:space="preserve">20</w:t>
            </w:r>
          </w:p>
        </w:tc>
        <w:tc>
          <w:tcPr>
            <w:tcW w:type="dxa" w:w="1800"/>
            <w:tcMar>
              <w:top w:type="dxa" w:w="60"/>
              <w:left w:type="dxa" w:w="100"/>
              <w:bottom w:type="dxa" w:w="60"/>
              <w:right w:type="dxa" w:w="100"/>
            </w:tcMar>
            <w:vAlign w:val="center"/>
          </w:tcPr>
          <w:p>
            <w:r>
              <w:rPr>
                <w:b w:val="false"/>
                <w:bCs w:val="false"/>
                <w:sz w:val="19"/>
                <w:szCs w:val="19"/>
              </w:rPr>
              <w:t xml:space="preserve">vitesse</w:t>
            </w:r>
          </w:p>
        </w:tc>
        <w:tc>
          <w:tcPr>
            <w:tcW w:type="dxa" w:w="1400"/>
            <w:tcMar>
              <w:top w:type="dxa" w:w="60"/>
              <w:left w:type="dxa" w:w="100"/>
              <w:bottom w:type="dxa" w:w="60"/>
              <w:right w:type="dxa" w:w="100"/>
            </w:tcMar>
            <w:vAlign w:val="center"/>
          </w:tcPr>
          <w:p>
            <w:r>
              <w:rPr>
                <w:b w:val="false"/>
                <w:bCs w:val="false"/>
                <w:sz w:val="19"/>
                <w:szCs w:val="19"/>
              </w:rPr>
              <w:t xml:space="preserve">×2</w:t>
            </w:r>
          </w:p>
        </w:tc>
      </w:tr>
      <w:tr>
        <w:tc>
          <w:tcPr>
            <w:tcW w:type="dxa" w:w="3600"/>
            <w:shd w:fill="EDEFF7" w:val="clear"/>
            <w:tcMar>
              <w:top w:type="dxa" w:w="60"/>
              <w:left w:type="dxa" w:w="100"/>
              <w:bottom w:type="dxa" w:w="60"/>
              <w:right w:type="dxa" w:w="100"/>
            </w:tcMar>
            <w:vAlign w:val="center"/>
          </w:tcPr>
          <w:p>
            <w:r>
              <w:rPr>
                <w:b w:val="false"/>
                <w:bCs w:val="false"/>
                <w:sz w:val="19"/>
                <w:szCs w:val="19"/>
              </w:rPr>
              <w:t xml:space="preserve">Alerte radio GDA</w:t>
            </w:r>
          </w:p>
        </w:tc>
        <w:tc>
          <w:tcPr>
            <w:tcW w:type="dxa" w:w="1800"/>
            <w:shd w:fill="EDEFF7" w:val="clear"/>
            <w:tcMar>
              <w:top w:type="dxa" w:w="60"/>
              <w:left w:type="dxa" w:w="100"/>
              <w:bottom w:type="dxa" w:w="60"/>
              <w:right w:type="dxa" w:w="100"/>
            </w:tcMar>
            <w:vAlign w:val="center"/>
          </w:tcPr>
          <w:p>
            <w:r>
              <w:rPr>
                <w:b w:val="false"/>
                <w:bCs w:val="false"/>
                <w:sz w:val="19"/>
                <w:szCs w:val="19"/>
              </w:rPr>
              <w:t xml:space="preserve">75</w:t>
            </w:r>
          </w:p>
        </w:tc>
        <w:tc>
          <w:tcPr>
            <w:tcW w:type="dxa" w:w="1800"/>
            <w:shd w:fill="EDEFF7" w:val="clear"/>
            <w:tcMar>
              <w:top w:type="dxa" w:w="60"/>
              <w:left w:type="dxa" w:w="100"/>
              <w:bottom w:type="dxa" w:w="60"/>
              <w:right w:type="dxa" w:w="100"/>
            </w:tcMar>
            <w:vAlign w:val="center"/>
          </w:tcPr>
          <w:p>
            <w:r>
              <w:rPr>
                <w:b w:val="false"/>
                <w:bCs w:val="false"/>
                <w:sz w:val="19"/>
                <w:szCs w:val="19"/>
              </w:rPr>
              <w:t xml:space="preserve">vitesse</w:t>
            </w:r>
          </w:p>
        </w:tc>
        <w:tc>
          <w:tcPr>
            <w:tcW w:type="dxa" w:w="1400"/>
            <w:shd w:fill="EDEFF7" w:val="clear"/>
            <w:tcMar>
              <w:top w:type="dxa" w:w="60"/>
              <w:left w:type="dxa" w:w="100"/>
              <w:bottom w:type="dxa" w:w="60"/>
              <w:right w:type="dxa" w:w="100"/>
            </w:tcMar>
            <w:vAlign w:val="center"/>
          </w:tcPr>
          <w:p>
            <w:r>
              <w:rPr>
                <w:b w:val="false"/>
                <w:bCs w:val="false"/>
                <w:sz w:val="19"/>
                <w:szCs w:val="19"/>
              </w:rPr>
              <w:t xml:space="preserve">×2</w:t>
            </w:r>
          </w:p>
        </w:tc>
      </w:tr>
      <w:tr>
        <w:tc>
          <w:tcPr>
            <w:tcW w:type="dxa" w:w="3600"/>
            <w:tcMar>
              <w:top w:type="dxa" w:w="60"/>
              <w:left w:type="dxa" w:w="100"/>
              <w:bottom w:type="dxa" w:w="60"/>
              <w:right w:type="dxa" w:w="100"/>
            </w:tcMar>
            <w:vAlign w:val="center"/>
          </w:tcPr>
          <w:p>
            <w:r>
              <w:rPr>
                <w:b w:val="false"/>
                <w:bCs w:val="false"/>
                <w:sz w:val="19"/>
                <w:szCs w:val="19"/>
              </w:rPr>
              <w:t xml:space="preserve">Soutien de la police locale</w:t>
            </w:r>
          </w:p>
        </w:tc>
        <w:tc>
          <w:tcPr>
            <w:tcW w:type="dxa" w:w="1800"/>
            <w:tcMar>
              <w:top w:type="dxa" w:w="60"/>
              <w:left w:type="dxa" w:w="100"/>
              <w:bottom w:type="dxa" w:w="60"/>
              <w:right w:type="dxa" w:w="100"/>
            </w:tcMar>
            <w:vAlign w:val="center"/>
          </w:tcPr>
          <w:p>
            <w:r>
              <w:rPr>
                <w:b w:val="false"/>
                <w:bCs w:val="false"/>
                <w:sz w:val="19"/>
                <w:szCs w:val="19"/>
              </w:rPr>
              <w:t xml:space="preserve">200</w:t>
            </w:r>
          </w:p>
        </w:tc>
        <w:tc>
          <w:tcPr>
            <w:tcW w:type="dxa" w:w="1800"/>
            <w:tcMar>
              <w:top w:type="dxa" w:w="60"/>
              <w:left w:type="dxa" w:w="100"/>
              <w:bottom w:type="dxa" w:w="60"/>
              <w:right w:type="dxa" w:w="100"/>
            </w:tcMar>
            <w:vAlign w:val="center"/>
          </w:tcPr>
          <w:p>
            <w:r>
              <w:rPr>
                <w:b w:val="false"/>
                <w:bCs w:val="false"/>
                <w:sz w:val="19"/>
                <w:szCs w:val="19"/>
              </w:rPr>
              <w:t xml:space="preserve">gain</w:t>
            </w:r>
          </w:p>
        </w:tc>
        <w:tc>
          <w:tcPr>
            <w:tcW w:type="dxa" w:w="1400"/>
            <w:tcMar>
              <w:top w:type="dxa" w:w="60"/>
              <w:left w:type="dxa" w:w="100"/>
              <w:bottom w:type="dxa" w:w="60"/>
              <w:right w:type="dxa" w:w="100"/>
            </w:tcMar>
            <w:vAlign w:val="center"/>
          </w:tcPr>
          <w:p>
            <w:r>
              <w:rPr>
                <w:b w:val="false"/>
                <w:bCs w:val="false"/>
                <w:sz w:val="19"/>
                <w:szCs w:val="19"/>
              </w:rPr>
              <w:t xml:space="preserve">×3</w:t>
            </w:r>
          </w:p>
        </w:tc>
      </w:tr>
    </w:tbl>
    <w:p>
      <w:pPr>
        <w:spacing w:after="120"/>
      </w:pPr>
    </w:p>
    <w:p>
      <w:pPr>
        <w:pStyle w:val="Heading3"/>
        <w:spacing w:after="100" w:before="200"/>
      </w:pPr>
      <w:r>
        <w:rPr>
          <w:b/>
          <w:bCs/>
          <w:color w:val="1B1F3B"/>
          <w:sz w:val="22"/>
          <w:szCs w:val="22"/>
        </w:rPr>
        <w:t xml:space="preserve">2 — Missions du Teen Team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400"/>
      </w:tblGrid>
      <w:tr>
        <w:trPr>
          <w:tblHeader/>
        </w:trPr>
        <w:tc>
          <w:tcPr>
            <w:tcW w:type="dxa" w:w="3600"/>
            <w:shd w:fill="1B1F3B" w:val="clear"/>
            <w:tcMar>
              <w:top w:type="dxa" w:w="60"/>
              <w:left w:type="dxa" w:w="100"/>
              <w:bottom w:type="dxa" w:w="60"/>
              <w:right w:type="dxa" w:w="100"/>
            </w:tcMar>
            <w:vAlign w:val="center"/>
          </w:tcPr>
          <w:p>
            <w:r>
              <w:rPr>
                <w:b/>
                <w:bCs/>
                <w:color w:val="FFFFFF"/>
                <w:sz w:val="19"/>
                <w:szCs w:val="19"/>
              </w:rPr>
              <w:t xml:space="preserve">Palier</w:t>
            </w:r>
          </w:p>
        </w:tc>
        <w:tc>
          <w:tcPr>
            <w:tcW w:type="dxa" w:w="1800"/>
            <w:shd w:fill="1B1F3B" w:val="clear"/>
            <w:tcMar>
              <w:top w:type="dxa" w:w="60"/>
              <w:left w:type="dxa" w:w="100"/>
              <w:bottom w:type="dxa" w:w="60"/>
              <w:right w:type="dxa" w:w="100"/>
            </w:tcMar>
            <w:vAlign w:val="center"/>
          </w:tcPr>
          <w:p>
            <w:r>
              <w:rPr>
                <w:b/>
                <w:bCs/>
                <w:color w:val="FFFFFF"/>
                <w:sz w:val="19"/>
                <w:szCs w:val="19"/>
              </w:rPr>
              <w:t xml:space="preserve">Seuil (quantité)</w:t>
            </w:r>
          </w:p>
        </w:tc>
        <w:tc>
          <w:tcPr>
            <w:tcW w:type="dxa" w:w="1800"/>
            <w:shd w:fill="1B1F3B" w:val="clear"/>
            <w:tcMar>
              <w:top w:type="dxa" w:w="60"/>
              <w:left w:type="dxa" w:w="100"/>
              <w:bottom w:type="dxa" w:w="60"/>
              <w:right w:type="dxa" w:w="100"/>
            </w:tcMar>
            <w:vAlign w:val="center"/>
          </w:tcPr>
          <w:p>
            <w:r>
              <w:rPr>
                <w:b/>
                <w:bCs/>
                <w:color w:val="FFFFFF"/>
                <w:sz w:val="19"/>
                <w:szCs w:val="19"/>
              </w:rPr>
              <w:t xml:space="preserve">Type de bonus</w:t>
            </w:r>
          </w:p>
        </w:tc>
        <w:tc>
          <w:tcPr>
            <w:tcW w:type="dxa" w:w="1400"/>
            <w:shd w:fill="1B1F3B" w:val="clear"/>
            <w:tcMar>
              <w:top w:type="dxa" w:w="60"/>
              <w:left w:type="dxa" w:w="100"/>
              <w:bottom w:type="dxa" w:w="60"/>
              <w:right w:type="dxa" w:w="100"/>
            </w:tcMar>
            <w:vAlign w:val="center"/>
          </w:tcPr>
          <w:p>
            <w:r>
              <w:rPr>
                <w:b/>
                <w:bCs/>
                <w:color w:val="FFFFFF"/>
                <w:sz w:val="19"/>
                <w:szCs w:val="19"/>
              </w:rPr>
              <w:t xml:space="preserve">Ratio</w:t>
            </w:r>
          </w:p>
        </w:tc>
      </w:tr>
      <w:tr>
        <w:tc>
          <w:tcPr>
            <w:tcW w:type="dxa" w:w="3600"/>
            <w:tcMar>
              <w:top w:type="dxa" w:w="60"/>
              <w:left w:type="dxa" w:w="100"/>
              <w:bottom w:type="dxa" w:w="60"/>
              <w:right w:type="dxa" w:w="100"/>
            </w:tcMar>
            <w:vAlign w:val="center"/>
          </w:tcPr>
          <w:p>
            <w:r>
              <w:rPr>
                <w:b w:val="false"/>
                <w:bCs w:val="false"/>
                <w:sz w:val="19"/>
                <w:szCs w:val="19"/>
              </w:rPr>
              <w:t xml:space="preserve">Uniformes coordonnés</w:t>
            </w:r>
          </w:p>
        </w:tc>
        <w:tc>
          <w:tcPr>
            <w:tcW w:type="dxa" w:w="1800"/>
            <w:tcMar>
              <w:top w:type="dxa" w:w="60"/>
              <w:left w:type="dxa" w:w="100"/>
              <w:bottom w:type="dxa" w:w="60"/>
              <w:right w:type="dxa" w:w="100"/>
            </w:tcMar>
            <w:vAlign w:val="center"/>
          </w:tcPr>
          <w:p>
            <w:r>
              <w:rPr>
                <w:b w:val="false"/>
                <w:bCs w:val="false"/>
                <w:sz w:val="19"/>
                <w:szCs w:val="19"/>
              </w:rPr>
              <w:t xml:space="preserve">25</w:t>
            </w:r>
          </w:p>
        </w:tc>
        <w:tc>
          <w:tcPr>
            <w:tcW w:type="dxa" w:w="1800"/>
            <w:tcMar>
              <w:top w:type="dxa" w:w="60"/>
              <w:left w:type="dxa" w:w="100"/>
              <w:bottom w:type="dxa" w:w="60"/>
              <w:right w:type="dxa" w:w="100"/>
            </w:tcMar>
            <w:vAlign w:val="center"/>
          </w:tcPr>
          <w:p>
            <w:r>
              <w:rPr>
                <w:b w:val="false"/>
                <w:bCs w:val="false"/>
                <w:sz w:val="19"/>
                <w:szCs w:val="19"/>
              </w:rPr>
              <w:t xml:space="preserve">vitesse</w:t>
            </w:r>
          </w:p>
        </w:tc>
        <w:tc>
          <w:tcPr>
            <w:tcW w:type="dxa" w:w="1400"/>
            <w:tcMar>
              <w:top w:type="dxa" w:w="60"/>
              <w:left w:type="dxa" w:w="100"/>
              <w:bottom w:type="dxa" w:w="60"/>
              <w:right w:type="dxa" w:w="100"/>
            </w:tcMar>
            <w:vAlign w:val="center"/>
          </w:tcPr>
          <w:p>
            <w:r>
              <w:rPr>
                <w:b w:val="false"/>
                <w:bCs w:val="false"/>
                <w:sz w:val="19"/>
                <w:szCs w:val="19"/>
              </w:rPr>
              <w:t xml:space="preserve">×2</w:t>
            </w:r>
          </w:p>
        </w:tc>
      </w:tr>
      <w:tr>
        <w:tc>
          <w:tcPr>
            <w:tcW w:type="dxa" w:w="3600"/>
            <w:shd w:fill="EDEFF7" w:val="clear"/>
            <w:tcMar>
              <w:top w:type="dxa" w:w="60"/>
              <w:left w:type="dxa" w:w="100"/>
              <w:bottom w:type="dxa" w:w="60"/>
              <w:right w:type="dxa" w:w="100"/>
            </w:tcMar>
            <w:vAlign w:val="center"/>
          </w:tcPr>
          <w:p>
            <w:r>
              <w:rPr>
                <w:b w:val="false"/>
                <w:bCs w:val="false"/>
                <w:sz w:val="19"/>
                <w:szCs w:val="19"/>
              </w:rPr>
              <w:t xml:space="preserve">Base secrète</w:t>
            </w:r>
          </w:p>
        </w:tc>
        <w:tc>
          <w:tcPr>
            <w:tcW w:type="dxa" w:w="1800"/>
            <w:shd w:fill="EDEFF7" w:val="clear"/>
            <w:tcMar>
              <w:top w:type="dxa" w:w="60"/>
              <w:left w:type="dxa" w:w="100"/>
              <w:bottom w:type="dxa" w:w="60"/>
              <w:right w:type="dxa" w:w="100"/>
            </w:tcMar>
            <w:vAlign w:val="center"/>
          </w:tcPr>
          <w:p>
            <w:r>
              <w:rPr>
                <w:b w:val="false"/>
                <w:bCs w:val="false"/>
                <w:sz w:val="19"/>
                <w:szCs w:val="19"/>
              </w:rPr>
              <w:t xml:space="preserve">100</w:t>
            </w:r>
          </w:p>
        </w:tc>
        <w:tc>
          <w:tcPr>
            <w:tcW w:type="dxa" w:w="1800"/>
            <w:shd w:fill="EDEFF7" w:val="clear"/>
            <w:tcMar>
              <w:top w:type="dxa" w:w="60"/>
              <w:left w:type="dxa" w:w="100"/>
              <w:bottom w:type="dxa" w:w="60"/>
              <w:right w:type="dxa" w:w="100"/>
            </w:tcMar>
            <w:vAlign w:val="center"/>
          </w:tcPr>
          <w:p>
            <w:r>
              <w:rPr>
                <w:b w:val="false"/>
                <w:bCs w:val="false"/>
                <w:sz w:val="19"/>
                <w:szCs w:val="19"/>
              </w:rPr>
              <w:t xml:space="preserve">vitesse</w:t>
            </w:r>
          </w:p>
        </w:tc>
        <w:tc>
          <w:tcPr>
            <w:tcW w:type="dxa" w:w="1400"/>
            <w:shd w:fill="EDEFF7" w:val="clear"/>
            <w:tcMar>
              <w:top w:type="dxa" w:w="60"/>
              <w:left w:type="dxa" w:w="100"/>
              <w:bottom w:type="dxa" w:w="60"/>
              <w:right w:type="dxa" w:w="100"/>
            </w:tcMar>
            <w:vAlign w:val="center"/>
          </w:tcPr>
          <w:p>
            <w:r>
              <w:rPr>
                <w:b w:val="false"/>
                <w:bCs w:val="false"/>
                <w:sz w:val="19"/>
                <w:szCs w:val="19"/>
              </w:rPr>
              <w:t xml:space="preserve">×2</w:t>
            </w:r>
          </w:p>
        </w:tc>
      </w:tr>
      <w:tr>
        <w:tc>
          <w:tcPr>
            <w:tcW w:type="dxa" w:w="3600"/>
            <w:tcMar>
              <w:top w:type="dxa" w:w="60"/>
              <w:left w:type="dxa" w:w="100"/>
              <w:bottom w:type="dxa" w:w="60"/>
              <w:right w:type="dxa" w:w="100"/>
            </w:tcMar>
            <w:vAlign w:val="center"/>
          </w:tcPr>
          <w:p>
            <w:r>
              <w:rPr>
                <w:b w:val="false"/>
                <w:bCs w:val="false"/>
                <w:sz w:val="19"/>
                <w:szCs w:val="19"/>
              </w:rPr>
              <w:t xml:space="preserve">Reconnaissance médiatique</w:t>
            </w:r>
          </w:p>
        </w:tc>
        <w:tc>
          <w:tcPr>
            <w:tcW w:type="dxa" w:w="1800"/>
            <w:tcMar>
              <w:top w:type="dxa" w:w="60"/>
              <w:left w:type="dxa" w:w="100"/>
              <w:bottom w:type="dxa" w:w="60"/>
              <w:right w:type="dxa" w:w="100"/>
            </w:tcMar>
            <w:vAlign w:val="center"/>
          </w:tcPr>
          <w:p>
            <w:r>
              <w:rPr>
                <w:b w:val="false"/>
                <w:bCs w:val="false"/>
                <w:sz w:val="19"/>
                <w:szCs w:val="19"/>
              </w:rPr>
              <w:t xml:space="preserve">300</w:t>
            </w:r>
          </w:p>
        </w:tc>
        <w:tc>
          <w:tcPr>
            <w:tcW w:type="dxa" w:w="1800"/>
            <w:tcMar>
              <w:top w:type="dxa" w:w="60"/>
              <w:left w:type="dxa" w:w="100"/>
              <w:bottom w:type="dxa" w:w="60"/>
              <w:right w:type="dxa" w:w="100"/>
            </w:tcMar>
            <w:vAlign w:val="center"/>
          </w:tcPr>
          <w:p>
            <w:r>
              <w:rPr>
                <w:b w:val="false"/>
                <w:bCs w:val="false"/>
                <w:sz w:val="19"/>
                <w:szCs w:val="19"/>
              </w:rPr>
              <w:t xml:space="preserve">gain</w:t>
            </w:r>
          </w:p>
        </w:tc>
        <w:tc>
          <w:tcPr>
            <w:tcW w:type="dxa" w:w="1400"/>
            <w:tcMar>
              <w:top w:type="dxa" w:w="60"/>
              <w:left w:type="dxa" w:w="100"/>
              <w:bottom w:type="dxa" w:w="60"/>
              <w:right w:type="dxa" w:w="100"/>
            </w:tcMar>
            <w:vAlign w:val="center"/>
          </w:tcPr>
          <w:p>
            <w:r>
              <w:rPr>
                <w:b w:val="false"/>
                <w:bCs w:val="false"/>
                <w:sz w:val="19"/>
                <w:szCs w:val="19"/>
              </w:rPr>
              <w:t xml:space="preserve">×3</w:t>
            </w:r>
          </w:p>
        </w:tc>
      </w:tr>
    </w:tbl>
    <w:p>
      <w:pPr>
        <w:spacing w:after="120"/>
      </w:pPr>
    </w:p>
    <w:p>
      <w:pPr>
        <w:pStyle w:val="Heading3"/>
        <w:spacing w:after="100" w:before="200"/>
      </w:pPr>
      <w:r>
        <w:rPr>
          <w:b/>
          <w:bCs/>
          <w:color w:val="1B1F3B"/>
          <w:sz w:val="22"/>
          <w:szCs w:val="22"/>
        </w:rPr>
        <w:t xml:space="preserve">3 — Opérations des Guardians of the Globe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400"/>
      </w:tblGrid>
      <w:tr>
        <w:trPr>
          <w:tblHeader/>
        </w:trPr>
        <w:tc>
          <w:tcPr>
            <w:tcW w:type="dxa" w:w="3600"/>
            <w:shd w:fill="1B1F3B" w:val="clear"/>
            <w:tcMar>
              <w:top w:type="dxa" w:w="60"/>
              <w:left w:type="dxa" w:w="100"/>
              <w:bottom w:type="dxa" w:w="60"/>
              <w:right w:type="dxa" w:w="100"/>
            </w:tcMar>
            <w:vAlign w:val="center"/>
          </w:tcPr>
          <w:p>
            <w:r>
              <w:rPr>
                <w:b/>
                <w:bCs/>
                <w:color w:val="FFFFFF"/>
                <w:sz w:val="19"/>
                <w:szCs w:val="19"/>
              </w:rPr>
              <w:t xml:space="preserve">Palier</w:t>
            </w:r>
          </w:p>
        </w:tc>
        <w:tc>
          <w:tcPr>
            <w:tcW w:type="dxa" w:w="1800"/>
            <w:shd w:fill="1B1F3B" w:val="clear"/>
            <w:tcMar>
              <w:top w:type="dxa" w:w="60"/>
              <w:left w:type="dxa" w:w="100"/>
              <w:bottom w:type="dxa" w:w="60"/>
              <w:right w:type="dxa" w:w="100"/>
            </w:tcMar>
            <w:vAlign w:val="center"/>
          </w:tcPr>
          <w:p>
            <w:r>
              <w:rPr>
                <w:b/>
                <w:bCs/>
                <w:color w:val="FFFFFF"/>
                <w:sz w:val="19"/>
                <w:szCs w:val="19"/>
              </w:rPr>
              <w:t xml:space="preserve">Seuil (quantité)</w:t>
            </w:r>
          </w:p>
        </w:tc>
        <w:tc>
          <w:tcPr>
            <w:tcW w:type="dxa" w:w="1800"/>
            <w:shd w:fill="1B1F3B" w:val="clear"/>
            <w:tcMar>
              <w:top w:type="dxa" w:w="60"/>
              <w:left w:type="dxa" w:w="100"/>
              <w:bottom w:type="dxa" w:w="60"/>
              <w:right w:type="dxa" w:w="100"/>
            </w:tcMar>
            <w:vAlign w:val="center"/>
          </w:tcPr>
          <w:p>
            <w:r>
              <w:rPr>
                <w:b/>
                <w:bCs/>
                <w:color w:val="FFFFFF"/>
                <w:sz w:val="19"/>
                <w:szCs w:val="19"/>
              </w:rPr>
              <w:t xml:space="preserve">Type de bonus</w:t>
            </w:r>
          </w:p>
        </w:tc>
        <w:tc>
          <w:tcPr>
            <w:tcW w:type="dxa" w:w="1400"/>
            <w:shd w:fill="1B1F3B" w:val="clear"/>
            <w:tcMar>
              <w:top w:type="dxa" w:w="60"/>
              <w:left w:type="dxa" w:w="100"/>
              <w:bottom w:type="dxa" w:w="60"/>
              <w:right w:type="dxa" w:w="100"/>
            </w:tcMar>
            <w:vAlign w:val="center"/>
          </w:tcPr>
          <w:p>
            <w:r>
              <w:rPr>
                <w:b/>
                <w:bCs/>
                <w:color w:val="FFFFFF"/>
                <w:sz w:val="19"/>
                <w:szCs w:val="19"/>
              </w:rPr>
              <w:t xml:space="preserve">Ratio</w:t>
            </w:r>
          </w:p>
        </w:tc>
      </w:tr>
      <w:tr>
        <w:tc>
          <w:tcPr>
            <w:tcW w:type="dxa" w:w="3600"/>
            <w:tcMar>
              <w:top w:type="dxa" w:w="60"/>
              <w:left w:type="dxa" w:w="100"/>
              <w:bottom w:type="dxa" w:w="60"/>
              <w:right w:type="dxa" w:w="100"/>
            </w:tcMar>
            <w:vAlign w:val="center"/>
          </w:tcPr>
          <w:p>
            <w:r>
              <w:rPr>
                <w:b w:val="false"/>
                <w:bCs w:val="false"/>
                <w:sz w:val="19"/>
                <w:szCs w:val="19"/>
              </w:rPr>
              <w:t xml:space="preserve">QG des Guardians</w:t>
            </w:r>
          </w:p>
        </w:tc>
        <w:tc>
          <w:tcPr>
            <w:tcW w:type="dxa" w:w="1800"/>
            <w:tcMar>
              <w:top w:type="dxa" w:w="60"/>
              <w:left w:type="dxa" w:w="100"/>
              <w:bottom w:type="dxa" w:w="60"/>
              <w:right w:type="dxa" w:w="100"/>
            </w:tcMar>
            <w:vAlign w:val="center"/>
          </w:tcPr>
          <w:p>
            <w:r>
              <w:rPr>
                <w:b w:val="false"/>
                <w:bCs w:val="false"/>
                <w:sz w:val="19"/>
                <w:szCs w:val="19"/>
              </w:rPr>
              <w:t xml:space="preserve">30</w:t>
            </w:r>
          </w:p>
        </w:tc>
        <w:tc>
          <w:tcPr>
            <w:tcW w:type="dxa" w:w="1800"/>
            <w:tcMar>
              <w:top w:type="dxa" w:w="60"/>
              <w:left w:type="dxa" w:w="100"/>
              <w:bottom w:type="dxa" w:w="60"/>
              <w:right w:type="dxa" w:w="100"/>
            </w:tcMar>
            <w:vAlign w:val="center"/>
          </w:tcPr>
          <w:p>
            <w:r>
              <w:rPr>
                <w:b w:val="false"/>
                <w:bCs w:val="false"/>
                <w:sz w:val="19"/>
                <w:szCs w:val="19"/>
              </w:rPr>
              <w:t xml:space="preserve">vitesse</w:t>
            </w:r>
          </w:p>
        </w:tc>
        <w:tc>
          <w:tcPr>
            <w:tcW w:type="dxa" w:w="1400"/>
            <w:tcMar>
              <w:top w:type="dxa" w:w="60"/>
              <w:left w:type="dxa" w:w="100"/>
              <w:bottom w:type="dxa" w:w="60"/>
              <w:right w:type="dxa" w:w="100"/>
            </w:tcMar>
            <w:vAlign w:val="center"/>
          </w:tcPr>
          <w:p>
            <w:r>
              <w:rPr>
                <w:b w:val="false"/>
                <w:bCs w:val="false"/>
                <w:sz w:val="19"/>
                <w:szCs w:val="19"/>
              </w:rPr>
              <w:t xml:space="preserve">×2</w:t>
            </w:r>
          </w:p>
        </w:tc>
      </w:tr>
      <w:tr>
        <w:tc>
          <w:tcPr>
            <w:tcW w:type="dxa" w:w="3600"/>
            <w:shd w:fill="EDEFF7" w:val="clear"/>
            <w:tcMar>
              <w:top w:type="dxa" w:w="60"/>
              <w:left w:type="dxa" w:w="100"/>
              <w:bottom w:type="dxa" w:w="60"/>
              <w:right w:type="dxa" w:w="100"/>
            </w:tcMar>
            <w:vAlign w:val="center"/>
          </w:tcPr>
          <w:p>
            <w:r>
              <w:rPr>
                <w:b w:val="false"/>
                <w:bCs w:val="false"/>
                <w:sz w:val="19"/>
                <w:szCs w:val="19"/>
              </w:rPr>
              <w:t xml:space="preserve">Entraînement intensif</w:t>
            </w:r>
          </w:p>
        </w:tc>
        <w:tc>
          <w:tcPr>
            <w:tcW w:type="dxa" w:w="1800"/>
            <w:shd w:fill="EDEFF7" w:val="clear"/>
            <w:tcMar>
              <w:top w:type="dxa" w:w="60"/>
              <w:left w:type="dxa" w:w="100"/>
              <w:bottom w:type="dxa" w:w="60"/>
              <w:right w:type="dxa" w:w="100"/>
            </w:tcMar>
            <w:vAlign w:val="center"/>
          </w:tcPr>
          <w:p>
            <w:r>
              <w:rPr>
                <w:b w:val="false"/>
                <w:bCs w:val="false"/>
                <w:sz w:val="19"/>
                <w:szCs w:val="19"/>
              </w:rPr>
              <w:t xml:space="preserve">120</w:t>
            </w:r>
          </w:p>
        </w:tc>
        <w:tc>
          <w:tcPr>
            <w:tcW w:type="dxa" w:w="1800"/>
            <w:shd w:fill="EDEFF7" w:val="clear"/>
            <w:tcMar>
              <w:top w:type="dxa" w:w="60"/>
              <w:left w:type="dxa" w:w="100"/>
              <w:bottom w:type="dxa" w:w="60"/>
              <w:right w:type="dxa" w:w="100"/>
            </w:tcMar>
            <w:vAlign w:val="center"/>
          </w:tcPr>
          <w:p>
            <w:r>
              <w:rPr>
                <w:b w:val="false"/>
                <w:bCs w:val="false"/>
                <w:sz w:val="19"/>
                <w:szCs w:val="19"/>
              </w:rPr>
              <w:t xml:space="preserve">vitesse</w:t>
            </w:r>
          </w:p>
        </w:tc>
        <w:tc>
          <w:tcPr>
            <w:tcW w:type="dxa" w:w="1400"/>
            <w:shd w:fill="EDEFF7" w:val="clear"/>
            <w:tcMar>
              <w:top w:type="dxa" w:w="60"/>
              <w:left w:type="dxa" w:w="100"/>
              <w:bottom w:type="dxa" w:w="60"/>
              <w:right w:type="dxa" w:w="100"/>
            </w:tcMar>
            <w:vAlign w:val="center"/>
          </w:tcPr>
          <w:p>
            <w:r>
              <w:rPr>
                <w:b w:val="false"/>
                <w:bCs w:val="false"/>
                <w:sz w:val="19"/>
                <w:szCs w:val="19"/>
              </w:rPr>
              <w:t xml:space="preserve">×2</w:t>
            </w:r>
          </w:p>
        </w:tc>
      </w:tr>
      <w:tr>
        <w:tc>
          <w:tcPr>
            <w:tcW w:type="dxa" w:w="3600"/>
            <w:tcMar>
              <w:top w:type="dxa" w:w="60"/>
              <w:left w:type="dxa" w:w="100"/>
              <w:bottom w:type="dxa" w:w="60"/>
              <w:right w:type="dxa" w:w="100"/>
            </w:tcMar>
            <w:vAlign w:val="center"/>
          </w:tcPr>
          <w:p>
            <w:r>
              <w:rPr>
                <w:b w:val="false"/>
                <w:bCs w:val="false"/>
                <w:sz w:val="19"/>
                <w:szCs w:val="19"/>
              </w:rPr>
              <w:t xml:space="preserve">Statut de héros national</w:t>
            </w:r>
          </w:p>
        </w:tc>
        <w:tc>
          <w:tcPr>
            <w:tcW w:type="dxa" w:w="1800"/>
            <w:tcMar>
              <w:top w:type="dxa" w:w="60"/>
              <w:left w:type="dxa" w:w="100"/>
              <w:bottom w:type="dxa" w:w="60"/>
              <w:right w:type="dxa" w:w="100"/>
            </w:tcMar>
            <w:vAlign w:val="center"/>
          </w:tcPr>
          <w:p>
            <w:r>
              <w:rPr>
                <w:b w:val="false"/>
                <w:bCs w:val="false"/>
                <w:sz w:val="19"/>
                <w:szCs w:val="19"/>
              </w:rPr>
              <w:t xml:space="preserve">350</w:t>
            </w:r>
          </w:p>
        </w:tc>
        <w:tc>
          <w:tcPr>
            <w:tcW w:type="dxa" w:w="1800"/>
            <w:tcMar>
              <w:top w:type="dxa" w:w="60"/>
              <w:left w:type="dxa" w:w="100"/>
              <w:bottom w:type="dxa" w:w="60"/>
              <w:right w:type="dxa" w:w="100"/>
            </w:tcMar>
            <w:vAlign w:val="center"/>
          </w:tcPr>
          <w:p>
            <w:r>
              <w:rPr>
                <w:b w:val="false"/>
                <w:bCs w:val="false"/>
                <w:sz w:val="19"/>
                <w:szCs w:val="19"/>
              </w:rPr>
              <w:t xml:space="preserve">gain</w:t>
            </w:r>
          </w:p>
        </w:tc>
        <w:tc>
          <w:tcPr>
            <w:tcW w:type="dxa" w:w="1400"/>
            <w:tcMar>
              <w:top w:type="dxa" w:w="60"/>
              <w:left w:type="dxa" w:w="100"/>
              <w:bottom w:type="dxa" w:w="60"/>
              <w:right w:type="dxa" w:w="100"/>
            </w:tcMar>
            <w:vAlign w:val="center"/>
          </w:tcPr>
          <w:p>
            <w:r>
              <w:rPr>
                <w:b w:val="false"/>
                <w:bCs w:val="false"/>
                <w:sz w:val="19"/>
                <w:szCs w:val="19"/>
              </w:rPr>
              <w:t xml:space="preserve">×3</w:t>
            </w:r>
          </w:p>
        </w:tc>
      </w:tr>
    </w:tbl>
    <w:p>
      <w:pPr>
        <w:spacing w:after="120"/>
      </w:pPr>
    </w:p>
    <w:p>
      <w:pPr>
        <w:pStyle w:val="Heading3"/>
        <w:spacing w:after="100" w:before="200"/>
      </w:pPr>
      <w:r>
        <w:rPr>
          <w:b/>
          <w:bCs/>
          <w:color w:val="1B1F3B"/>
          <w:sz w:val="22"/>
          <w:szCs w:val="22"/>
        </w:rPr>
        <w:t xml:space="preserve">4 — Black-ops de la GDA</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400"/>
      </w:tblGrid>
      <w:tr>
        <w:trPr>
          <w:tblHeader/>
        </w:trPr>
        <w:tc>
          <w:tcPr>
            <w:tcW w:type="dxa" w:w="3600"/>
            <w:shd w:fill="1B1F3B" w:val="clear"/>
            <w:tcMar>
              <w:top w:type="dxa" w:w="60"/>
              <w:left w:type="dxa" w:w="100"/>
              <w:bottom w:type="dxa" w:w="60"/>
              <w:right w:type="dxa" w:w="100"/>
            </w:tcMar>
            <w:vAlign w:val="center"/>
          </w:tcPr>
          <w:p>
            <w:r>
              <w:rPr>
                <w:b/>
                <w:bCs/>
                <w:color w:val="FFFFFF"/>
                <w:sz w:val="19"/>
                <w:szCs w:val="19"/>
              </w:rPr>
              <w:t xml:space="preserve">Palier</w:t>
            </w:r>
          </w:p>
        </w:tc>
        <w:tc>
          <w:tcPr>
            <w:tcW w:type="dxa" w:w="1800"/>
            <w:shd w:fill="1B1F3B" w:val="clear"/>
            <w:tcMar>
              <w:top w:type="dxa" w:w="60"/>
              <w:left w:type="dxa" w:w="100"/>
              <w:bottom w:type="dxa" w:w="60"/>
              <w:right w:type="dxa" w:w="100"/>
            </w:tcMar>
            <w:vAlign w:val="center"/>
          </w:tcPr>
          <w:p>
            <w:r>
              <w:rPr>
                <w:b/>
                <w:bCs/>
                <w:color w:val="FFFFFF"/>
                <w:sz w:val="19"/>
                <w:szCs w:val="19"/>
              </w:rPr>
              <w:t xml:space="preserve">Seuil (quantité)</w:t>
            </w:r>
          </w:p>
        </w:tc>
        <w:tc>
          <w:tcPr>
            <w:tcW w:type="dxa" w:w="1800"/>
            <w:shd w:fill="1B1F3B" w:val="clear"/>
            <w:tcMar>
              <w:top w:type="dxa" w:w="60"/>
              <w:left w:type="dxa" w:w="100"/>
              <w:bottom w:type="dxa" w:w="60"/>
              <w:right w:type="dxa" w:w="100"/>
            </w:tcMar>
            <w:vAlign w:val="center"/>
          </w:tcPr>
          <w:p>
            <w:r>
              <w:rPr>
                <w:b/>
                <w:bCs/>
                <w:color w:val="FFFFFF"/>
                <w:sz w:val="19"/>
                <w:szCs w:val="19"/>
              </w:rPr>
              <w:t xml:space="preserve">Type de bonus</w:t>
            </w:r>
          </w:p>
        </w:tc>
        <w:tc>
          <w:tcPr>
            <w:tcW w:type="dxa" w:w="1400"/>
            <w:shd w:fill="1B1F3B" w:val="clear"/>
            <w:tcMar>
              <w:top w:type="dxa" w:w="60"/>
              <w:left w:type="dxa" w:w="100"/>
              <w:bottom w:type="dxa" w:w="60"/>
              <w:right w:type="dxa" w:w="100"/>
            </w:tcMar>
            <w:vAlign w:val="center"/>
          </w:tcPr>
          <w:p>
            <w:r>
              <w:rPr>
                <w:b/>
                <w:bCs/>
                <w:color w:val="FFFFFF"/>
                <w:sz w:val="19"/>
                <w:szCs w:val="19"/>
              </w:rPr>
              <w:t xml:space="preserve">Ratio</w:t>
            </w:r>
          </w:p>
        </w:tc>
      </w:tr>
      <w:tr>
        <w:tc>
          <w:tcPr>
            <w:tcW w:type="dxa" w:w="3600"/>
            <w:tcMar>
              <w:top w:type="dxa" w:w="60"/>
              <w:left w:type="dxa" w:w="100"/>
              <w:bottom w:type="dxa" w:w="60"/>
              <w:right w:type="dxa" w:w="100"/>
            </w:tcMar>
            <w:vAlign w:val="center"/>
          </w:tcPr>
          <w:p>
            <w:r>
              <w:rPr>
                <w:b w:val="false"/>
                <w:bCs w:val="false"/>
                <w:sz w:val="19"/>
                <w:szCs w:val="19"/>
              </w:rPr>
              <w:t xml:space="preserve">Autorisation de Cecil</w:t>
            </w:r>
          </w:p>
        </w:tc>
        <w:tc>
          <w:tcPr>
            <w:tcW w:type="dxa" w:w="1800"/>
            <w:tcMar>
              <w:top w:type="dxa" w:w="60"/>
              <w:left w:type="dxa" w:w="100"/>
              <w:bottom w:type="dxa" w:w="60"/>
              <w:right w:type="dxa" w:w="100"/>
            </w:tcMar>
            <w:vAlign w:val="center"/>
          </w:tcPr>
          <w:p>
            <w:r>
              <w:rPr>
                <w:b w:val="false"/>
                <w:bCs w:val="false"/>
                <w:sz w:val="19"/>
                <w:szCs w:val="19"/>
              </w:rPr>
              <w:t xml:space="preserve">35</w:t>
            </w:r>
          </w:p>
        </w:tc>
        <w:tc>
          <w:tcPr>
            <w:tcW w:type="dxa" w:w="1800"/>
            <w:tcMar>
              <w:top w:type="dxa" w:w="60"/>
              <w:left w:type="dxa" w:w="100"/>
              <w:bottom w:type="dxa" w:w="60"/>
              <w:right w:type="dxa" w:w="100"/>
            </w:tcMar>
            <w:vAlign w:val="center"/>
          </w:tcPr>
          <w:p>
            <w:r>
              <w:rPr>
                <w:b w:val="false"/>
                <w:bCs w:val="false"/>
                <w:sz w:val="19"/>
                <w:szCs w:val="19"/>
              </w:rPr>
              <w:t xml:space="preserve">vitesse</w:t>
            </w:r>
          </w:p>
        </w:tc>
        <w:tc>
          <w:tcPr>
            <w:tcW w:type="dxa" w:w="1400"/>
            <w:tcMar>
              <w:top w:type="dxa" w:w="60"/>
              <w:left w:type="dxa" w:w="100"/>
              <w:bottom w:type="dxa" w:w="60"/>
              <w:right w:type="dxa" w:w="100"/>
            </w:tcMar>
            <w:vAlign w:val="center"/>
          </w:tcPr>
          <w:p>
            <w:r>
              <w:rPr>
                <w:b w:val="false"/>
                <w:bCs w:val="false"/>
                <w:sz w:val="19"/>
                <w:szCs w:val="19"/>
              </w:rPr>
              <w:t xml:space="preserve">×2</w:t>
            </w:r>
          </w:p>
        </w:tc>
      </w:tr>
      <w:tr>
        <w:tc>
          <w:tcPr>
            <w:tcW w:type="dxa" w:w="3600"/>
            <w:shd w:fill="EDEFF7" w:val="clear"/>
            <w:tcMar>
              <w:top w:type="dxa" w:w="60"/>
              <w:left w:type="dxa" w:w="100"/>
              <w:bottom w:type="dxa" w:w="60"/>
              <w:right w:type="dxa" w:w="100"/>
            </w:tcMar>
            <w:vAlign w:val="center"/>
          </w:tcPr>
          <w:p>
            <w:r>
              <w:rPr>
                <w:b w:val="false"/>
                <w:bCs w:val="false"/>
                <w:sz w:val="19"/>
                <w:szCs w:val="19"/>
              </w:rPr>
              <w:t xml:space="preserve">Réseau d'informateurs</w:t>
            </w:r>
          </w:p>
        </w:tc>
        <w:tc>
          <w:tcPr>
            <w:tcW w:type="dxa" w:w="1800"/>
            <w:shd w:fill="EDEFF7" w:val="clear"/>
            <w:tcMar>
              <w:top w:type="dxa" w:w="60"/>
              <w:left w:type="dxa" w:w="100"/>
              <w:bottom w:type="dxa" w:w="60"/>
              <w:right w:type="dxa" w:w="100"/>
            </w:tcMar>
            <w:vAlign w:val="center"/>
          </w:tcPr>
          <w:p>
            <w:r>
              <w:rPr>
                <w:b w:val="false"/>
                <w:bCs w:val="false"/>
                <w:sz w:val="19"/>
                <w:szCs w:val="19"/>
              </w:rPr>
              <w:t xml:space="preserve">150</w:t>
            </w:r>
          </w:p>
        </w:tc>
        <w:tc>
          <w:tcPr>
            <w:tcW w:type="dxa" w:w="1800"/>
            <w:shd w:fill="EDEFF7" w:val="clear"/>
            <w:tcMar>
              <w:top w:type="dxa" w:w="60"/>
              <w:left w:type="dxa" w:w="100"/>
              <w:bottom w:type="dxa" w:w="60"/>
              <w:right w:type="dxa" w:w="100"/>
            </w:tcMar>
            <w:vAlign w:val="center"/>
          </w:tcPr>
          <w:p>
            <w:r>
              <w:rPr>
                <w:b w:val="false"/>
                <w:bCs w:val="false"/>
                <w:sz w:val="19"/>
                <w:szCs w:val="19"/>
              </w:rPr>
              <w:t xml:space="preserve">vitesse</w:t>
            </w:r>
          </w:p>
        </w:tc>
        <w:tc>
          <w:tcPr>
            <w:tcW w:type="dxa" w:w="1400"/>
            <w:shd w:fill="EDEFF7" w:val="clear"/>
            <w:tcMar>
              <w:top w:type="dxa" w:w="60"/>
              <w:left w:type="dxa" w:w="100"/>
              <w:bottom w:type="dxa" w:w="60"/>
              <w:right w:type="dxa" w:w="100"/>
            </w:tcMar>
            <w:vAlign w:val="center"/>
          </w:tcPr>
          <w:p>
            <w:r>
              <w:rPr>
                <w:b w:val="false"/>
                <w:bCs w:val="false"/>
                <w:sz w:val="19"/>
                <w:szCs w:val="19"/>
              </w:rPr>
              <w:t xml:space="preserve">×2</w:t>
            </w:r>
          </w:p>
        </w:tc>
      </w:tr>
      <w:tr>
        <w:tc>
          <w:tcPr>
            <w:tcW w:type="dxa" w:w="3600"/>
            <w:tcMar>
              <w:top w:type="dxa" w:w="60"/>
              <w:left w:type="dxa" w:w="100"/>
              <w:bottom w:type="dxa" w:w="60"/>
              <w:right w:type="dxa" w:w="100"/>
            </w:tcMar>
            <w:vAlign w:val="center"/>
          </w:tcPr>
          <w:p>
            <w:r>
              <w:rPr>
                <w:b w:val="false"/>
                <w:bCs w:val="false"/>
                <w:sz w:val="19"/>
                <w:szCs w:val="19"/>
              </w:rPr>
              <w:t xml:space="preserve">Budget noir approuvé</w:t>
            </w:r>
          </w:p>
        </w:tc>
        <w:tc>
          <w:tcPr>
            <w:tcW w:type="dxa" w:w="1800"/>
            <w:tcMar>
              <w:top w:type="dxa" w:w="60"/>
              <w:left w:type="dxa" w:w="100"/>
              <w:bottom w:type="dxa" w:w="60"/>
              <w:right w:type="dxa" w:w="100"/>
            </w:tcMar>
            <w:vAlign w:val="center"/>
          </w:tcPr>
          <w:p>
            <w:r>
              <w:rPr>
                <w:b w:val="false"/>
                <w:bCs w:val="false"/>
                <w:sz w:val="19"/>
                <w:szCs w:val="19"/>
              </w:rPr>
              <w:t xml:space="preserve">400</w:t>
            </w:r>
          </w:p>
        </w:tc>
        <w:tc>
          <w:tcPr>
            <w:tcW w:type="dxa" w:w="1800"/>
            <w:tcMar>
              <w:top w:type="dxa" w:w="60"/>
              <w:left w:type="dxa" w:w="100"/>
              <w:bottom w:type="dxa" w:w="60"/>
              <w:right w:type="dxa" w:w="100"/>
            </w:tcMar>
            <w:vAlign w:val="center"/>
          </w:tcPr>
          <w:p>
            <w:r>
              <w:rPr>
                <w:b w:val="false"/>
                <w:bCs w:val="false"/>
                <w:sz w:val="19"/>
                <w:szCs w:val="19"/>
              </w:rPr>
              <w:t xml:space="preserve">gain</w:t>
            </w:r>
          </w:p>
        </w:tc>
        <w:tc>
          <w:tcPr>
            <w:tcW w:type="dxa" w:w="1400"/>
            <w:tcMar>
              <w:top w:type="dxa" w:w="60"/>
              <w:left w:type="dxa" w:w="100"/>
              <w:bottom w:type="dxa" w:w="60"/>
              <w:right w:type="dxa" w:w="100"/>
            </w:tcMar>
            <w:vAlign w:val="center"/>
          </w:tcPr>
          <w:p>
            <w:r>
              <w:rPr>
                <w:b w:val="false"/>
                <w:bCs w:val="false"/>
                <w:sz w:val="19"/>
                <w:szCs w:val="19"/>
              </w:rPr>
              <w:t xml:space="preserve">×3</w:t>
            </w:r>
          </w:p>
        </w:tc>
      </w:tr>
    </w:tbl>
    <w:p>
      <w:pPr>
        <w:spacing w:after="120"/>
      </w:pPr>
    </w:p>
    <w:p>
      <w:pPr>
        <w:pStyle w:val="Heading3"/>
        <w:spacing w:after="100" w:before="200"/>
      </w:pPr>
      <w:r>
        <w:rPr>
          <w:b/>
          <w:bCs/>
          <w:color w:val="1B1F3B"/>
          <w:sz w:val="22"/>
          <w:szCs w:val="22"/>
        </w:rPr>
        <w:t xml:space="preserve">5 — Alliance atlante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400"/>
      </w:tblGrid>
      <w:tr>
        <w:trPr>
          <w:tblHeader/>
        </w:trPr>
        <w:tc>
          <w:tcPr>
            <w:tcW w:type="dxa" w:w="3600"/>
            <w:shd w:fill="1B1F3B" w:val="clear"/>
            <w:tcMar>
              <w:top w:type="dxa" w:w="60"/>
              <w:left w:type="dxa" w:w="100"/>
              <w:bottom w:type="dxa" w:w="60"/>
              <w:right w:type="dxa" w:w="100"/>
            </w:tcMar>
            <w:vAlign w:val="center"/>
          </w:tcPr>
          <w:p>
            <w:r>
              <w:rPr>
                <w:b/>
                <w:bCs/>
                <w:color w:val="FFFFFF"/>
                <w:sz w:val="19"/>
                <w:szCs w:val="19"/>
              </w:rPr>
              <w:t xml:space="preserve">Palier</w:t>
            </w:r>
          </w:p>
        </w:tc>
        <w:tc>
          <w:tcPr>
            <w:tcW w:type="dxa" w:w="1800"/>
            <w:shd w:fill="1B1F3B" w:val="clear"/>
            <w:tcMar>
              <w:top w:type="dxa" w:w="60"/>
              <w:left w:type="dxa" w:w="100"/>
              <w:bottom w:type="dxa" w:w="60"/>
              <w:right w:type="dxa" w:w="100"/>
            </w:tcMar>
            <w:vAlign w:val="center"/>
          </w:tcPr>
          <w:p>
            <w:r>
              <w:rPr>
                <w:b/>
                <w:bCs/>
                <w:color w:val="FFFFFF"/>
                <w:sz w:val="19"/>
                <w:szCs w:val="19"/>
              </w:rPr>
              <w:t xml:space="preserve">Seuil (quantité)</w:t>
            </w:r>
          </w:p>
        </w:tc>
        <w:tc>
          <w:tcPr>
            <w:tcW w:type="dxa" w:w="1800"/>
            <w:shd w:fill="1B1F3B" w:val="clear"/>
            <w:tcMar>
              <w:top w:type="dxa" w:w="60"/>
              <w:left w:type="dxa" w:w="100"/>
              <w:bottom w:type="dxa" w:w="60"/>
              <w:right w:type="dxa" w:w="100"/>
            </w:tcMar>
            <w:vAlign w:val="center"/>
          </w:tcPr>
          <w:p>
            <w:r>
              <w:rPr>
                <w:b/>
                <w:bCs/>
                <w:color w:val="FFFFFF"/>
                <w:sz w:val="19"/>
                <w:szCs w:val="19"/>
              </w:rPr>
              <w:t xml:space="preserve">Type de bonus</w:t>
            </w:r>
          </w:p>
        </w:tc>
        <w:tc>
          <w:tcPr>
            <w:tcW w:type="dxa" w:w="1400"/>
            <w:shd w:fill="1B1F3B" w:val="clear"/>
            <w:tcMar>
              <w:top w:type="dxa" w:w="60"/>
              <w:left w:type="dxa" w:w="100"/>
              <w:bottom w:type="dxa" w:w="60"/>
              <w:right w:type="dxa" w:w="100"/>
            </w:tcMar>
            <w:vAlign w:val="center"/>
          </w:tcPr>
          <w:p>
            <w:r>
              <w:rPr>
                <w:b/>
                <w:bCs/>
                <w:color w:val="FFFFFF"/>
                <w:sz w:val="19"/>
                <w:szCs w:val="19"/>
              </w:rPr>
              <w:t xml:space="preserve">Ratio</w:t>
            </w:r>
          </w:p>
        </w:tc>
      </w:tr>
      <w:tr>
        <w:tc>
          <w:tcPr>
            <w:tcW w:type="dxa" w:w="3600"/>
            <w:tcMar>
              <w:top w:type="dxa" w:w="60"/>
              <w:left w:type="dxa" w:w="100"/>
              <w:bottom w:type="dxa" w:w="60"/>
              <w:right w:type="dxa" w:w="100"/>
            </w:tcMar>
            <w:vAlign w:val="center"/>
          </w:tcPr>
          <w:p>
            <w:r>
              <w:rPr>
                <w:b w:val="false"/>
                <w:bCs w:val="false"/>
                <w:sz w:val="19"/>
                <w:szCs w:val="19"/>
              </w:rPr>
              <w:t xml:space="preserve">Premier contact</w:t>
            </w:r>
          </w:p>
        </w:tc>
        <w:tc>
          <w:tcPr>
            <w:tcW w:type="dxa" w:w="1800"/>
            <w:tcMar>
              <w:top w:type="dxa" w:w="60"/>
              <w:left w:type="dxa" w:w="100"/>
              <w:bottom w:type="dxa" w:w="60"/>
              <w:right w:type="dxa" w:w="100"/>
            </w:tcMar>
            <w:vAlign w:val="center"/>
          </w:tcPr>
          <w:p>
            <w:r>
              <w:rPr>
                <w:b w:val="false"/>
                <w:bCs w:val="false"/>
                <w:sz w:val="19"/>
                <w:szCs w:val="19"/>
              </w:rPr>
              <w:t xml:space="preserve">40</w:t>
            </w:r>
          </w:p>
        </w:tc>
        <w:tc>
          <w:tcPr>
            <w:tcW w:type="dxa" w:w="1800"/>
            <w:tcMar>
              <w:top w:type="dxa" w:w="60"/>
              <w:left w:type="dxa" w:w="100"/>
              <w:bottom w:type="dxa" w:w="60"/>
              <w:right w:type="dxa" w:w="100"/>
            </w:tcMar>
            <w:vAlign w:val="center"/>
          </w:tcPr>
          <w:p>
            <w:r>
              <w:rPr>
                <w:b w:val="false"/>
                <w:bCs w:val="false"/>
                <w:sz w:val="19"/>
                <w:szCs w:val="19"/>
              </w:rPr>
              <w:t xml:space="preserve">vitesse</w:t>
            </w:r>
          </w:p>
        </w:tc>
        <w:tc>
          <w:tcPr>
            <w:tcW w:type="dxa" w:w="1400"/>
            <w:tcMar>
              <w:top w:type="dxa" w:w="60"/>
              <w:left w:type="dxa" w:w="100"/>
              <w:bottom w:type="dxa" w:w="60"/>
              <w:right w:type="dxa" w:w="100"/>
            </w:tcMar>
            <w:vAlign w:val="center"/>
          </w:tcPr>
          <w:p>
            <w:r>
              <w:rPr>
                <w:b w:val="false"/>
                <w:bCs w:val="false"/>
                <w:sz w:val="19"/>
                <w:szCs w:val="19"/>
              </w:rPr>
              <w:t xml:space="preserve">×2</w:t>
            </w:r>
          </w:p>
        </w:tc>
      </w:tr>
      <w:tr>
        <w:tc>
          <w:tcPr>
            <w:tcW w:type="dxa" w:w="3600"/>
            <w:shd w:fill="EDEFF7" w:val="clear"/>
            <w:tcMar>
              <w:top w:type="dxa" w:w="60"/>
              <w:left w:type="dxa" w:w="100"/>
              <w:bottom w:type="dxa" w:w="60"/>
              <w:right w:type="dxa" w:w="100"/>
            </w:tcMar>
            <w:vAlign w:val="center"/>
          </w:tcPr>
          <w:p>
            <w:r>
              <w:rPr>
                <w:b w:val="false"/>
                <w:bCs w:val="false"/>
                <w:sz w:val="19"/>
                <w:szCs w:val="19"/>
              </w:rPr>
              <w:t xml:space="preserve">Technologie sous-marine</w:t>
            </w:r>
          </w:p>
        </w:tc>
        <w:tc>
          <w:tcPr>
            <w:tcW w:type="dxa" w:w="1800"/>
            <w:shd w:fill="EDEFF7" w:val="clear"/>
            <w:tcMar>
              <w:top w:type="dxa" w:w="60"/>
              <w:left w:type="dxa" w:w="100"/>
              <w:bottom w:type="dxa" w:w="60"/>
              <w:right w:type="dxa" w:w="100"/>
            </w:tcMar>
            <w:vAlign w:val="center"/>
          </w:tcPr>
          <w:p>
            <w:r>
              <w:rPr>
                <w:b w:val="false"/>
                <w:bCs w:val="false"/>
                <w:sz w:val="19"/>
                <w:szCs w:val="19"/>
              </w:rPr>
              <w:t xml:space="preserve">175</w:t>
            </w:r>
          </w:p>
        </w:tc>
        <w:tc>
          <w:tcPr>
            <w:tcW w:type="dxa" w:w="1800"/>
            <w:shd w:fill="EDEFF7" w:val="clear"/>
            <w:tcMar>
              <w:top w:type="dxa" w:w="60"/>
              <w:left w:type="dxa" w:w="100"/>
              <w:bottom w:type="dxa" w:w="60"/>
              <w:right w:type="dxa" w:w="100"/>
            </w:tcMar>
            <w:vAlign w:val="center"/>
          </w:tcPr>
          <w:p>
            <w:r>
              <w:rPr>
                <w:b w:val="false"/>
                <w:bCs w:val="false"/>
                <w:sz w:val="19"/>
                <w:szCs w:val="19"/>
              </w:rPr>
              <w:t xml:space="preserve">vitesse</w:t>
            </w:r>
          </w:p>
        </w:tc>
        <w:tc>
          <w:tcPr>
            <w:tcW w:type="dxa" w:w="1400"/>
            <w:shd w:fill="EDEFF7" w:val="clear"/>
            <w:tcMar>
              <w:top w:type="dxa" w:w="60"/>
              <w:left w:type="dxa" w:w="100"/>
              <w:bottom w:type="dxa" w:w="60"/>
              <w:right w:type="dxa" w:w="100"/>
            </w:tcMar>
            <w:vAlign w:val="center"/>
          </w:tcPr>
          <w:p>
            <w:r>
              <w:rPr>
                <w:b w:val="false"/>
                <w:bCs w:val="false"/>
                <w:sz w:val="19"/>
                <w:szCs w:val="19"/>
              </w:rPr>
              <w:t xml:space="preserve">×2</w:t>
            </w:r>
          </w:p>
        </w:tc>
      </w:tr>
      <w:tr>
        <w:tc>
          <w:tcPr>
            <w:tcW w:type="dxa" w:w="3600"/>
            <w:tcMar>
              <w:top w:type="dxa" w:w="60"/>
              <w:left w:type="dxa" w:w="100"/>
              <w:bottom w:type="dxa" w:w="60"/>
              <w:right w:type="dxa" w:w="100"/>
            </w:tcMar>
            <w:vAlign w:val="center"/>
          </w:tcPr>
          <w:p>
            <w:r>
              <w:rPr>
                <w:b w:val="false"/>
                <w:bCs w:val="false"/>
                <w:sz w:val="19"/>
                <w:szCs w:val="19"/>
              </w:rPr>
              <w:t xml:space="preserve">Traité officiel</w:t>
            </w:r>
          </w:p>
        </w:tc>
        <w:tc>
          <w:tcPr>
            <w:tcW w:type="dxa" w:w="1800"/>
            <w:tcMar>
              <w:top w:type="dxa" w:w="60"/>
              <w:left w:type="dxa" w:w="100"/>
              <w:bottom w:type="dxa" w:w="60"/>
              <w:right w:type="dxa" w:w="100"/>
            </w:tcMar>
            <w:vAlign w:val="center"/>
          </w:tcPr>
          <w:p>
            <w:r>
              <w:rPr>
                <w:b w:val="false"/>
                <w:bCs w:val="false"/>
                <w:sz w:val="19"/>
                <w:szCs w:val="19"/>
              </w:rPr>
              <w:t xml:space="preserve">450</w:t>
            </w:r>
          </w:p>
        </w:tc>
        <w:tc>
          <w:tcPr>
            <w:tcW w:type="dxa" w:w="1800"/>
            <w:tcMar>
              <w:top w:type="dxa" w:w="60"/>
              <w:left w:type="dxa" w:w="100"/>
              <w:bottom w:type="dxa" w:w="60"/>
              <w:right w:type="dxa" w:w="100"/>
            </w:tcMar>
            <w:vAlign w:val="center"/>
          </w:tcPr>
          <w:p>
            <w:r>
              <w:rPr>
                <w:b w:val="false"/>
                <w:bCs w:val="false"/>
                <w:sz w:val="19"/>
                <w:szCs w:val="19"/>
              </w:rPr>
              <w:t xml:space="preserve">gain</w:t>
            </w:r>
          </w:p>
        </w:tc>
        <w:tc>
          <w:tcPr>
            <w:tcW w:type="dxa" w:w="1400"/>
            <w:tcMar>
              <w:top w:type="dxa" w:w="60"/>
              <w:left w:type="dxa" w:w="100"/>
              <w:bottom w:type="dxa" w:w="60"/>
              <w:right w:type="dxa" w:w="100"/>
            </w:tcMar>
            <w:vAlign w:val="center"/>
          </w:tcPr>
          <w:p>
            <w:r>
              <w:rPr>
                <w:b w:val="false"/>
                <w:bCs w:val="false"/>
                <w:sz w:val="19"/>
                <w:szCs w:val="19"/>
              </w:rPr>
              <w:t xml:space="preserve">×3</w:t>
            </w:r>
          </w:p>
        </w:tc>
      </w:tr>
    </w:tbl>
    <w:p>
      <w:pPr>
        <w:spacing w:after="120"/>
      </w:pPr>
    </w:p>
    <w:p>
      <w:pPr>
        <w:pStyle w:val="Heading3"/>
        <w:spacing w:after="100" w:before="200"/>
      </w:pPr>
      <w:r>
        <w:rPr>
          <w:b/>
          <w:bCs/>
          <w:color w:val="1B1F3B"/>
          <w:sz w:val="22"/>
          <w:szCs w:val="22"/>
        </w:rPr>
        <w:t xml:space="preserve">6 — Programme de veille Viltrumite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400"/>
      </w:tblGrid>
      <w:tr>
        <w:trPr>
          <w:tblHeader/>
        </w:trPr>
        <w:tc>
          <w:tcPr>
            <w:tcW w:type="dxa" w:w="3600"/>
            <w:shd w:fill="1B1F3B" w:val="clear"/>
            <w:tcMar>
              <w:top w:type="dxa" w:w="60"/>
              <w:left w:type="dxa" w:w="100"/>
              <w:bottom w:type="dxa" w:w="60"/>
              <w:right w:type="dxa" w:w="100"/>
            </w:tcMar>
            <w:vAlign w:val="center"/>
          </w:tcPr>
          <w:p>
            <w:r>
              <w:rPr>
                <w:b/>
                <w:bCs/>
                <w:color w:val="FFFFFF"/>
                <w:sz w:val="19"/>
                <w:szCs w:val="19"/>
              </w:rPr>
              <w:t xml:space="preserve">Palier</w:t>
            </w:r>
          </w:p>
        </w:tc>
        <w:tc>
          <w:tcPr>
            <w:tcW w:type="dxa" w:w="1800"/>
            <w:shd w:fill="1B1F3B" w:val="clear"/>
            <w:tcMar>
              <w:top w:type="dxa" w:w="60"/>
              <w:left w:type="dxa" w:w="100"/>
              <w:bottom w:type="dxa" w:w="60"/>
              <w:right w:type="dxa" w:w="100"/>
            </w:tcMar>
            <w:vAlign w:val="center"/>
          </w:tcPr>
          <w:p>
            <w:r>
              <w:rPr>
                <w:b/>
                <w:bCs/>
                <w:color w:val="FFFFFF"/>
                <w:sz w:val="19"/>
                <w:szCs w:val="19"/>
              </w:rPr>
              <w:t xml:space="preserve">Seuil (quantité)</w:t>
            </w:r>
          </w:p>
        </w:tc>
        <w:tc>
          <w:tcPr>
            <w:tcW w:type="dxa" w:w="1800"/>
            <w:shd w:fill="1B1F3B" w:val="clear"/>
            <w:tcMar>
              <w:top w:type="dxa" w:w="60"/>
              <w:left w:type="dxa" w:w="100"/>
              <w:bottom w:type="dxa" w:w="60"/>
              <w:right w:type="dxa" w:w="100"/>
            </w:tcMar>
            <w:vAlign w:val="center"/>
          </w:tcPr>
          <w:p>
            <w:r>
              <w:rPr>
                <w:b/>
                <w:bCs/>
                <w:color w:val="FFFFFF"/>
                <w:sz w:val="19"/>
                <w:szCs w:val="19"/>
              </w:rPr>
              <w:t xml:space="preserve">Type de bonus</w:t>
            </w:r>
          </w:p>
        </w:tc>
        <w:tc>
          <w:tcPr>
            <w:tcW w:type="dxa" w:w="1400"/>
            <w:shd w:fill="1B1F3B" w:val="clear"/>
            <w:tcMar>
              <w:top w:type="dxa" w:w="60"/>
              <w:left w:type="dxa" w:w="100"/>
              <w:bottom w:type="dxa" w:w="60"/>
              <w:right w:type="dxa" w:w="100"/>
            </w:tcMar>
            <w:vAlign w:val="center"/>
          </w:tcPr>
          <w:p>
            <w:r>
              <w:rPr>
                <w:b/>
                <w:bCs/>
                <w:color w:val="FFFFFF"/>
                <w:sz w:val="19"/>
                <w:szCs w:val="19"/>
              </w:rPr>
              <w:t xml:space="preserve">Ratio</w:t>
            </w:r>
          </w:p>
        </w:tc>
      </w:tr>
      <w:tr>
        <w:tc>
          <w:tcPr>
            <w:tcW w:type="dxa" w:w="3600"/>
            <w:tcMar>
              <w:top w:type="dxa" w:w="60"/>
              <w:left w:type="dxa" w:w="100"/>
              <w:bottom w:type="dxa" w:w="60"/>
              <w:right w:type="dxa" w:w="100"/>
            </w:tcMar>
            <w:vAlign w:val="center"/>
          </w:tcPr>
          <w:p>
            <w:r>
              <w:rPr>
                <w:b w:val="false"/>
                <w:bCs w:val="false"/>
                <w:sz w:val="19"/>
                <w:szCs w:val="19"/>
              </w:rPr>
              <w:t xml:space="preserve">Signal capté</w:t>
            </w:r>
          </w:p>
        </w:tc>
        <w:tc>
          <w:tcPr>
            <w:tcW w:type="dxa" w:w="1800"/>
            <w:tcMar>
              <w:top w:type="dxa" w:w="60"/>
              <w:left w:type="dxa" w:w="100"/>
              <w:bottom w:type="dxa" w:w="60"/>
              <w:right w:type="dxa" w:w="100"/>
            </w:tcMar>
            <w:vAlign w:val="center"/>
          </w:tcPr>
          <w:p>
            <w:r>
              <w:rPr>
                <w:b w:val="false"/>
                <w:bCs w:val="false"/>
                <w:sz w:val="19"/>
                <w:szCs w:val="19"/>
              </w:rPr>
              <w:t xml:space="preserve">45</w:t>
            </w:r>
          </w:p>
        </w:tc>
        <w:tc>
          <w:tcPr>
            <w:tcW w:type="dxa" w:w="1800"/>
            <w:tcMar>
              <w:top w:type="dxa" w:w="60"/>
              <w:left w:type="dxa" w:w="100"/>
              <w:bottom w:type="dxa" w:w="60"/>
              <w:right w:type="dxa" w:w="100"/>
            </w:tcMar>
            <w:vAlign w:val="center"/>
          </w:tcPr>
          <w:p>
            <w:r>
              <w:rPr>
                <w:b w:val="false"/>
                <w:bCs w:val="false"/>
                <w:sz w:val="19"/>
                <w:szCs w:val="19"/>
              </w:rPr>
              <w:t xml:space="preserve">vitesse</w:t>
            </w:r>
          </w:p>
        </w:tc>
        <w:tc>
          <w:tcPr>
            <w:tcW w:type="dxa" w:w="1400"/>
            <w:tcMar>
              <w:top w:type="dxa" w:w="60"/>
              <w:left w:type="dxa" w:w="100"/>
              <w:bottom w:type="dxa" w:w="60"/>
              <w:right w:type="dxa" w:w="100"/>
            </w:tcMar>
            <w:vAlign w:val="center"/>
          </w:tcPr>
          <w:p>
            <w:r>
              <w:rPr>
                <w:b w:val="false"/>
                <w:bCs w:val="false"/>
                <w:sz w:val="19"/>
                <w:szCs w:val="19"/>
              </w:rPr>
              <w:t xml:space="preserve">×2</w:t>
            </w:r>
          </w:p>
        </w:tc>
      </w:tr>
      <w:tr>
        <w:tc>
          <w:tcPr>
            <w:tcW w:type="dxa" w:w="3600"/>
            <w:shd w:fill="EDEFF7" w:val="clear"/>
            <w:tcMar>
              <w:top w:type="dxa" w:w="60"/>
              <w:left w:type="dxa" w:w="100"/>
              <w:bottom w:type="dxa" w:w="60"/>
              <w:right w:type="dxa" w:w="100"/>
            </w:tcMar>
            <w:vAlign w:val="center"/>
          </w:tcPr>
          <w:p>
            <w:r>
              <w:rPr>
                <w:b w:val="false"/>
                <w:bCs w:val="false"/>
                <w:sz w:val="19"/>
                <w:szCs w:val="19"/>
              </w:rPr>
              <w:t xml:space="preserve">Alerte Coalition</w:t>
            </w:r>
          </w:p>
        </w:tc>
        <w:tc>
          <w:tcPr>
            <w:tcW w:type="dxa" w:w="1800"/>
            <w:shd w:fill="EDEFF7" w:val="clear"/>
            <w:tcMar>
              <w:top w:type="dxa" w:w="60"/>
              <w:left w:type="dxa" w:w="100"/>
              <w:bottom w:type="dxa" w:w="60"/>
              <w:right w:type="dxa" w:w="100"/>
            </w:tcMar>
            <w:vAlign w:val="center"/>
          </w:tcPr>
          <w:p>
            <w:r>
              <w:rPr>
                <w:b w:val="false"/>
                <w:bCs w:val="false"/>
                <w:sz w:val="19"/>
                <w:szCs w:val="19"/>
              </w:rPr>
              <w:t xml:space="preserve">200</w:t>
            </w:r>
          </w:p>
        </w:tc>
        <w:tc>
          <w:tcPr>
            <w:tcW w:type="dxa" w:w="1800"/>
            <w:shd w:fill="EDEFF7" w:val="clear"/>
            <w:tcMar>
              <w:top w:type="dxa" w:w="60"/>
              <w:left w:type="dxa" w:w="100"/>
              <w:bottom w:type="dxa" w:w="60"/>
              <w:right w:type="dxa" w:w="100"/>
            </w:tcMar>
            <w:vAlign w:val="center"/>
          </w:tcPr>
          <w:p>
            <w:r>
              <w:rPr>
                <w:b w:val="false"/>
                <w:bCs w:val="false"/>
                <w:sz w:val="19"/>
                <w:szCs w:val="19"/>
              </w:rPr>
              <w:t xml:space="preserve">vitesse</w:t>
            </w:r>
          </w:p>
        </w:tc>
        <w:tc>
          <w:tcPr>
            <w:tcW w:type="dxa" w:w="1400"/>
            <w:shd w:fill="EDEFF7" w:val="clear"/>
            <w:tcMar>
              <w:top w:type="dxa" w:w="60"/>
              <w:left w:type="dxa" w:w="100"/>
              <w:bottom w:type="dxa" w:w="60"/>
              <w:right w:type="dxa" w:w="100"/>
            </w:tcMar>
            <w:vAlign w:val="center"/>
          </w:tcPr>
          <w:p>
            <w:r>
              <w:rPr>
                <w:b w:val="false"/>
                <w:bCs w:val="false"/>
                <w:sz w:val="19"/>
                <w:szCs w:val="19"/>
              </w:rPr>
              <w:t xml:space="preserve">×2</w:t>
            </w:r>
          </w:p>
        </w:tc>
      </w:tr>
      <w:tr>
        <w:tc>
          <w:tcPr>
            <w:tcW w:type="dxa" w:w="3600"/>
            <w:tcMar>
              <w:top w:type="dxa" w:w="60"/>
              <w:left w:type="dxa" w:w="100"/>
              <w:bottom w:type="dxa" w:w="60"/>
              <w:right w:type="dxa" w:w="100"/>
            </w:tcMar>
            <w:vAlign w:val="center"/>
          </w:tcPr>
          <w:p>
            <w:r>
              <w:rPr>
                <w:b w:val="false"/>
                <w:bCs w:val="false"/>
                <w:sz w:val="19"/>
                <w:szCs w:val="19"/>
              </w:rPr>
              <w:t xml:space="preserve">Confinement stabilisé</w:t>
            </w:r>
          </w:p>
        </w:tc>
        <w:tc>
          <w:tcPr>
            <w:tcW w:type="dxa" w:w="1800"/>
            <w:tcMar>
              <w:top w:type="dxa" w:w="60"/>
              <w:left w:type="dxa" w:w="100"/>
              <w:bottom w:type="dxa" w:w="60"/>
              <w:right w:type="dxa" w:w="100"/>
            </w:tcMar>
            <w:vAlign w:val="center"/>
          </w:tcPr>
          <w:p>
            <w:r>
              <w:rPr>
                <w:b w:val="false"/>
                <w:bCs w:val="false"/>
                <w:sz w:val="19"/>
                <w:szCs w:val="19"/>
              </w:rPr>
              <w:t xml:space="preserve">500</w:t>
            </w:r>
          </w:p>
        </w:tc>
        <w:tc>
          <w:tcPr>
            <w:tcW w:type="dxa" w:w="1800"/>
            <w:tcMar>
              <w:top w:type="dxa" w:w="60"/>
              <w:left w:type="dxa" w:w="100"/>
              <w:bottom w:type="dxa" w:w="60"/>
              <w:right w:type="dxa" w:w="100"/>
            </w:tcMar>
            <w:vAlign w:val="center"/>
          </w:tcPr>
          <w:p>
            <w:r>
              <w:rPr>
                <w:b w:val="false"/>
                <w:bCs w:val="false"/>
                <w:sz w:val="19"/>
                <w:szCs w:val="19"/>
              </w:rPr>
              <w:t xml:space="preserve">gain</w:t>
            </w:r>
          </w:p>
        </w:tc>
        <w:tc>
          <w:tcPr>
            <w:tcW w:type="dxa" w:w="1400"/>
            <w:tcMar>
              <w:top w:type="dxa" w:w="60"/>
              <w:left w:type="dxa" w:w="100"/>
              <w:bottom w:type="dxa" w:w="60"/>
              <w:right w:type="dxa" w:w="100"/>
            </w:tcMar>
            <w:vAlign w:val="center"/>
          </w:tcPr>
          <w:p>
            <w:r>
              <w:rPr>
                <w:b w:val="false"/>
                <w:bCs w:val="false"/>
                <w:sz w:val="19"/>
                <w:szCs w:val="19"/>
              </w:rPr>
              <w:t xml:space="preserve">×3</w:t>
            </w:r>
          </w:p>
        </w:tc>
      </w:tr>
    </w:tbl>
    <w:p>
      <w:pPr>
        <w:spacing w:after="120"/>
      </w:pPr>
    </w:p>
    <w:p>
      <w:pPr>
        <w:pStyle w:val="Heading2"/>
        <w:spacing w:after="120" w:before="280"/>
      </w:pPr>
      <w:r>
        <w:rPr>
          <w:b/>
          <w:bCs/>
          <w:color w:val="D62828"/>
          <w:sz w:val="24"/>
          <w:szCs w:val="24"/>
        </w:rPr>
        <w:t xml:space="preserve">4.4 Paliers globaux (allunlocks)</w:t>
      </w:r>
    </w:p>
    <w:p>
      <w:pPr>
        <w:spacing w:after="160" w:line="300"/>
      </w:pPr>
      <w:r>
        <w:rPr>
          <w:i w:val="false"/>
          <w:iCs w:val="false"/>
          <w:sz w:val="22"/>
          <w:szCs w:val="22"/>
        </w:rPr>
        <w:t xml:space="preserve">Ces paliers se débloquent quand la quantité de chacun des six produits dépasse le seuil indiqué.</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800"/>
        <w:gridCol w:w="1000"/>
      </w:tblGrid>
      <w:tr>
        <w:trPr>
          <w:tblHeader/>
        </w:trPr>
        <w:tc>
          <w:tcPr>
            <w:tcW w:type="dxa" w:w="3600"/>
            <w:shd w:fill="1B1F3B" w:val="clear"/>
            <w:tcMar>
              <w:top w:type="dxa" w:w="60"/>
              <w:left w:type="dxa" w:w="100"/>
              <w:bottom w:type="dxa" w:w="60"/>
              <w:right w:type="dxa" w:w="100"/>
            </w:tcMar>
            <w:vAlign w:val="center"/>
          </w:tcPr>
          <w:p>
            <w:r>
              <w:rPr>
                <w:b/>
                <w:bCs/>
                <w:color w:val="FFFFFF"/>
                <w:sz w:val="19"/>
                <w:szCs w:val="19"/>
              </w:rPr>
              <w:t xml:space="preserve">Palier</w:t>
            </w:r>
          </w:p>
        </w:tc>
        <w:tc>
          <w:tcPr>
            <w:tcW w:type="dxa" w:w="2200"/>
            <w:shd w:fill="1B1F3B" w:val="clear"/>
            <w:tcMar>
              <w:top w:type="dxa" w:w="60"/>
              <w:left w:type="dxa" w:w="100"/>
              <w:bottom w:type="dxa" w:w="60"/>
              <w:right w:type="dxa" w:w="100"/>
            </w:tcMar>
            <w:vAlign w:val="center"/>
          </w:tcPr>
          <w:p>
            <w:r>
              <w:rPr>
                <w:b/>
                <w:bCs/>
                <w:color w:val="FFFFFF"/>
                <w:sz w:val="19"/>
                <w:szCs w:val="19"/>
              </w:rPr>
              <w:t xml:space="preserve">Seuil (par produit)</w:t>
            </w:r>
          </w:p>
        </w:tc>
        <w:tc>
          <w:tcPr>
            <w:tcW w:type="dxa" w:w="1800"/>
            <w:shd w:fill="1B1F3B" w:val="clear"/>
            <w:tcMar>
              <w:top w:type="dxa" w:w="60"/>
              <w:left w:type="dxa" w:w="100"/>
              <w:bottom w:type="dxa" w:w="60"/>
              <w:right w:type="dxa" w:w="100"/>
            </w:tcMar>
            <w:vAlign w:val="center"/>
          </w:tcPr>
          <w:p>
            <w:r>
              <w:rPr>
                <w:b/>
                <w:bCs/>
                <w:color w:val="FFFFFF"/>
                <w:sz w:val="19"/>
                <w:szCs w:val="19"/>
              </w:rPr>
              <w:t xml:space="preserve">Type de bonus</w:t>
            </w:r>
          </w:p>
        </w:tc>
        <w:tc>
          <w:tcPr>
            <w:tcW w:type="dxa" w:w="1000"/>
            <w:shd w:fill="1B1F3B" w:val="clear"/>
            <w:tcMar>
              <w:top w:type="dxa" w:w="60"/>
              <w:left w:type="dxa" w:w="100"/>
              <w:bottom w:type="dxa" w:w="60"/>
              <w:right w:type="dxa" w:w="100"/>
            </w:tcMar>
            <w:vAlign w:val="center"/>
          </w:tcPr>
          <w:p>
            <w:r>
              <w:rPr>
                <w:b/>
                <w:bCs/>
                <w:color w:val="FFFFFF"/>
                <w:sz w:val="19"/>
                <w:szCs w:val="19"/>
              </w:rPr>
              <w:t xml:space="preserve">Ratio</w:t>
            </w:r>
          </w:p>
        </w:tc>
      </w:tr>
      <w:tr>
        <w:tc>
          <w:tcPr>
            <w:tcW w:type="dxa" w:w="3600"/>
            <w:tcMar>
              <w:top w:type="dxa" w:w="60"/>
              <w:left w:type="dxa" w:w="100"/>
              <w:bottom w:type="dxa" w:w="60"/>
              <w:right w:type="dxa" w:w="100"/>
            </w:tcMar>
            <w:vAlign w:val="center"/>
          </w:tcPr>
          <w:p>
            <w:r>
              <w:rPr>
                <w:b w:val="false"/>
                <w:bCs w:val="false"/>
                <w:sz w:val="19"/>
                <w:szCs w:val="19"/>
              </w:rPr>
              <w:t xml:space="preserve">Coalition mondiale des super-héros</w:t>
            </w:r>
          </w:p>
        </w:tc>
        <w:tc>
          <w:tcPr>
            <w:tcW w:type="dxa" w:w="2200"/>
            <w:tcMar>
              <w:top w:type="dxa" w:w="60"/>
              <w:left w:type="dxa" w:w="100"/>
              <w:bottom w:type="dxa" w:w="60"/>
              <w:right w:type="dxa" w:w="100"/>
            </w:tcMar>
            <w:vAlign w:val="center"/>
          </w:tcPr>
          <w:p>
            <w:r>
              <w:rPr>
                <w:b w:val="false"/>
                <w:bCs w:val="false"/>
                <w:sz w:val="19"/>
                <w:szCs w:val="19"/>
              </w:rPr>
              <w:t xml:space="preserve">50 (chaque produit)</w:t>
            </w:r>
          </w:p>
        </w:tc>
        <w:tc>
          <w:tcPr>
            <w:tcW w:type="dxa" w:w="1800"/>
            <w:tcMar>
              <w:top w:type="dxa" w:w="60"/>
              <w:left w:type="dxa" w:w="100"/>
              <w:bottom w:type="dxa" w:w="60"/>
              <w:right w:type="dxa" w:w="100"/>
            </w:tcMar>
            <w:vAlign w:val="center"/>
          </w:tcPr>
          <w:p>
            <w:r>
              <w:rPr>
                <w:b w:val="false"/>
                <w:bCs w:val="false"/>
                <w:sz w:val="19"/>
                <w:szCs w:val="19"/>
              </w:rPr>
              <w:t xml:space="preserve">gain</w:t>
            </w:r>
          </w:p>
        </w:tc>
        <w:tc>
          <w:tcPr>
            <w:tcW w:type="dxa" w:w="1000"/>
            <w:tcMar>
              <w:top w:type="dxa" w:w="60"/>
              <w:left w:type="dxa" w:w="100"/>
              <w:bottom w:type="dxa" w:w="60"/>
              <w:right w:type="dxa" w:w="100"/>
            </w:tcMar>
            <w:vAlign w:val="center"/>
          </w:tcPr>
          <w:p>
            <w:r>
              <w:rPr>
                <w:b w:val="false"/>
                <w:bCs w:val="false"/>
                <w:sz w:val="19"/>
                <w:szCs w:val="19"/>
              </w:rPr>
              <w:t xml:space="preserve">×2</w:t>
            </w:r>
          </w:p>
        </w:tc>
      </w:tr>
      <w:tr>
        <w:tc>
          <w:tcPr>
            <w:tcW w:type="dxa" w:w="3600"/>
            <w:shd w:fill="EDEFF7" w:val="clear"/>
            <w:tcMar>
              <w:top w:type="dxa" w:w="60"/>
              <w:left w:type="dxa" w:w="100"/>
              <w:bottom w:type="dxa" w:w="60"/>
              <w:right w:type="dxa" w:w="100"/>
            </w:tcMar>
            <w:vAlign w:val="center"/>
          </w:tcPr>
          <w:p>
            <w:r>
              <w:rPr>
                <w:b w:val="false"/>
                <w:bCs w:val="false"/>
                <w:sz w:val="19"/>
                <w:szCs w:val="19"/>
              </w:rPr>
              <w:t xml:space="preserve">Reconnaissance de l'ONU</w:t>
            </w:r>
          </w:p>
        </w:tc>
        <w:tc>
          <w:tcPr>
            <w:tcW w:type="dxa" w:w="2200"/>
            <w:shd w:fill="EDEFF7" w:val="clear"/>
            <w:tcMar>
              <w:top w:type="dxa" w:w="60"/>
              <w:left w:type="dxa" w:w="100"/>
              <w:bottom w:type="dxa" w:w="60"/>
              <w:right w:type="dxa" w:w="100"/>
            </w:tcMar>
            <w:vAlign w:val="center"/>
          </w:tcPr>
          <w:p>
            <w:r>
              <w:rPr>
                <w:b w:val="false"/>
                <w:bCs w:val="false"/>
                <w:sz w:val="19"/>
                <w:szCs w:val="19"/>
              </w:rPr>
              <w:t xml:space="preserve">250 (chaque produit)</w:t>
            </w:r>
          </w:p>
        </w:tc>
        <w:tc>
          <w:tcPr>
            <w:tcW w:type="dxa" w:w="1800"/>
            <w:shd w:fill="EDEFF7" w:val="clear"/>
            <w:tcMar>
              <w:top w:type="dxa" w:w="60"/>
              <w:left w:type="dxa" w:w="100"/>
              <w:bottom w:type="dxa" w:w="60"/>
              <w:right w:type="dxa" w:w="100"/>
            </w:tcMar>
            <w:vAlign w:val="center"/>
          </w:tcPr>
          <w:p>
            <w:r>
              <w:rPr>
                <w:b w:val="false"/>
                <w:bCs w:val="false"/>
                <w:sz w:val="19"/>
                <w:szCs w:val="19"/>
              </w:rPr>
              <w:t xml:space="preserve">gain</w:t>
            </w:r>
          </w:p>
        </w:tc>
        <w:tc>
          <w:tcPr>
            <w:tcW w:type="dxa" w:w="1000"/>
            <w:shd w:fill="EDEFF7" w:val="clear"/>
            <w:tcMar>
              <w:top w:type="dxa" w:w="60"/>
              <w:left w:type="dxa" w:w="100"/>
              <w:bottom w:type="dxa" w:w="60"/>
              <w:right w:type="dxa" w:w="100"/>
            </w:tcMar>
            <w:vAlign w:val="center"/>
          </w:tcPr>
          <w:p>
            <w:r>
              <w:rPr>
                <w:b w:val="false"/>
                <w:bCs w:val="false"/>
                <w:sz w:val="19"/>
                <w:szCs w:val="19"/>
              </w:rPr>
              <w:t xml:space="preserve">×2</w:t>
            </w:r>
          </w:p>
        </w:tc>
      </w:tr>
      <w:tr>
        <w:tc>
          <w:tcPr>
            <w:tcW w:type="dxa" w:w="3600"/>
            <w:tcMar>
              <w:top w:type="dxa" w:w="60"/>
              <w:left w:type="dxa" w:w="100"/>
              <w:bottom w:type="dxa" w:w="60"/>
              <w:right w:type="dxa" w:w="100"/>
            </w:tcMar>
            <w:vAlign w:val="center"/>
          </w:tcPr>
          <w:p>
            <w:r>
              <w:rPr>
                <w:b w:val="false"/>
                <w:bCs w:val="false"/>
                <w:sz w:val="19"/>
                <w:szCs w:val="19"/>
              </w:rPr>
              <w:t xml:space="preserve">Traité intergalactique de défense</w:t>
            </w:r>
          </w:p>
        </w:tc>
        <w:tc>
          <w:tcPr>
            <w:tcW w:type="dxa" w:w="2200"/>
            <w:tcMar>
              <w:top w:type="dxa" w:w="60"/>
              <w:left w:type="dxa" w:w="100"/>
              <w:bottom w:type="dxa" w:w="60"/>
              <w:right w:type="dxa" w:w="100"/>
            </w:tcMar>
            <w:vAlign w:val="center"/>
          </w:tcPr>
          <w:p>
            <w:r>
              <w:rPr>
                <w:b w:val="false"/>
                <w:bCs w:val="false"/>
                <w:sz w:val="19"/>
                <w:szCs w:val="19"/>
              </w:rPr>
              <w:t xml:space="preserve">1 000 (chaque produit)</w:t>
            </w:r>
          </w:p>
        </w:tc>
        <w:tc>
          <w:tcPr>
            <w:tcW w:type="dxa" w:w="1800"/>
            <w:tcMar>
              <w:top w:type="dxa" w:w="60"/>
              <w:left w:type="dxa" w:w="100"/>
              <w:bottom w:type="dxa" w:w="60"/>
              <w:right w:type="dxa" w:w="100"/>
            </w:tcMar>
            <w:vAlign w:val="center"/>
          </w:tcPr>
          <w:p>
            <w:r>
              <w:rPr>
                <w:b w:val="false"/>
                <w:bCs w:val="false"/>
                <w:sz w:val="19"/>
                <w:szCs w:val="19"/>
              </w:rPr>
              <w:t xml:space="preserve">gain</w:t>
            </w:r>
          </w:p>
        </w:tc>
        <w:tc>
          <w:tcPr>
            <w:tcW w:type="dxa" w:w="1000"/>
            <w:tcMar>
              <w:top w:type="dxa" w:w="60"/>
              <w:left w:type="dxa" w:w="100"/>
              <w:bottom w:type="dxa" w:w="60"/>
              <w:right w:type="dxa" w:w="100"/>
            </w:tcMar>
            <w:vAlign w:val="center"/>
          </w:tcPr>
          <w:p>
            <w:r>
              <w:rPr>
                <w:b w:val="false"/>
                <w:bCs w:val="false"/>
                <w:sz w:val="19"/>
                <w:szCs w:val="19"/>
              </w:rPr>
              <w:t xml:space="preserve">×3</w:t>
            </w:r>
          </w:p>
        </w:tc>
      </w:tr>
    </w:tbl>
    <w:p>
      <w:pPr>
        <w:pStyle w:val="Heading2"/>
        <w:spacing w:after="120" w:before="280"/>
      </w:pPr>
      <w:r>
        <w:rPr>
          <w:b/>
          <w:bCs/>
          <w:color w:val="D62828"/>
          <w:sz w:val="24"/>
          <w:szCs w:val="24"/>
        </w:rPr>
        <w:t xml:space="preserve">4.5 Upgrades (achetés en fonds GDA)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1600"/>
        <w:gridCol w:w="1300"/>
        <w:gridCol w:w="1300"/>
      </w:tblGrid>
      <w:tr>
        <w:trPr>
          <w:tblHeader/>
        </w:trPr>
        <w:tc>
          <w:tcPr>
            <w:tcW w:type="dxa" w:w="2800"/>
            <w:shd w:fill="1B1F3B" w:val="clear"/>
            <w:tcMar>
              <w:top w:type="dxa" w:w="60"/>
              <w:left w:type="dxa" w:w="100"/>
              <w:bottom w:type="dxa" w:w="60"/>
              <w:right w:type="dxa" w:w="100"/>
            </w:tcMar>
            <w:vAlign w:val="center"/>
          </w:tcPr>
          <w:p>
            <w:r>
              <w:rPr>
                <w:b/>
                <w:bCs/>
                <w:color w:val="FFFFFF"/>
                <w:sz w:val="19"/>
                <w:szCs w:val="19"/>
              </w:rPr>
              <w:t xml:space="preserve">Upgrade</w:t>
            </w:r>
          </w:p>
        </w:tc>
        <w:tc>
          <w:tcPr>
            <w:tcW w:type="dxa" w:w="2400"/>
            <w:shd w:fill="1B1F3B" w:val="clear"/>
            <w:tcMar>
              <w:top w:type="dxa" w:w="60"/>
              <w:left w:type="dxa" w:w="100"/>
              <w:bottom w:type="dxa" w:w="60"/>
              <w:right w:type="dxa" w:w="100"/>
            </w:tcMar>
            <w:vAlign w:val="center"/>
          </w:tcPr>
          <w:p>
            <w:r>
              <w:rPr>
                <w:b/>
                <w:bCs/>
                <w:color w:val="FFFFFF"/>
                <w:sz w:val="19"/>
                <w:szCs w:val="19"/>
              </w:rPr>
              <w:t xml:space="preserve">Produit cible</w:t>
            </w:r>
          </w:p>
        </w:tc>
        <w:tc>
          <w:tcPr>
            <w:tcW w:type="dxa" w:w="1600"/>
            <w:shd w:fill="1B1F3B" w:val="clear"/>
            <w:tcMar>
              <w:top w:type="dxa" w:w="60"/>
              <w:left w:type="dxa" w:w="100"/>
              <w:bottom w:type="dxa" w:w="60"/>
              <w:right w:type="dxa" w:w="100"/>
            </w:tcMar>
            <w:vAlign w:val="center"/>
          </w:tcPr>
          <w:p>
            <w:r>
              <w:rPr>
                <w:b/>
                <w:bCs/>
                <w:color w:val="FFFFFF"/>
                <w:sz w:val="19"/>
                <w:szCs w:val="19"/>
              </w:rPr>
              <w:t xml:space="preserve">Coût</w:t>
            </w:r>
          </w:p>
        </w:tc>
        <w:tc>
          <w:tcPr>
            <w:tcW w:type="dxa" w:w="1300"/>
            <w:shd w:fill="1B1F3B" w:val="clear"/>
            <w:tcMar>
              <w:top w:type="dxa" w:w="60"/>
              <w:left w:type="dxa" w:w="100"/>
              <w:bottom w:type="dxa" w:w="60"/>
              <w:right w:type="dxa" w:w="100"/>
            </w:tcMar>
            <w:vAlign w:val="center"/>
          </w:tcPr>
          <w:p>
            <w:r>
              <w:rPr>
                <w:b/>
                <w:bCs/>
                <w:color w:val="FFFFFF"/>
                <w:sz w:val="19"/>
                <w:szCs w:val="19"/>
              </w:rPr>
              <w:t xml:space="preserve">Type de bonus</w:t>
            </w:r>
          </w:p>
        </w:tc>
        <w:tc>
          <w:tcPr>
            <w:tcW w:type="dxa" w:w="1300"/>
            <w:shd w:fill="1B1F3B" w:val="clear"/>
            <w:tcMar>
              <w:top w:type="dxa" w:w="60"/>
              <w:left w:type="dxa" w:w="100"/>
              <w:bottom w:type="dxa" w:w="60"/>
              <w:right w:type="dxa" w:w="100"/>
            </w:tcMar>
            <w:vAlign w:val="center"/>
          </w:tcPr>
          <w:p>
            <w:r>
              <w:rPr>
                <w:b/>
                <w:bCs/>
                <w:color w:val="FFFFFF"/>
                <w:sz w:val="19"/>
                <w:szCs w:val="19"/>
              </w:rPr>
              <w:t xml:space="preserve">Ratio</w:t>
            </w:r>
          </w:p>
        </w:tc>
      </w:tr>
      <w:tr>
        <w:tc>
          <w:tcPr>
            <w:tcW w:type="dxa" w:w="2800"/>
            <w:tcMar>
              <w:top w:type="dxa" w:w="60"/>
              <w:left w:type="dxa" w:w="100"/>
              <w:bottom w:type="dxa" w:w="60"/>
              <w:right w:type="dxa" w:w="100"/>
            </w:tcMar>
            <w:vAlign w:val="center"/>
          </w:tcPr>
          <w:p>
            <w:r>
              <w:rPr>
                <w:b w:val="false"/>
                <w:bCs w:val="false"/>
                <w:sz w:val="19"/>
                <w:szCs w:val="19"/>
              </w:rPr>
              <w:t xml:space="preserve">Radio à ondes courtes</w:t>
            </w:r>
          </w:p>
        </w:tc>
        <w:tc>
          <w:tcPr>
            <w:tcW w:type="dxa" w:w="2400"/>
            <w:tcMar>
              <w:top w:type="dxa" w:w="60"/>
              <w:left w:type="dxa" w:w="100"/>
              <w:bottom w:type="dxa" w:w="60"/>
              <w:right w:type="dxa" w:w="100"/>
            </w:tcMar>
            <w:vAlign w:val="center"/>
          </w:tcPr>
          <w:p>
            <w:r>
              <w:rPr>
                <w:b w:val="false"/>
                <w:bCs w:val="false"/>
                <w:sz w:val="19"/>
                <w:szCs w:val="19"/>
              </w:rPr>
              <w:t xml:space="preserve">1 — Patrouilles de quartier</w:t>
            </w:r>
          </w:p>
        </w:tc>
        <w:tc>
          <w:tcPr>
            <w:tcW w:type="dxa" w:w="1600"/>
            <w:tcMar>
              <w:top w:type="dxa" w:w="60"/>
              <w:left w:type="dxa" w:w="100"/>
              <w:bottom w:type="dxa" w:w="60"/>
              <w:right w:type="dxa" w:w="100"/>
            </w:tcMar>
            <w:vAlign w:val="center"/>
          </w:tcPr>
          <w:p>
            <w:r>
              <w:rPr>
                <w:b w:val="false"/>
                <w:bCs w:val="false"/>
                <w:sz w:val="19"/>
                <w:szCs w:val="19"/>
              </w:rPr>
              <w:t xml:space="preserve">800 $</w:t>
            </w:r>
          </w:p>
        </w:tc>
        <w:tc>
          <w:tcPr>
            <w:tcW w:type="dxa" w:w="1300"/>
            <w:tcMar>
              <w:top w:type="dxa" w:w="60"/>
              <w:left w:type="dxa" w:w="100"/>
              <w:bottom w:type="dxa" w:w="60"/>
              <w:right w:type="dxa" w:w="100"/>
            </w:tcMar>
            <w:vAlign w:val="center"/>
          </w:tcPr>
          <w:p>
            <w:r>
              <w:rPr>
                <w:b w:val="false"/>
                <w:bCs w:val="false"/>
                <w:sz w:val="19"/>
                <w:szCs w:val="19"/>
              </w:rPr>
              <w:t xml:space="preserve">vitesse</w:t>
            </w:r>
          </w:p>
        </w:tc>
        <w:tc>
          <w:tcPr>
            <w:tcW w:type="dxa" w:w="1300"/>
            <w:tcMar>
              <w:top w:type="dxa" w:w="60"/>
              <w:left w:type="dxa" w:w="100"/>
              <w:bottom w:type="dxa" w:w="60"/>
              <w:right w:type="dxa" w:w="100"/>
            </w:tcMar>
            <w:vAlign w:val="center"/>
          </w:tcPr>
          <w:p>
            <w:r>
              <w:rPr>
                <w:b w:val="false"/>
                <w:bCs w:val="false"/>
                <w:sz w:val="19"/>
                <w:szCs w:val="19"/>
              </w:rPr>
              <w:t xml:space="preserve">×2</w:t>
            </w:r>
          </w:p>
        </w:tc>
      </w:tr>
      <w:tr>
        <w:tc>
          <w:tcPr>
            <w:tcW w:type="dxa" w:w="2800"/>
            <w:shd w:fill="EDEFF7" w:val="clear"/>
            <w:tcMar>
              <w:top w:type="dxa" w:w="60"/>
              <w:left w:type="dxa" w:w="100"/>
              <w:bottom w:type="dxa" w:w="60"/>
              <w:right w:type="dxa" w:w="100"/>
            </w:tcMar>
            <w:vAlign w:val="center"/>
          </w:tcPr>
          <w:p>
            <w:r>
              <w:rPr>
                <w:b w:val="false"/>
                <w:bCs w:val="false"/>
                <w:sz w:val="19"/>
                <w:szCs w:val="19"/>
              </w:rPr>
              <w:t xml:space="preserve">Costume renforcé</w:t>
            </w:r>
          </w:p>
        </w:tc>
        <w:tc>
          <w:tcPr>
            <w:tcW w:type="dxa" w:w="2400"/>
            <w:shd w:fill="EDEFF7" w:val="clear"/>
            <w:tcMar>
              <w:top w:type="dxa" w:w="60"/>
              <w:left w:type="dxa" w:w="100"/>
              <w:bottom w:type="dxa" w:w="60"/>
              <w:right w:type="dxa" w:w="100"/>
            </w:tcMar>
            <w:vAlign w:val="center"/>
          </w:tcPr>
          <w:p>
            <w:r>
              <w:rPr>
                <w:b w:val="false"/>
                <w:bCs w:val="false"/>
                <w:sz w:val="19"/>
                <w:szCs w:val="19"/>
              </w:rPr>
              <w:t xml:space="preserve">1 — Patrouilles de quartier</w:t>
            </w:r>
          </w:p>
        </w:tc>
        <w:tc>
          <w:tcPr>
            <w:tcW w:type="dxa" w:w="1600"/>
            <w:shd w:fill="EDEFF7" w:val="clear"/>
            <w:tcMar>
              <w:top w:type="dxa" w:w="60"/>
              <w:left w:type="dxa" w:w="100"/>
              <w:bottom w:type="dxa" w:w="60"/>
              <w:right w:type="dxa" w:w="100"/>
            </w:tcMar>
            <w:vAlign w:val="center"/>
          </w:tcPr>
          <w:p>
            <w:r>
              <w:rPr>
                <w:b w:val="false"/>
                <w:bCs w:val="false"/>
                <w:sz w:val="19"/>
                <w:szCs w:val="19"/>
              </w:rPr>
              <w:t xml:space="preserve">3 000 $</w:t>
            </w:r>
          </w:p>
        </w:tc>
        <w:tc>
          <w:tcPr>
            <w:tcW w:type="dxa" w:w="1300"/>
            <w:shd w:fill="EDEFF7" w:val="clear"/>
            <w:tcMar>
              <w:top w:type="dxa" w:w="60"/>
              <w:left w:type="dxa" w:w="100"/>
              <w:bottom w:type="dxa" w:w="60"/>
              <w:right w:type="dxa" w:w="100"/>
            </w:tcMar>
            <w:vAlign w:val="center"/>
          </w:tcPr>
          <w:p>
            <w:r>
              <w:rPr>
                <w:b w:val="false"/>
                <w:bCs w:val="false"/>
                <w:sz w:val="19"/>
                <w:szCs w:val="19"/>
              </w:rPr>
              <w:t xml:space="preserve">gain</w:t>
            </w:r>
          </w:p>
        </w:tc>
        <w:tc>
          <w:tcPr>
            <w:tcW w:type="dxa" w:w="1300"/>
            <w:shd w:fill="EDEFF7" w:val="clear"/>
            <w:tcMar>
              <w:top w:type="dxa" w:w="60"/>
              <w:left w:type="dxa" w:w="100"/>
              <w:bottom w:type="dxa" w:w="60"/>
              <w:right w:type="dxa" w:w="100"/>
            </w:tcMar>
            <w:vAlign w:val="center"/>
          </w:tcPr>
          <w:p>
            <w:r>
              <w:rPr>
                <w:b w:val="false"/>
                <w:bCs w:val="false"/>
                <w:sz w:val="19"/>
                <w:szCs w:val="19"/>
              </w:rPr>
              <w:t xml:space="preserve">×2</w:t>
            </w:r>
          </w:p>
        </w:tc>
      </w:tr>
      <w:tr>
        <w:tc>
          <w:tcPr>
            <w:tcW w:type="dxa" w:w="2800"/>
            <w:tcMar>
              <w:top w:type="dxa" w:w="60"/>
              <w:left w:type="dxa" w:w="100"/>
              <w:bottom w:type="dxa" w:w="60"/>
              <w:right w:type="dxa" w:w="100"/>
            </w:tcMar>
            <w:vAlign w:val="center"/>
          </w:tcPr>
          <w:p>
            <w:r>
              <w:rPr>
                <w:b w:val="false"/>
                <w:bCs w:val="false"/>
                <w:sz w:val="19"/>
                <w:szCs w:val="19"/>
              </w:rPr>
              <w:t xml:space="preserve">Comm GDA chiffrée</w:t>
            </w:r>
          </w:p>
        </w:tc>
        <w:tc>
          <w:tcPr>
            <w:tcW w:type="dxa" w:w="2400"/>
            <w:tcMar>
              <w:top w:type="dxa" w:w="60"/>
              <w:left w:type="dxa" w:w="100"/>
              <w:bottom w:type="dxa" w:w="60"/>
              <w:right w:type="dxa" w:w="100"/>
            </w:tcMar>
            <w:vAlign w:val="center"/>
          </w:tcPr>
          <w:p>
            <w:r>
              <w:rPr>
                <w:b w:val="false"/>
                <w:bCs w:val="false"/>
                <w:sz w:val="19"/>
                <w:szCs w:val="19"/>
              </w:rPr>
              <w:t xml:space="preserve">2 — Teen Team</w:t>
            </w:r>
          </w:p>
        </w:tc>
        <w:tc>
          <w:tcPr>
            <w:tcW w:type="dxa" w:w="1600"/>
            <w:tcMar>
              <w:top w:type="dxa" w:w="60"/>
              <w:left w:type="dxa" w:w="100"/>
              <w:bottom w:type="dxa" w:w="60"/>
              <w:right w:type="dxa" w:w="100"/>
            </w:tcMar>
            <w:vAlign w:val="center"/>
          </w:tcPr>
          <w:p>
            <w:r>
              <w:rPr>
                <w:b w:val="false"/>
                <w:bCs w:val="false"/>
                <w:sz w:val="19"/>
                <w:szCs w:val="19"/>
              </w:rPr>
              <w:t xml:space="preserve">8 000 $</w:t>
            </w:r>
          </w:p>
        </w:tc>
        <w:tc>
          <w:tcPr>
            <w:tcW w:type="dxa" w:w="1300"/>
            <w:tcMar>
              <w:top w:type="dxa" w:w="60"/>
              <w:left w:type="dxa" w:w="100"/>
              <w:bottom w:type="dxa" w:w="60"/>
              <w:right w:type="dxa" w:w="100"/>
            </w:tcMar>
            <w:vAlign w:val="center"/>
          </w:tcPr>
          <w:p>
            <w:r>
              <w:rPr>
                <w:b w:val="false"/>
                <w:bCs w:val="false"/>
                <w:sz w:val="19"/>
                <w:szCs w:val="19"/>
              </w:rPr>
              <w:t xml:space="preserve">vitesse</w:t>
            </w:r>
          </w:p>
        </w:tc>
        <w:tc>
          <w:tcPr>
            <w:tcW w:type="dxa" w:w="1300"/>
            <w:tcMar>
              <w:top w:type="dxa" w:w="60"/>
              <w:left w:type="dxa" w:w="100"/>
              <w:bottom w:type="dxa" w:w="60"/>
              <w:right w:type="dxa" w:w="100"/>
            </w:tcMar>
            <w:vAlign w:val="center"/>
          </w:tcPr>
          <w:p>
            <w:r>
              <w:rPr>
                <w:b w:val="false"/>
                <w:bCs w:val="false"/>
                <w:sz w:val="19"/>
                <w:szCs w:val="19"/>
              </w:rPr>
              <w:t xml:space="preserve">×2</w:t>
            </w:r>
          </w:p>
        </w:tc>
      </w:tr>
      <w:tr>
        <w:tc>
          <w:tcPr>
            <w:tcW w:type="dxa" w:w="2800"/>
            <w:shd w:fill="EDEFF7" w:val="clear"/>
            <w:tcMar>
              <w:top w:type="dxa" w:w="60"/>
              <w:left w:type="dxa" w:w="100"/>
              <w:bottom w:type="dxa" w:w="60"/>
              <w:right w:type="dxa" w:w="100"/>
            </w:tcMar>
            <w:vAlign w:val="center"/>
          </w:tcPr>
          <w:p>
            <w:r>
              <w:rPr>
                <w:b w:val="false"/>
                <w:bCs w:val="false"/>
                <w:sz w:val="19"/>
                <w:szCs w:val="19"/>
              </w:rPr>
              <w:t xml:space="preserve">Campagne médiatique nationale</w:t>
            </w:r>
          </w:p>
        </w:tc>
        <w:tc>
          <w:tcPr>
            <w:tcW w:type="dxa" w:w="2400"/>
            <w:shd w:fill="EDEFF7" w:val="clear"/>
            <w:tcMar>
              <w:top w:type="dxa" w:w="60"/>
              <w:left w:type="dxa" w:w="100"/>
              <w:bottom w:type="dxa" w:w="60"/>
              <w:right w:type="dxa" w:w="100"/>
            </w:tcMar>
            <w:vAlign w:val="center"/>
          </w:tcPr>
          <w:p>
            <w:r>
              <w:rPr>
                <w:b w:val="false"/>
                <w:bCs w:val="false"/>
                <w:sz w:val="19"/>
                <w:szCs w:val="19"/>
              </w:rPr>
              <w:t xml:space="preserve">2 — Teen Team</w:t>
            </w:r>
          </w:p>
        </w:tc>
        <w:tc>
          <w:tcPr>
            <w:tcW w:type="dxa" w:w="1600"/>
            <w:shd w:fill="EDEFF7" w:val="clear"/>
            <w:tcMar>
              <w:top w:type="dxa" w:w="60"/>
              <w:left w:type="dxa" w:w="100"/>
              <w:bottom w:type="dxa" w:w="60"/>
              <w:right w:type="dxa" w:w="100"/>
            </w:tcMar>
            <w:vAlign w:val="center"/>
          </w:tcPr>
          <w:p>
            <w:r>
              <w:rPr>
                <w:b w:val="false"/>
                <w:bCs w:val="false"/>
                <w:sz w:val="19"/>
                <w:szCs w:val="19"/>
              </w:rPr>
              <w:t xml:space="preserve">20 000 $</w:t>
            </w:r>
          </w:p>
        </w:tc>
        <w:tc>
          <w:tcPr>
            <w:tcW w:type="dxa" w:w="1300"/>
            <w:shd w:fill="EDEFF7" w:val="clear"/>
            <w:tcMar>
              <w:top w:type="dxa" w:w="60"/>
              <w:left w:type="dxa" w:w="100"/>
              <w:bottom w:type="dxa" w:w="60"/>
              <w:right w:type="dxa" w:w="100"/>
            </w:tcMar>
            <w:vAlign w:val="center"/>
          </w:tcPr>
          <w:p>
            <w:r>
              <w:rPr>
                <w:b w:val="false"/>
                <w:bCs w:val="false"/>
                <w:sz w:val="19"/>
                <w:szCs w:val="19"/>
              </w:rPr>
              <w:t xml:space="preserve">gain</w:t>
            </w:r>
          </w:p>
        </w:tc>
        <w:tc>
          <w:tcPr>
            <w:tcW w:type="dxa" w:w="1300"/>
            <w:shd w:fill="EDEFF7" w:val="clear"/>
            <w:tcMar>
              <w:top w:type="dxa" w:w="60"/>
              <w:left w:type="dxa" w:w="100"/>
              <w:bottom w:type="dxa" w:w="60"/>
              <w:right w:type="dxa" w:w="100"/>
            </w:tcMar>
            <w:vAlign w:val="center"/>
          </w:tcPr>
          <w:p>
            <w:r>
              <w:rPr>
                <w:b w:val="false"/>
                <w:bCs w:val="false"/>
                <w:sz w:val="19"/>
                <w:szCs w:val="19"/>
              </w:rPr>
              <w:t xml:space="preserve">×2</w:t>
            </w:r>
          </w:p>
        </w:tc>
      </w:tr>
      <w:tr>
        <w:tc>
          <w:tcPr>
            <w:tcW w:type="dxa" w:w="2800"/>
            <w:tcMar>
              <w:top w:type="dxa" w:w="60"/>
              <w:left w:type="dxa" w:w="100"/>
              <w:bottom w:type="dxa" w:w="60"/>
              <w:right w:type="dxa" w:w="100"/>
            </w:tcMar>
            <w:vAlign w:val="center"/>
          </w:tcPr>
          <w:p>
            <w:r>
              <w:rPr>
                <w:b w:val="false"/>
                <w:bCs w:val="false"/>
                <w:sz w:val="19"/>
                <w:szCs w:val="19"/>
              </w:rPr>
              <w:t xml:space="preserve">Amélioration exosquelette</w:t>
            </w:r>
          </w:p>
        </w:tc>
        <w:tc>
          <w:tcPr>
            <w:tcW w:type="dxa" w:w="2400"/>
            <w:tcMar>
              <w:top w:type="dxa" w:w="60"/>
              <w:left w:type="dxa" w:w="100"/>
              <w:bottom w:type="dxa" w:w="60"/>
              <w:right w:type="dxa" w:w="100"/>
            </w:tcMar>
            <w:vAlign w:val="center"/>
          </w:tcPr>
          <w:p>
            <w:r>
              <w:rPr>
                <w:b w:val="false"/>
                <w:bCs w:val="false"/>
                <w:sz w:val="19"/>
                <w:szCs w:val="19"/>
              </w:rPr>
              <w:t xml:space="preserve">3 — Guardians of the Globe</w:t>
            </w:r>
          </w:p>
        </w:tc>
        <w:tc>
          <w:tcPr>
            <w:tcW w:type="dxa" w:w="1600"/>
            <w:tcMar>
              <w:top w:type="dxa" w:w="60"/>
              <w:left w:type="dxa" w:w="100"/>
              <w:bottom w:type="dxa" w:w="60"/>
              <w:right w:type="dxa" w:w="100"/>
            </w:tcMar>
            <w:vAlign w:val="center"/>
          </w:tcPr>
          <w:p>
            <w:r>
              <w:rPr>
                <w:b w:val="false"/>
                <w:bCs w:val="false"/>
                <w:sz w:val="19"/>
                <w:szCs w:val="19"/>
              </w:rPr>
              <w:t xml:space="preserve">40 000 $</w:t>
            </w:r>
          </w:p>
        </w:tc>
        <w:tc>
          <w:tcPr>
            <w:tcW w:type="dxa" w:w="1300"/>
            <w:tcMar>
              <w:top w:type="dxa" w:w="60"/>
              <w:left w:type="dxa" w:w="100"/>
              <w:bottom w:type="dxa" w:w="60"/>
              <w:right w:type="dxa" w:w="100"/>
            </w:tcMar>
            <w:vAlign w:val="center"/>
          </w:tcPr>
          <w:p>
            <w:r>
              <w:rPr>
                <w:b w:val="false"/>
                <w:bCs w:val="false"/>
                <w:sz w:val="19"/>
                <w:szCs w:val="19"/>
              </w:rPr>
              <w:t xml:space="preserve">gain</w:t>
            </w:r>
          </w:p>
        </w:tc>
        <w:tc>
          <w:tcPr>
            <w:tcW w:type="dxa" w:w="1300"/>
            <w:tcMar>
              <w:top w:type="dxa" w:w="60"/>
              <w:left w:type="dxa" w:w="100"/>
              <w:bottom w:type="dxa" w:w="60"/>
              <w:right w:type="dxa" w:w="100"/>
            </w:tcMar>
            <w:vAlign w:val="center"/>
          </w:tcPr>
          <w:p>
            <w:r>
              <w:rPr>
                <w:b w:val="false"/>
                <w:bCs w:val="false"/>
                <w:sz w:val="19"/>
                <w:szCs w:val="19"/>
              </w:rPr>
              <w:t xml:space="preserve">×3</w:t>
            </w:r>
          </w:p>
        </w:tc>
      </w:tr>
      <w:tr>
        <w:tc>
          <w:tcPr>
            <w:tcW w:type="dxa" w:w="2800"/>
            <w:shd w:fill="EDEFF7" w:val="clear"/>
            <w:tcMar>
              <w:top w:type="dxa" w:w="60"/>
              <w:left w:type="dxa" w:w="100"/>
              <w:bottom w:type="dxa" w:w="60"/>
              <w:right w:type="dxa" w:w="100"/>
            </w:tcMar>
            <w:vAlign w:val="center"/>
          </w:tcPr>
          <w:p>
            <w:r>
              <w:rPr>
                <w:b w:val="false"/>
                <w:bCs w:val="false"/>
                <w:sz w:val="19"/>
                <w:szCs w:val="19"/>
              </w:rPr>
              <w:t xml:space="preserve">Satellite d'observation</w:t>
            </w:r>
          </w:p>
        </w:tc>
        <w:tc>
          <w:tcPr>
            <w:tcW w:type="dxa" w:w="2400"/>
            <w:shd w:fill="EDEFF7" w:val="clear"/>
            <w:tcMar>
              <w:top w:type="dxa" w:w="60"/>
              <w:left w:type="dxa" w:w="100"/>
              <w:bottom w:type="dxa" w:w="60"/>
              <w:right w:type="dxa" w:w="100"/>
            </w:tcMar>
            <w:vAlign w:val="center"/>
          </w:tcPr>
          <w:p>
            <w:r>
              <w:rPr>
                <w:b w:val="false"/>
                <w:bCs w:val="false"/>
                <w:sz w:val="19"/>
                <w:szCs w:val="19"/>
              </w:rPr>
              <w:t xml:space="preserve">4 — Black-ops GDA</w:t>
            </w:r>
          </w:p>
        </w:tc>
        <w:tc>
          <w:tcPr>
            <w:tcW w:type="dxa" w:w="1600"/>
            <w:shd w:fill="EDEFF7" w:val="clear"/>
            <w:tcMar>
              <w:top w:type="dxa" w:w="60"/>
              <w:left w:type="dxa" w:w="100"/>
              <w:bottom w:type="dxa" w:w="60"/>
              <w:right w:type="dxa" w:w="100"/>
            </w:tcMar>
            <w:vAlign w:val="center"/>
          </w:tcPr>
          <w:p>
            <w:r>
              <w:rPr>
                <w:b w:val="false"/>
                <w:bCs w:val="false"/>
                <w:sz w:val="19"/>
                <w:szCs w:val="19"/>
              </w:rPr>
              <w:t xml:space="preserve">90 000 $</w:t>
            </w:r>
          </w:p>
        </w:tc>
        <w:tc>
          <w:tcPr>
            <w:tcW w:type="dxa" w:w="1300"/>
            <w:shd w:fill="EDEFF7" w:val="clear"/>
            <w:tcMar>
              <w:top w:type="dxa" w:w="60"/>
              <w:left w:type="dxa" w:w="100"/>
              <w:bottom w:type="dxa" w:w="60"/>
              <w:right w:type="dxa" w:w="100"/>
            </w:tcMar>
            <w:vAlign w:val="center"/>
          </w:tcPr>
          <w:p>
            <w:r>
              <w:rPr>
                <w:b w:val="false"/>
                <w:bCs w:val="false"/>
                <w:sz w:val="19"/>
                <w:szCs w:val="19"/>
              </w:rPr>
              <w:t xml:space="preserve">vitesse</w:t>
            </w:r>
          </w:p>
        </w:tc>
        <w:tc>
          <w:tcPr>
            <w:tcW w:type="dxa" w:w="1300"/>
            <w:shd w:fill="EDEFF7" w:val="clear"/>
            <w:tcMar>
              <w:top w:type="dxa" w:w="60"/>
              <w:left w:type="dxa" w:w="100"/>
              <w:bottom w:type="dxa" w:w="60"/>
              <w:right w:type="dxa" w:w="100"/>
            </w:tcMar>
            <w:vAlign w:val="center"/>
          </w:tcPr>
          <w:p>
            <w:r>
              <w:rPr>
                <w:b w:val="false"/>
                <w:bCs w:val="false"/>
                <w:sz w:val="19"/>
                <w:szCs w:val="19"/>
              </w:rPr>
              <w:t xml:space="preserve">×2</w:t>
            </w:r>
          </w:p>
        </w:tc>
      </w:tr>
      <w:tr>
        <w:tc>
          <w:tcPr>
            <w:tcW w:type="dxa" w:w="2800"/>
            <w:tcMar>
              <w:top w:type="dxa" w:w="60"/>
              <w:left w:type="dxa" w:w="100"/>
              <w:bottom w:type="dxa" w:w="60"/>
              <w:right w:type="dxa" w:w="100"/>
            </w:tcMar>
            <w:vAlign w:val="center"/>
          </w:tcPr>
          <w:p>
            <w:r>
              <w:rPr>
                <w:b w:val="false"/>
                <w:bCs w:val="false"/>
                <w:sz w:val="19"/>
                <w:szCs w:val="19"/>
              </w:rPr>
              <w:t xml:space="preserve">Renfort logistique GDA</w:t>
            </w:r>
          </w:p>
        </w:tc>
        <w:tc>
          <w:tcPr>
            <w:tcW w:type="dxa" w:w="2400"/>
            <w:tcMar>
              <w:top w:type="dxa" w:w="60"/>
              <w:left w:type="dxa" w:w="100"/>
              <w:bottom w:type="dxa" w:w="60"/>
              <w:right w:type="dxa" w:w="100"/>
            </w:tcMar>
            <w:vAlign w:val="center"/>
          </w:tcPr>
          <w:p>
            <w:r>
              <w:rPr>
                <w:b w:val="false"/>
                <w:bCs w:val="false"/>
                <w:sz w:val="19"/>
                <w:szCs w:val="19"/>
              </w:rPr>
              <w:t xml:space="preserve">4 — Black-ops GDA</w:t>
            </w:r>
          </w:p>
        </w:tc>
        <w:tc>
          <w:tcPr>
            <w:tcW w:type="dxa" w:w="1600"/>
            <w:tcMar>
              <w:top w:type="dxa" w:w="60"/>
              <w:left w:type="dxa" w:w="100"/>
              <w:bottom w:type="dxa" w:w="60"/>
              <w:right w:type="dxa" w:w="100"/>
            </w:tcMar>
            <w:vAlign w:val="center"/>
          </w:tcPr>
          <w:p>
            <w:r>
              <w:rPr>
                <w:b w:val="false"/>
                <w:bCs w:val="false"/>
                <w:sz w:val="19"/>
                <w:szCs w:val="19"/>
              </w:rPr>
              <w:t xml:space="preserve">300 000 $</w:t>
            </w:r>
          </w:p>
        </w:tc>
        <w:tc>
          <w:tcPr>
            <w:tcW w:type="dxa" w:w="1300"/>
            <w:tcMar>
              <w:top w:type="dxa" w:w="60"/>
              <w:left w:type="dxa" w:w="100"/>
              <w:bottom w:type="dxa" w:w="60"/>
              <w:right w:type="dxa" w:w="100"/>
            </w:tcMar>
            <w:vAlign w:val="center"/>
          </w:tcPr>
          <w:p>
            <w:r>
              <w:rPr>
                <w:b w:val="false"/>
                <w:bCs w:val="false"/>
                <w:sz w:val="19"/>
                <w:szCs w:val="19"/>
              </w:rPr>
              <w:t xml:space="preserve">gain</w:t>
            </w:r>
          </w:p>
        </w:tc>
        <w:tc>
          <w:tcPr>
            <w:tcW w:type="dxa" w:w="1300"/>
            <w:tcMar>
              <w:top w:type="dxa" w:w="60"/>
              <w:left w:type="dxa" w:w="100"/>
              <w:bottom w:type="dxa" w:w="60"/>
              <w:right w:type="dxa" w:w="100"/>
            </w:tcMar>
            <w:vAlign w:val="center"/>
          </w:tcPr>
          <w:p>
            <w:r>
              <w:rPr>
                <w:b w:val="false"/>
                <w:bCs w:val="false"/>
                <w:sz w:val="19"/>
                <w:szCs w:val="19"/>
              </w:rPr>
              <w:t xml:space="preserve">×2</w:t>
            </w:r>
          </w:p>
        </w:tc>
      </w:tr>
      <w:tr>
        <w:tc>
          <w:tcPr>
            <w:tcW w:type="dxa" w:w="2800"/>
            <w:shd w:fill="EDEFF7" w:val="clear"/>
            <w:tcMar>
              <w:top w:type="dxa" w:w="60"/>
              <w:left w:type="dxa" w:w="100"/>
              <w:bottom w:type="dxa" w:w="60"/>
              <w:right w:type="dxa" w:w="100"/>
            </w:tcMar>
            <w:vAlign w:val="center"/>
          </w:tcPr>
          <w:p>
            <w:r>
              <w:rPr>
                <w:b w:val="false"/>
                <w:bCs w:val="false"/>
                <w:sz w:val="19"/>
                <w:szCs w:val="19"/>
              </w:rPr>
              <w:t xml:space="preserve">Sonar atlante longue portée</w:t>
            </w:r>
          </w:p>
        </w:tc>
        <w:tc>
          <w:tcPr>
            <w:tcW w:type="dxa" w:w="2400"/>
            <w:shd w:fill="EDEFF7" w:val="clear"/>
            <w:tcMar>
              <w:top w:type="dxa" w:w="60"/>
              <w:left w:type="dxa" w:w="100"/>
              <w:bottom w:type="dxa" w:w="60"/>
              <w:right w:type="dxa" w:w="100"/>
            </w:tcMar>
            <w:vAlign w:val="center"/>
          </w:tcPr>
          <w:p>
            <w:r>
              <w:rPr>
                <w:b w:val="false"/>
                <w:bCs w:val="false"/>
                <w:sz w:val="19"/>
                <w:szCs w:val="19"/>
              </w:rPr>
              <w:t xml:space="preserve">5 — Alliance atlante</w:t>
            </w:r>
          </w:p>
        </w:tc>
        <w:tc>
          <w:tcPr>
            <w:tcW w:type="dxa" w:w="1600"/>
            <w:shd w:fill="EDEFF7" w:val="clear"/>
            <w:tcMar>
              <w:top w:type="dxa" w:w="60"/>
              <w:left w:type="dxa" w:w="100"/>
              <w:bottom w:type="dxa" w:w="60"/>
              <w:right w:type="dxa" w:w="100"/>
            </w:tcMar>
            <w:vAlign w:val="center"/>
          </w:tcPr>
          <w:p>
            <w:r>
              <w:rPr>
                <w:b w:val="false"/>
                <w:bCs w:val="false"/>
                <w:sz w:val="19"/>
                <w:szCs w:val="19"/>
              </w:rPr>
              <w:t xml:space="preserve">600 000 $</w:t>
            </w:r>
          </w:p>
        </w:tc>
        <w:tc>
          <w:tcPr>
            <w:tcW w:type="dxa" w:w="1300"/>
            <w:shd w:fill="EDEFF7" w:val="clear"/>
            <w:tcMar>
              <w:top w:type="dxa" w:w="60"/>
              <w:left w:type="dxa" w:w="100"/>
              <w:bottom w:type="dxa" w:w="60"/>
              <w:right w:type="dxa" w:w="100"/>
            </w:tcMar>
            <w:vAlign w:val="center"/>
          </w:tcPr>
          <w:p>
            <w:r>
              <w:rPr>
                <w:b w:val="false"/>
                <w:bCs w:val="false"/>
                <w:sz w:val="19"/>
                <w:szCs w:val="19"/>
              </w:rPr>
              <w:t xml:space="preserve">vitesse</w:t>
            </w:r>
          </w:p>
        </w:tc>
        <w:tc>
          <w:tcPr>
            <w:tcW w:type="dxa" w:w="1300"/>
            <w:shd w:fill="EDEFF7" w:val="clear"/>
            <w:tcMar>
              <w:top w:type="dxa" w:w="60"/>
              <w:left w:type="dxa" w:w="100"/>
              <w:bottom w:type="dxa" w:w="60"/>
              <w:right w:type="dxa" w:w="100"/>
            </w:tcMar>
            <w:vAlign w:val="center"/>
          </w:tcPr>
          <w:p>
            <w:r>
              <w:rPr>
                <w:b w:val="false"/>
                <w:bCs w:val="false"/>
                <w:sz w:val="19"/>
                <w:szCs w:val="19"/>
              </w:rPr>
              <w:t xml:space="preserve">×2</w:t>
            </w:r>
          </w:p>
        </w:tc>
      </w:tr>
      <w:tr>
        <w:tc>
          <w:tcPr>
            <w:tcW w:type="dxa" w:w="2800"/>
            <w:tcMar>
              <w:top w:type="dxa" w:w="60"/>
              <w:left w:type="dxa" w:w="100"/>
              <w:bottom w:type="dxa" w:w="60"/>
              <w:right w:type="dxa" w:w="100"/>
            </w:tcMar>
            <w:vAlign w:val="center"/>
          </w:tcPr>
          <w:p>
            <w:r>
              <w:rPr>
                <w:b w:val="false"/>
                <w:bCs w:val="false"/>
                <w:sz w:val="19"/>
                <w:szCs w:val="19"/>
              </w:rPr>
              <w:t xml:space="preserve">Sous-marin blindé</w:t>
            </w:r>
          </w:p>
        </w:tc>
        <w:tc>
          <w:tcPr>
            <w:tcW w:type="dxa" w:w="2400"/>
            <w:tcMar>
              <w:top w:type="dxa" w:w="60"/>
              <w:left w:type="dxa" w:w="100"/>
              <w:bottom w:type="dxa" w:w="60"/>
              <w:right w:type="dxa" w:w="100"/>
            </w:tcMar>
            <w:vAlign w:val="center"/>
          </w:tcPr>
          <w:p>
            <w:r>
              <w:rPr>
                <w:b w:val="false"/>
                <w:bCs w:val="false"/>
                <w:sz w:val="19"/>
                <w:szCs w:val="19"/>
              </w:rPr>
              <w:t xml:space="preserve">5 — Alliance atlante</w:t>
            </w:r>
          </w:p>
        </w:tc>
        <w:tc>
          <w:tcPr>
            <w:tcW w:type="dxa" w:w="1600"/>
            <w:tcMar>
              <w:top w:type="dxa" w:w="60"/>
              <w:left w:type="dxa" w:w="100"/>
              <w:bottom w:type="dxa" w:w="60"/>
              <w:right w:type="dxa" w:w="100"/>
            </w:tcMar>
            <w:vAlign w:val="center"/>
          </w:tcPr>
          <w:p>
            <w:r>
              <w:rPr>
                <w:b w:val="false"/>
                <w:bCs w:val="false"/>
                <w:sz w:val="19"/>
                <w:szCs w:val="19"/>
              </w:rPr>
              <w:t xml:space="preserve">1 200 000 $</w:t>
            </w:r>
          </w:p>
        </w:tc>
        <w:tc>
          <w:tcPr>
            <w:tcW w:type="dxa" w:w="1300"/>
            <w:tcMar>
              <w:top w:type="dxa" w:w="60"/>
              <w:left w:type="dxa" w:w="100"/>
              <w:bottom w:type="dxa" w:w="60"/>
              <w:right w:type="dxa" w:w="100"/>
            </w:tcMar>
            <w:vAlign w:val="center"/>
          </w:tcPr>
          <w:p>
            <w:r>
              <w:rPr>
                <w:b w:val="false"/>
                <w:bCs w:val="false"/>
                <w:sz w:val="19"/>
                <w:szCs w:val="19"/>
              </w:rPr>
              <w:t xml:space="preserve">gain</w:t>
            </w:r>
          </w:p>
        </w:tc>
        <w:tc>
          <w:tcPr>
            <w:tcW w:type="dxa" w:w="1300"/>
            <w:tcMar>
              <w:top w:type="dxa" w:w="60"/>
              <w:left w:type="dxa" w:w="100"/>
              <w:bottom w:type="dxa" w:w="60"/>
              <w:right w:type="dxa" w:w="100"/>
            </w:tcMar>
            <w:vAlign w:val="center"/>
          </w:tcPr>
          <w:p>
            <w:r>
              <w:rPr>
                <w:b w:val="false"/>
                <w:bCs w:val="false"/>
                <w:sz w:val="19"/>
                <w:szCs w:val="19"/>
              </w:rPr>
              <w:t xml:space="preserve">×2</w:t>
            </w:r>
          </w:p>
        </w:tc>
      </w:tr>
      <w:tr>
        <w:tc>
          <w:tcPr>
            <w:tcW w:type="dxa" w:w="2800"/>
            <w:shd w:fill="EDEFF7" w:val="clear"/>
            <w:tcMar>
              <w:top w:type="dxa" w:w="60"/>
              <w:left w:type="dxa" w:w="100"/>
              <w:bottom w:type="dxa" w:w="60"/>
              <w:right w:type="dxa" w:w="100"/>
            </w:tcMar>
            <w:vAlign w:val="center"/>
          </w:tcPr>
          <w:p>
            <w:r>
              <w:rPr>
                <w:b w:val="false"/>
                <w:bCs w:val="false"/>
                <w:sz w:val="19"/>
                <w:szCs w:val="19"/>
              </w:rPr>
              <w:t xml:space="preserve">Détecteur de signature Viltrumite</w:t>
            </w:r>
          </w:p>
        </w:tc>
        <w:tc>
          <w:tcPr>
            <w:tcW w:type="dxa" w:w="2400"/>
            <w:shd w:fill="EDEFF7" w:val="clear"/>
            <w:tcMar>
              <w:top w:type="dxa" w:w="60"/>
              <w:left w:type="dxa" w:w="100"/>
              <w:bottom w:type="dxa" w:w="60"/>
              <w:right w:type="dxa" w:w="100"/>
            </w:tcMar>
            <w:vAlign w:val="center"/>
          </w:tcPr>
          <w:p>
            <w:r>
              <w:rPr>
                <w:b w:val="false"/>
                <w:bCs w:val="false"/>
                <w:sz w:val="19"/>
                <w:szCs w:val="19"/>
              </w:rPr>
              <w:t xml:space="preserve">6 — Programme Viltrumite</w:t>
            </w:r>
          </w:p>
        </w:tc>
        <w:tc>
          <w:tcPr>
            <w:tcW w:type="dxa" w:w="1600"/>
            <w:shd w:fill="EDEFF7" w:val="clear"/>
            <w:tcMar>
              <w:top w:type="dxa" w:w="60"/>
              <w:left w:type="dxa" w:w="100"/>
              <w:bottom w:type="dxa" w:w="60"/>
              <w:right w:type="dxa" w:w="100"/>
            </w:tcMar>
            <w:vAlign w:val="center"/>
          </w:tcPr>
          <w:p>
            <w:r>
              <w:rPr>
                <w:b w:val="false"/>
                <w:bCs w:val="false"/>
                <w:sz w:val="19"/>
                <w:szCs w:val="19"/>
              </w:rPr>
              <w:t xml:space="preserve">3 000 000 $</w:t>
            </w:r>
          </w:p>
        </w:tc>
        <w:tc>
          <w:tcPr>
            <w:tcW w:type="dxa" w:w="1300"/>
            <w:shd w:fill="EDEFF7" w:val="clear"/>
            <w:tcMar>
              <w:top w:type="dxa" w:w="60"/>
              <w:left w:type="dxa" w:w="100"/>
              <w:bottom w:type="dxa" w:w="60"/>
              <w:right w:type="dxa" w:w="100"/>
            </w:tcMar>
            <w:vAlign w:val="center"/>
          </w:tcPr>
          <w:p>
            <w:r>
              <w:rPr>
                <w:b w:val="false"/>
                <w:bCs w:val="false"/>
                <w:sz w:val="19"/>
                <w:szCs w:val="19"/>
              </w:rPr>
              <w:t xml:space="preserve">vitesse</w:t>
            </w:r>
          </w:p>
        </w:tc>
        <w:tc>
          <w:tcPr>
            <w:tcW w:type="dxa" w:w="1300"/>
            <w:shd w:fill="EDEFF7" w:val="clear"/>
            <w:tcMar>
              <w:top w:type="dxa" w:w="60"/>
              <w:left w:type="dxa" w:w="100"/>
              <w:bottom w:type="dxa" w:w="60"/>
              <w:right w:type="dxa" w:w="100"/>
            </w:tcMar>
            <w:vAlign w:val="center"/>
          </w:tcPr>
          <w:p>
            <w:r>
              <w:rPr>
                <w:b w:val="false"/>
                <w:bCs w:val="false"/>
                <w:sz w:val="19"/>
                <w:szCs w:val="19"/>
              </w:rPr>
              <w:t xml:space="preserve">×2</w:t>
            </w:r>
          </w:p>
        </w:tc>
      </w:tr>
    </w:tbl>
    <w:p>
      <w:pPr>
        <w:pStyle w:val="Heading2"/>
        <w:spacing w:after="120" w:before="280"/>
      </w:pPr>
      <w:r>
        <w:rPr>
          <w:b/>
          <w:bCs/>
          <w:color w:val="D62828"/>
          <w:sz w:val="24"/>
          <w:szCs w:val="24"/>
        </w:rPr>
        <w:t xml:space="preserve">4.6 Angelupgrades (achetés en Émissaires de la Coalition)</w:t>
      </w:r>
    </w:p>
    <w:p>
      <w:pPr>
        <w:spacing w:after="160" w:line="300"/>
      </w:pPr>
      <w:r>
        <w:rPr>
          <w:i w:val="false"/>
          <w:iCs w:val="false"/>
          <w:sz w:val="22"/>
          <w:szCs w:val="22"/>
        </w:rPr>
        <w:t xml:space="preserve">Ces bonus, permanents entre deux parties, sont achetés avec les Émissaires actifs (activeangels).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1500"/>
        <w:gridCol w:w="1300"/>
        <w:gridCol w:w="1200"/>
      </w:tblGrid>
      <w:tr>
        <w:trPr>
          <w:tblHeader/>
        </w:trPr>
        <w:tc>
          <w:tcPr>
            <w:tcW w:type="dxa" w:w="2800"/>
            <w:shd w:fill="1B1F3B" w:val="clear"/>
            <w:tcMar>
              <w:top w:type="dxa" w:w="60"/>
              <w:left w:type="dxa" w:w="100"/>
              <w:bottom w:type="dxa" w:w="60"/>
              <w:right w:type="dxa" w:w="100"/>
            </w:tcMar>
            <w:vAlign w:val="center"/>
          </w:tcPr>
          <w:p>
            <w:r>
              <w:rPr>
                <w:b/>
                <w:bCs/>
                <w:color w:val="FFFFFF"/>
                <w:sz w:val="19"/>
                <w:szCs w:val="19"/>
              </w:rPr>
              <w:t xml:space="preserve">Angelupgrade</w:t>
            </w:r>
          </w:p>
        </w:tc>
        <w:tc>
          <w:tcPr>
            <w:tcW w:type="dxa" w:w="2200"/>
            <w:shd w:fill="1B1F3B" w:val="clear"/>
            <w:tcMar>
              <w:top w:type="dxa" w:w="60"/>
              <w:left w:type="dxa" w:w="100"/>
              <w:bottom w:type="dxa" w:w="60"/>
              <w:right w:type="dxa" w:w="100"/>
            </w:tcMar>
            <w:vAlign w:val="center"/>
          </w:tcPr>
          <w:p>
            <w:r>
              <w:rPr>
                <w:b/>
                <w:bCs/>
                <w:color w:val="FFFFFF"/>
                <w:sz w:val="19"/>
                <w:szCs w:val="19"/>
              </w:rPr>
              <w:t xml:space="preserve">Cible</w:t>
            </w:r>
          </w:p>
        </w:tc>
        <w:tc>
          <w:tcPr>
            <w:tcW w:type="dxa" w:w="1500"/>
            <w:shd w:fill="1B1F3B" w:val="clear"/>
            <w:tcMar>
              <w:top w:type="dxa" w:w="60"/>
              <w:left w:type="dxa" w:w="100"/>
              <w:bottom w:type="dxa" w:w="60"/>
              <w:right w:type="dxa" w:w="100"/>
            </w:tcMar>
            <w:vAlign w:val="center"/>
          </w:tcPr>
          <w:p>
            <w:r>
              <w:rPr>
                <w:b/>
                <w:bCs/>
                <w:color w:val="FFFFFF"/>
                <w:sz w:val="19"/>
                <w:szCs w:val="19"/>
              </w:rPr>
              <w:t xml:space="preserve">Seuil (émissaires)</w:t>
            </w:r>
          </w:p>
        </w:tc>
        <w:tc>
          <w:tcPr>
            <w:tcW w:type="dxa" w:w="1300"/>
            <w:shd w:fill="1B1F3B" w:val="clear"/>
            <w:tcMar>
              <w:top w:type="dxa" w:w="60"/>
              <w:left w:type="dxa" w:w="100"/>
              <w:bottom w:type="dxa" w:w="60"/>
              <w:right w:type="dxa" w:w="100"/>
            </w:tcMar>
            <w:vAlign w:val="center"/>
          </w:tcPr>
          <w:p>
            <w:r>
              <w:rPr>
                <w:b/>
                <w:bCs/>
                <w:color w:val="FFFFFF"/>
                <w:sz w:val="19"/>
                <w:szCs w:val="19"/>
              </w:rPr>
              <w:t xml:space="preserve">Type de bonus</w:t>
            </w:r>
          </w:p>
        </w:tc>
        <w:tc>
          <w:tcPr>
            <w:tcW w:type="dxa" w:w="1200"/>
            <w:shd w:fill="1B1F3B" w:val="clear"/>
            <w:tcMar>
              <w:top w:type="dxa" w:w="60"/>
              <w:left w:type="dxa" w:w="100"/>
              <w:bottom w:type="dxa" w:w="60"/>
              <w:right w:type="dxa" w:w="100"/>
            </w:tcMar>
            <w:vAlign w:val="center"/>
          </w:tcPr>
          <w:p>
            <w:r>
              <w:rPr>
                <w:b/>
                <w:bCs/>
                <w:color w:val="FFFFFF"/>
                <w:sz w:val="19"/>
                <w:szCs w:val="19"/>
              </w:rPr>
              <w:t xml:space="preserve">Ratio</w:t>
            </w:r>
          </w:p>
        </w:tc>
      </w:tr>
      <w:tr>
        <w:tc>
          <w:tcPr>
            <w:tcW w:type="dxa" w:w="2800"/>
            <w:tcMar>
              <w:top w:type="dxa" w:w="60"/>
              <w:left w:type="dxa" w:w="100"/>
              <w:bottom w:type="dxa" w:w="60"/>
              <w:right w:type="dxa" w:w="100"/>
            </w:tcMar>
            <w:vAlign w:val="center"/>
          </w:tcPr>
          <w:p>
            <w:r>
              <w:rPr>
                <w:b w:val="false"/>
                <w:bCs w:val="false"/>
                <w:sz w:val="19"/>
                <w:szCs w:val="19"/>
              </w:rPr>
              <w:t xml:space="preserve">Renfort de la Coalition des Planètes</w:t>
            </w:r>
          </w:p>
        </w:tc>
        <w:tc>
          <w:tcPr>
            <w:tcW w:type="dxa" w:w="2200"/>
            <w:tcMar>
              <w:top w:type="dxa" w:w="60"/>
              <w:left w:type="dxa" w:w="100"/>
              <w:bottom w:type="dxa" w:w="60"/>
              <w:right w:type="dxa" w:w="100"/>
            </w:tcMar>
            <w:vAlign w:val="center"/>
          </w:tcPr>
          <w:p>
            <w:r>
              <w:rPr>
                <w:b w:val="false"/>
                <w:bCs w:val="false"/>
                <w:sz w:val="19"/>
                <w:szCs w:val="19"/>
              </w:rPr>
              <w:t xml:space="preserve">global</w:t>
            </w:r>
          </w:p>
        </w:tc>
        <w:tc>
          <w:tcPr>
            <w:tcW w:type="dxa" w:w="1500"/>
            <w:tcMar>
              <w:top w:type="dxa" w:w="60"/>
              <w:left w:type="dxa" w:w="100"/>
              <w:bottom w:type="dxa" w:w="60"/>
              <w:right w:type="dxa" w:w="100"/>
            </w:tcMar>
            <w:vAlign w:val="center"/>
          </w:tcPr>
          <w:p>
            <w:r>
              <w:rPr>
                <w:b w:val="false"/>
                <w:bCs w:val="false"/>
                <w:sz w:val="19"/>
                <w:szCs w:val="19"/>
              </w:rPr>
              <w:t xml:space="preserve">10</w:t>
            </w:r>
          </w:p>
        </w:tc>
        <w:tc>
          <w:tcPr>
            <w:tcW w:type="dxa" w:w="1300"/>
            <w:tcMar>
              <w:top w:type="dxa" w:w="60"/>
              <w:left w:type="dxa" w:w="100"/>
              <w:bottom w:type="dxa" w:w="60"/>
              <w:right w:type="dxa" w:w="100"/>
            </w:tcMar>
            <w:vAlign w:val="center"/>
          </w:tcPr>
          <w:p>
            <w:r>
              <w:rPr>
                <w:b w:val="false"/>
                <w:bCs w:val="false"/>
                <w:sz w:val="19"/>
                <w:szCs w:val="19"/>
              </w:rPr>
              <w:t xml:space="preserve">gain</w:t>
            </w:r>
          </w:p>
        </w:tc>
        <w:tc>
          <w:tcPr>
            <w:tcW w:type="dxa" w:w="1200"/>
            <w:tcMar>
              <w:top w:type="dxa" w:w="60"/>
              <w:left w:type="dxa" w:w="100"/>
              <w:bottom w:type="dxa" w:w="60"/>
              <w:right w:type="dxa" w:w="100"/>
            </w:tcMar>
            <w:vAlign w:val="center"/>
          </w:tcPr>
          <w:p>
            <w:r>
              <w:rPr>
                <w:b w:val="false"/>
                <w:bCs w:val="false"/>
                <w:sz w:val="19"/>
                <w:szCs w:val="19"/>
              </w:rPr>
              <w:t xml:space="preserve">×2</w:t>
            </w:r>
          </w:p>
        </w:tc>
      </w:tr>
      <w:tr>
        <w:tc>
          <w:tcPr>
            <w:tcW w:type="dxa" w:w="2800"/>
            <w:shd w:fill="EDEFF7" w:val="clear"/>
            <w:tcMar>
              <w:top w:type="dxa" w:w="60"/>
              <w:left w:type="dxa" w:w="100"/>
              <w:bottom w:type="dxa" w:w="60"/>
              <w:right w:type="dxa" w:w="100"/>
            </w:tcMar>
            <w:vAlign w:val="center"/>
          </w:tcPr>
          <w:p>
            <w:r>
              <w:rPr>
                <w:b w:val="false"/>
                <w:bCs w:val="false"/>
                <w:sz w:val="19"/>
                <w:szCs w:val="19"/>
              </w:rPr>
              <w:t xml:space="preserve">Technologie volée aux Viltrumites</w:t>
            </w:r>
          </w:p>
        </w:tc>
        <w:tc>
          <w:tcPr>
            <w:tcW w:type="dxa" w:w="2200"/>
            <w:shd w:fill="EDEFF7" w:val="clear"/>
            <w:tcMar>
              <w:top w:type="dxa" w:w="60"/>
              <w:left w:type="dxa" w:w="100"/>
              <w:bottom w:type="dxa" w:w="60"/>
              <w:right w:type="dxa" w:w="100"/>
            </w:tcMar>
            <w:vAlign w:val="center"/>
          </w:tcPr>
          <w:p>
            <w:r>
              <w:rPr>
                <w:b w:val="false"/>
                <w:bCs w:val="false"/>
                <w:sz w:val="19"/>
                <w:szCs w:val="19"/>
              </w:rPr>
              <w:t xml:space="preserve">global</w:t>
            </w:r>
          </w:p>
        </w:tc>
        <w:tc>
          <w:tcPr>
            <w:tcW w:type="dxa" w:w="1500"/>
            <w:shd w:fill="EDEFF7" w:val="clear"/>
            <w:tcMar>
              <w:top w:type="dxa" w:w="60"/>
              <w:left w:type="dxa" w:w="100"/>
              <w:bottom w:type="dxa" w:w="60"/>
              <w:right w:type="dxa" w:w="100"/>
            </w:tcMar>
            <w:vAlign w:val="center"/>
          </w:tcPr>
          <w:p>
            <w:r>
              <w:rPr>
                <w:b w:val="false"/>
                <w:bCs w:val="false"/>
                <w:sz w:val="19"/>
                <w:szCs w:val="19"/>
              </w:rPr>
              <w:t xml:space="preserve">50</w:t>
            </w:r>
          </w:p>
        </w:tc>
        <w:tc>
          <w:tcPr>
            <w:tcW w:type="dxa" w:w="1300"/>
            <w:shd w:fill="EDEFF7" w:val="clear"/>
            <w:tcMar>
              <w:top w:type="dxa" w:w="60"/>
              <w:left w:type="dxa" w:w="100"/>
              <w:bottom w:type="dxa" w:w="60"/>
              <w:right w:type="dxa" w:w="100"/>
            </w:tcMar>
            <w:vAlign w:val="center"/>
          </w:tcPr>
          <w:p>
            <w:r>
              <w:rPr>
                <w:b w:val="false"/>
                <w:bCs w:val="false"/>
                <w:sz w:val="19"/>
                <w:szCs w:val="19"/>
              </w:rPr>
              <w:t xml:space="preserve">gain</w:t>
            </w:r>
          </w:p>
        </w:tc>
        <w:tc>
          <w:tcPr>
            <w:tcW w:type="dxa" w:w="1200"/>
            <w:shd w:fill="EDEFF7" w:val="clear"/>
            <w:tcMar>
              <w:top w:type="dxa" w:w="60"/>
              <w:left w:type="dxa" w:w="100"/>
              <w:bottom w:type="dxa" w:w="60"/>
              <w:right w:type="dxa" w:w="100"/>
            </w:tcMar>
            <w:vAlign w:val="center"/>
          </w:tcPr>
          <w:p>
            <w:r>
              <w:rPr>
                <w:b w:val="false"/>
                <w:bCs w:val="false"/>
                <w:sz w:val="19"/>
                <w:szCs w:val="19"/>
              </w:rPr>
              <w:t xml:space="preserve">×3</w:t>
            </w:r>
          </w:p>
        </w:tc>
      </w:tr>
      <w:tr>
        <w:tc>
          <w:tcPr>
            <w:tcW w:type="dxa" w:w="2800"/>
            <w:tcMar>
              <w:top w:type="dxa" w:w="60"/>
              <w:left w:type="dxa" w:w="100"/>
              <w:bottom w:type="dxa" w:w="60"/>
              <w:right w:type="dxa" w:w="100"/>
            </w:tcMar>
            <w:vAlign w:val="center"/>
          </w:tcPr>
          <w:p>
            <w:r>
              <w:rPr>
                <w:b w:val="false"/>
                <w:bCs w:val="false"/>
                <w:sz w:val="19"/>
                <w:szCs w:val="19"/>
              </w:rPr>
              <w:t xml:space="preserve">Alliance avec Thaedus</w:t>
            </w:r>
          </w:p>
        </w:tc>
        <w:tc>
          <w:tcPr>
            <w:tcW w:type="dxa" w:w="2200"/>
            <w:tcMar>
              <w:top w:type="dxa" w:w="60"/>
              <w:left w:type="dxa" w:w="100"/>
              <w:bottom w:type="dxa" w:w="60"/>
              <w:right w:type="dxa" w:w="100"/>
            </w:tcMar>
            <w:vAlign w:val="center"/>
          </w:tcPr>
          <w:p>
            <w:r>
              <w:rPr>
                <w:b w:val="false"/>
                <w:bCs w:val="false"/>
                <w:sz w:val="19"/>
                <w:szCs w:val="19"/>
              </w:rPr>
              <w:t xml:space="preserve">bonus des émissaires eux-mêmes</w:t>
            </w:r>
          </w:p>
        </w:tc>
        <w:tc>
          <w:tcPr>
            <w:tcW w:type="dxa" w:w="1500"/>
            <w:tcMar>
              <w:top w:type="dxa" w:w="60"/>
              <w:left w:type="dxa" w:w="100"/>
              <w:bottom w:type="dxa" w:w="60"/>
              <w:right w:type="dxa" w:w="100"/>
            </w:tcMar>
            <w:vAlign w:val="center"/>
          </w:tcPr>
          <w:p>
            <w:r>
              <w:rPr>
                <w:b w:val="false"/>
                <w:bCs w:val="false"/>
                <w:sz w:val="19"/>
                <w:szCs w:val="19"/>
              </w:rPr>
              <w:t xml:space="preserve">500</w:t>
            </w:r>
          </w:p>
        </w:tc>
        <w:tc>
          <w:tcPr>
            <w:tcW w:type="dxa" w:w="1300"/>
            <w:tcMar>
              <w:top w:type="dxa" w:w="60"/>
              <w:left w:type="dxa" w:w="100"/>
              <w:bottom w:type="dxa" w:w="60"/>
              <w:right w:type="dxa" w:w="100"/>
            </w:tcMar>
            <w:vAlign w:val="center"/>
          </w:tcPr>
          <w:p>
            <w:r>
              <w:rPr>
                <w:b w:val="false"/>
                <w:bCs w:val="false"/>
                <w:sz w:val="19"/>
                <w:szCs w:val="19"/>
              </w:rPr>
              <w:t xml:space="preserve">ange</w:t>
            </w:r>
          </w:p>
        </w:tc>
        <w:tc>
          <w:tcPr>
            <w:tcW w:type="dxa" w:w="1200"/>
            <w:tcMar>
              <w:top w:type="dxa" w:w="60"/>
              <w:left w:type="dxa" w:w="100"/>
              <w:bottom w:type="dxa" w:w="60"/>
              <w:right w:type="dxa" w:w="100"/>
            </w:tcMar>
            <w:vAlign w:val="center"/>
          </w:tcPr>
          <w:p>
            <w:r>
              <w:rPr>
                <w:b w:val="false"/>
                <w:bCs w:val="false"/>
                <w:sz w:val="19"/>
                <w:szCs w:val="19"/>
              </w:rPr>
              <w:t xml:space="preserve">×2</w:t>
            </w:r>
          </w:p>
        </w:tc>
      </w:tr>
      <w:tr>
        <w:tc>
          <w:tcPr>
            <w:tcW w:type="dxa" w:w="2800"/>
            <w:shd w:fill="EDEFF7" w:val="clear"/>
            <w:tcMar>
              <w:top w:type="dxa" w:w="60"/>
              <w:left w:type="dxa" w:w="100"/>
              <w:bottom w:type="dxa" w:w="60"/>
              <w:right w:type="dxa" w:w="100"/>
            </w:tcMar>
            <w:vAlign w:val="center"/>
          </w:tcPr>
          <w:p>
            <w:r>
              <w:rPr>
                <w:b w:val="false"/>
                <w:bCs w:val="false"/>
                <w:sz w:val="19"/>
                <w:szCs w:val="19"/>
              </w:rPr>
              <w:t xml:space="preserve">Réseau d'ambassadeurs interstellaires</w:t>
            </w:r>
          </w:p>
        </w:tc>
        <w:tc>
          <w:tcPr>
            <w:tcW w:type="dxa" w:w="2200"/>
            <w:shd w:fill="EDEFF7" w:val="clear"/>
            <w:tcMar>
              <w:top w:type="dxa" w:w="60"/>
              <w:left w:type="dxa" w:w="100"/>
              <w:bottom w:type="dxa" w:w="60"/>
              <w:right w:type="dxa" w:w="100"/>
            </w:tcMar>
            <w:vAlign w:val="center"/>
          </w:tcPr>
          <w:p>
            <w:r>
              <w:rPr>
                <w:b w:val="false"/>
                <w:bCs w:val="false"/>
                <w:sz w:val="19"/>
                <w:szCs w:val="19"/>
              </w:rPr>
              <w:t xml:space="preserve">global</w:t>
            </w:r>
          </w:p>
        </w:tc>
        <w:tc>
          <w:tcPr>
            <w:tcW w:type="dxa" w:w="1500"/>
            <w:shd w:fill="EDEFF7" w:val="clear"/>
            <w:tcMar>
              <w:top w:type="dxa" w:w="60"/>
              <w:left w:type="dxa" w:w="100"/>
              <w:bottom w:type="dxa" w:w="60"/>
              <w:right w:type="dxa" w:w="100"/>
            </w:tcMar>
            <w:vAlign w:val="center"/>
          </w:tcPr>
          <w:p>
            <w:r>
              <w:rPr>
                <w:b w:val="false"/>
                <w:bCs w:val="false"/>
                <w:sz w:val="19"/>
                <w:szCs w:val="19"/>
              </w:rPr>
              <w:t xml:space="preserve">2 000</w:t>
            </w:r>
          </w:p>
        </w:tc>
        <w:tc>
          <w:tcPr>
            <w:tcW w:type="dxa" w:w="1300"/>
            <w:shd w:fill="EDEFF7" w:val="clear"/>
            <w:tcMar>
              <w:top w:type="dxa" w:w="60"/>
              <w:left w:type="dxa" w:w="100"/>
              <w:bottom w:type="dxa" w:w="60"/>
              <w:right w:type="dxa" w:w="100"/>
            </w:tcMar>
            <w:vAlign w:val="center"/>
          </w:tcPr>
          <w:p>
            <w:r>
              <w:rPr>
                <w:b w:val="false"/>
                <w:bCs w:val="false"/>
                <w:sz w:val="19"/>
                <w:szCs w:val="19"/>
              </w:rPr>
              <w:t xml:space="preserve">gain</w:t>
            </w:r>
          </w:p>
        </w:tc>
        <w:tc>
          <w:tcPr>
            <w:tcW w:type="dxa" w:w="1200"/>
            <w:shd w:fill="EDEFF7" w:val="clear"/>
            <w:tcMar>
              <w:top w:type="dxa" w:w="60"/>
              <w:left w:type="dxa" w:w="100"/>
              <w:bottom w:type="dxa" w:w="60"/>
              <w:right w:type="dxa" w:w="100"/>
            </w:tcMar>
            <w:vAlign w:val="center"/>
          </w:tcPr>
          <w:p>
            <w:r>
              <w:rPr>
                <w:b w:val="false"/>
                <w:bCs w:val="false"/>
                <w:sz w:val="19"/>
                <w:szCs w:val="19"/>
              </w:rPr>
              <w:t xml:space="preserve">×2</w:t>
            </w:r>
          </w:p>
        </w:tc>
      </w:tr>
      <w:tr>
        <w:tc>
          <w:tcPr>
            <w:tcW w:type="dxa" w:w="2800"/>
            <w:tcMar>
              <w:top w:type="dxa" w:w="60"/>
              <w:left w:type="dxa" w:w="100"/>
              <w:bottom w:type="dxa" w:w="60"/>
              <w:right w:type="dxa" w:w="100"/>
            </w:tcMar>
            <w:vAlign w:val="center"/>
          </w:tcPr>
          <w:p>
            <w:r>
              <w:rPr>
                <w:b w:val="false"/>
                <w:bCs w:val="false"/>
                <w:sz w:val="19"/>
                <w:szCs w:val="19"/>
              </w:rPr>
              <w:t xml:space="preserve">Pacte de non-agression Viltrumite</w:t>
            </w:r>
          </w:p>
        </w:tc>
        <w:tc>
          <w:tcPr>
            <w:tcW w:type="dxa" w:w="2200"/>
            <w:tcMar>
              <w:top w:type="dxa" w:w="60"/>
              <w:left w:type="dxa" w:w="100"/>
              <w:bottom w:type="dxa" w:w="60"/>
              <w:right w:type="dxa" w:w="100"/>
            </w:tcMar>
            <w:vAlign w:val="center"/>
          </w:tcPr>
          <w:p>
            <w:r>
              <w:rPr>
                <w:b w:val="false"/>
                <w:bCs w:val="false"/>
                <w:sz w:val="19"/>
                <w:szCs w:val="19"/>
              </w:rPr>
              <w:t xml:space="preserve">global</w:t>
            </w:r>
          </w:p>
        </w:tc>
        <w:tc>
          <w:tcPr>
            <w:tcW w:type="dxa" w:w="1500"/>
            <w:tcMar>
              <w:top w:type="dxa" w:w="60"/>
              <w:left w:type="dxa" w:w="100"/>
              <w:bottom w:type="dxa" w:w="60"/>
              <w:right w:type="dxa" w:w="100"/>
            </w:tcMar>
            <w:vAlign w:val="center"/>
          </w:tcPr>
          <w:p>
            <w:r>
              <w:rPr>
                <w:b w:val="false"/>
                <w:bCs w:val="false"/>
                <w:sz w:val="19"/>
                <w:szCs w:val="19"/>
              </w:rPr>
              <w:t xml:space="preserve">10 000</w:t>
            </w:r>
          </w:p>
        </w:tc>
        <w:tc>
          <w:tcPr>
            <w:tcW w:type="dxa" w:w="1300"/>
            <w:tcMar>
              <w:top w:type="dxa" w:w="60"/>
              <w:left w:type="dxa" w:w="100"/>
              <w:bottom w:type="dxa" w:w="60"/>
              <w:right w:type="dxa" w:w="100"/>
            </w:tcMar>
            <w:vAlign w:val="center"/>
          </w:tcPr>
          <w:p>
            <w:r>
              <w:rPr>
                <w:b w:val="false"/>
                <w:bCs w:val="false"/>
                <w:sz w:val="19"/>
                <w:szCs w:val="19"/>
              </w:rPr>
              <w:t xml:space="preserve">gain</w:t>
            </w:r>
          </w:p>
        </w:tc>
        <w:tc>
          <w:tcPr>
            <w:tcW w:type="dxa" w:w="1200"/>
            <w:tcMar>
              <w:top w:type="dxa" w:w="60"/>
              <w:left w:type="dxa" w:w="100"/>
              <w:bottom w:type="dxa" w:w="60"/>
              <w:right w:type="dxa" w:w="100"/>
            </w:tcMar>
            <w:vAlign w:val="center"/>
          </w:tcPr>
          <w:p>
            <w:r>
              <w:rPr>
                <w:b w:val="false"/>
                <w:bCs w:val="false"/>
                <w:sz w:val="19"/>
                <w:szCs w:val="19"/>
              </w:rPr>
              <w:t xml:space="preserve">×3</w:t>
            </w:r>
          </w:p>
        </w:tc>
      </w:tr>
    </w:tbl>
    <w:p>
      <w:pPr>
        <w:pStyle w:val="Heading1"/>
        <w:pBdr>
          <w:bottom w:val="single" w:color="D62828" w:sz="12" w:space="4"/>
        </w:pBdr>
        <w:spacing w:after="160" w:before="360"/>
      </w:pPr>
      <w:r>
        <w:rPr>
          <w:b/>
          <w:bCs/>
          <w:color w:val="1B1F3B"/>
          <w:sz w:val="30"/>
          <w:szCs w:val="30"/>
        </w:rPr>
        <w:t xml:space="preserve">5. Direction artistique des icônes</w:t>
      </w:r>
    </w:p>
    <w:p>
      <w:pPr>
        <w:spacing w:after="160" w:line="300"/>
      </w:pPr>
      <w:r>
        <w:rPr>
          <w:i w:val="false"/>
          <w:iCs w:val="false"/>
          <w:sz w:val="22"/>
          <w:szCs w:val="22"/>
        </w:rPr>
        <w:t xml:space="preserve">Conformément aux consignes backend, chaque produit, palier, upgrade et manager possède une icône stockée dans public/icones. La direction artistique retenue pour ces icônes :</w:t>
      </w:r>
    </w:p>
    <w:p>
      <w:pPr>
        <w:pStyle w:val="ListParagraph"/>
        <w:numPr>
          <w:ilvl w:val="0"/>
          <w:numId w:val="2"/>
        </w:numPr>
        <w:spacing w:after="80"/>
      </w:pPr>
      <w:r>
        <w:rPr>
          <w:sz w:val="22"/>
          <w:szCs w:val="22"/>
        </w:rPr>
        <w:t xml:space="preserve">style bande dessinée : aplats de couleur, contours noirs marqués, légère trame de points (halftone) en fond, comme dans les planches originales d'Invincible ;</w:t>
      </w:r>
    </w:p>
    <w:p>
      <w:pPr>
        <w:pStyle w:val="ListParagraph"/>
        <w:numPr>
          <w:ilvl w:val="0"/>
          <w:numId w:val="2"/>
        </w:numPr>
        <w:spacing w:after="80"/>
      </w:pPr>
      <w:r>
        <w:rPr>
          <w:sz w:val="22"/>
          <w:szCs w:val="22"/>
        </w:rPr>
        <w:t xml:space="preserve">palette : bleu-nuit et jaune du costume d'Invincible pour les héros, gris/noir pour la GDA, bleu-vert pour l'Alliance atlante, violet pour la menace Viltrumite ;</w:t>
      </w:r>
    </w:p>
    <w:p>
      <w:pPr>
        <w:pStyle w:val="ListParagraph"/>
        <w:numPr>
          <w:ilvl w:val="0"/>
          <w:numId w:val="2"/>
        </w:numPr>
        <w:spacing w:after="80"/>
      </w:pPr>
      <w:r>
        <w:rPr>
          <w:sz w:val="22"/>
          <w:szCs w:val="22"/>
        </w:rPr>
        <w:t xml:space="preserve">format : carrés 128×128 px, fond transparent, cohérents entre eux pour un rendu propre dans la grille du frontend Angular ;</w:t>
      </w:r>
    </w:p>
    <w:p>
      <w:pPr>
        <w:pStyle w:val="ListParagraph"/>
        <w:numPr>
          <w:ilvl w:val="0"/>
          <w:numId w:val="2"/>
        </w:numPr>
        <w:spacing w:after="80"/>
      </w:pPr>
      <w:r>
        <w:rPr>
          <w:sz w:val="22"/>
          <w:szCs w:val="22"/>
        </w:rPr>
        <w:t xml:space="preserve">un jeu d'icônes cohérent doit être produit avant l'intégration front, pour éviter les images provisoires (placeholders) dans la version finale.</w:t>
      </w:r>
    </w:p>
    <w:p>
      <w:pPr>
        <w:pStyle w:val="Heading1"/>
        <w:pBdr>
          <w:bottom w:val="single" w:color="D62828" w:sz="12" w:space="4"/>
        </w:pBdr>
        <w:spacing w:after="160" w:before="360"/>
      </w:pPr>
      <w:r>
        <w:rPr>
          <w:b/>
          <w:bCs/>
          <w:color w:val="1B1F3B"/>
          <w:sz w:val="30"/>
          <w:szCs w:val="30"/>
        </w:rPr>
        <w:t xml:space="preserve">6. Prochaines étapes</w:t>
      </w:r>
    </w:p>
    <w:p>
      <w:pPr>
        <w:pStyle w:val="ListParagraph"/>
        <w:numPr>
          <w:ilvl w:val="0"/>
          <w:numId w:val="2"/>
        </w:numPr>
        <w:spacing w:after="80"/>
      </w:pPr>
      <w:r>
        <w:rPr>
          <w:sz w:val="22"/>
          <w:szCs w:val="22"/>
        </w:rPr>
        <w:t xml:space="preserve">Backend : implémenter le resolver et le service NestJS/GraphQL en suivant les consignes fournies, et transcrire ce contenu dans origworld.ts.</w:t>
      </w:r>
    </w:p>
    <w:p>
      <w:pPr>
        <w:pStyle w:val="ListParagraph"/>
        <w:numPr>
          <w:ilvl w:val="0"/>
          <w:numId w:val="2"/>
        </w:numPr>
        <w:spacing w:after="80"/>
      </w:pPr>
      <w:r>
        <w:rPr>
          <w:sz w:val="22"/>
          <w:szCs w:val="22"/>
        </w:rPr>
        <w:t xml:space="preserve">Frontend : concevoir les maquettes Angular (thème visuel GDA / Invincible) à partir de ce dossier de conception.</w:t>
      </w:r>
    </w:p>
    <w:p>
      <w:pPr>
        <w:pStyle w:val="ListParagraph"/>
        <w:numPr>
          <w:ilvl w:val="0"/>
          <w:numId w:val="2"/>
        </w:numPr>
        <w:spacing w:after="80"/>
      </w:pPr>
      <w:r>
        <w:rPr>
          <w:sz w:val="22"/>
          <w:szCs w:val="22"/>
        </w:rPr>
        <w:t xml:space="preserve">Équilibrage : ajuster les valeurs numériques (coûts, croissances, seuils) après un premier test jouable.</w:t>
      </w:r>
    </w:p>
    <w:sectPr>
      <w:headerReference w:type="default" r:id="rId7"/>
      <w:footerReference w:type="default" r:id="rId8"/>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5F73"/>
        <w:sz w:val="16"/>
        <w:szCs w:val="16"/>
      </w:rPr>
      <w:t xml:space="preserve">Page </w:t>
    </w:r>
    <w:r>
      <w:rPr>
        <w:color w:val="5B5F73"/>
        <w:sz w:val="16"/>
        <w:szCs w:val="16"/>
      </w:rPr>
      <w:fldChar w:fldCharType="begin"/>
      <w:instrText xml:space="preserve">PAGE</w:instrText>
      <w:fldChar w:fldCharType="separate"/>
      <w:fldChar w:fldCharType="end"/>
    </w:r>
    <w:r>
      <w:rPr>
        <w:color w:val="5B5F73"/>
        <w:sz w:val="16"/>
        <w:szCs w:val="16"/>
      </w:rPr>
      <w:t xml:space="preserve"> / </w:t>
    </w:r>
    <w:r>
      <w:rPr>
        <w:color w:val="5B5F7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5F73"/>
        <w:sz w:val="16"/>
        <w:szCs w:val="16"/>
      </w:rPr>
      <w:t xml:space="preserve">ISIS Capitalist — Dossier de conception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2026-09-18T07:15:37.065Z</dcterms:created>
  <dcterms:modified xsi:type="dcterms:W3CDTF">2026-09-18T07:15:37.074Z</dcterms:modified>
</cp:coreProperties>
</file>

<file path=docProps/custom.xml><?xml version="1.0" encoding="utf-8"?>
<Properties xmlns="http://schemas.openxmlformats.org/officeDocument/2006/custom-properties" xmlns:vt="http://schemas.openxmlformats.org/officeDocument/2006/docPropsVTypes"/>
</file>