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rFonts w:ascii="Arial" w:cs="Arial" w:eastAsia="Arial" w:hAnsi="Arial"/>
          <w:b/>
          <w:bCs/>
          <w:color w:val="1B3A5C"/>
          <w:sz w:val="56"/>
          <w:szCs w:val="56"/>
        </w:rPr>
        <w:t xml:space="preserve">U-FIRSTSUPPORT</w:t>
      </w:r>
    </w:p>
    <w:p>
      <w:pPr>
        <w:spacing w:after="200"/>
      </w:pPr>
    </w:p>
    <w:p>
      <w:pPr>
        <w:jc w:val="center"/>
      </w:pPr>
      <w:r>
        <w:rPr>
          <w:rFonts w:ascii="Arial" w:cs="Arial" w:eastAsia="Arial" w:hAnsi="Arial"/>
          <w:color w:val="2E75B6"/>
          <w:sz w:val="34"/>
          <w:szCs w:val="34"/>
        </w:rPr>
        <w:t xml:space="preserve">Open Banking Funding Integration</w:t>
      </w:r>
    </w:p>
    <w:p>
      <w:pPr>
        <w:spacing w:after="80"/>
      </w:pPr>
    </w:p>
    <w:p>
      <w:pPr>
        <w:jc w:val="center"/>
      </w:pPr>
      <w:r>
        <w:rPr>
          <w:rFonts w:ascii="Arial" w:cs="Arial" w:eastAsia="Arial" w:hAnsi="Arial"/>
          <w:b/>
          <w:bCs/>
          <w:color w:val="D4762C"/>
          <w:sz w:val="24"/>
          <w:szCs w:val="24"/>
        </w:rPr>
        <w:t xml:space="preserve">Architecture Addendum to v2.0 (Monolith on Render)</w:t>
      </w:r>
    </w:p>
    <w:p>
      <w:pPr>
        <w:spacing w:after="100"/>
      </w:pPr>
    </w:p>
    <w:p>
      <w:pPr>
        <w:pBdr>
          <w:bottom w:val="single" w:color="2E75B6" w:sz="4" w:space="1"/>
        </w:pBdr>
        <w:jc w:val="center"/>
      </w:pPr>
    </w:p>
    <w:p>
      <w:pPr>
        <w:spacing w:after="300"/>
      </w:pPr>
    </w:p>
    <w:p>
      <w:pPr>
        <w:jc w:val="center"/>
      </w:pPr>
      <w:r>
        <w:rPr>
          <w:rFonts w:ascii="Arial" w:cs="Arial" w:eastAsia="Arial" w:hAnsi="Arial"/>
          <w:i/>
          <w:iCs/>
          <w:color w:val="1A1A1A"/>
          <w:sz w:val="24"/>
          <w:szCs w:val="24"/>
        </w:rPr>
        <w:t xml:space="preserve">PSD2/Open Banking Payment Initiation for Sponsor Funding</w:t>
      </w:r>
    </w:p>
    <w:p>
      <w:pPr>
        <w:spacing w:after="600"/>
      </w:pPr>
    </w:p>
    <w:p>
      <w:pPr>
        <w:jc w:val="center"/>
      </w:pPr>
      <w:r>
        <w:rPr>
          <w:rFonts w:ascii="Arial" w:cs="Arial" w:eastAsia="Arial" w:hAnsi="Arial"/>
          <w:color w:val="1A1A1A"/>
          <w:sz w:val="22"/>
          <w:szCs w:val="22"/>
        </w:rPr>
        <w:t xml:space="preserve">Version 2.1  |  March 2026</w:t>
      </w:r>
    </w:p>
    <w:p>
      <w:pPr>
        <w:jc w:val="center"/>
      </w:pPr>
      <w:r>
        <w:rPr>
          <w:rFonts w:ascii="Arial" w:cs="Arial" w:eastAsia="Arial" w:hAnsi="Arial"/>
          <w:b/>
          <w:bCs/>
          <w:color w:val="C0392B"/>
          <w:sz w:val="22"/>
          <w:szCs w:val="22"/>
        </w:rPr>
        <w:t xml:space="preserve">Classification: CONFIDENTIAL</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Why Open Banking for U-FirstSupport</w:t>
      </w:r>
    </w:p>
    <w:p>
      <w:pPr>
        <w:spacing w:after="160" w:line="276"/>
      </w:pPr>
      <w:r>
        <w:rPr>
          <w:rFonts w:ascii="Arial" w:cs="Arial" w:eastAsia="Arial" w:hAnsi="Arial"/>
          <w:color w:val="1A1A1A"/>
          <w:sz w:val="22"/>
          <w:szCs w:val="22"/>
        </w:rPr>
        <w:t xml:space="preserve">The original architecture assumed sponsor funding would be processed through a traditional payment gateway: the sponsor enters card details or bank account information, U-First charges the payment method, and funds settle into the platform’s escrow account. Open banking replaces this model with a fundamentally different approach that is superior for U-FirstSupport’s use case.</w:t>
      </w:r>
    </w:p>
    <w:p>
      <w:pPr>
        <w:spacing w:after="120"/>
      </w:pPr>
    </w:p>
    <w:p>
      <w:pPr>
        <w:pStyle w:val="Heading2"/>
      </w:pPr>
      <w:r>
        <w:t xml:space="preserve">1.1 Open Banking vs Traditional Payment Gateway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Gateway (Cards/ACH)</w:t>
            </w:r>
          </w:p>
        </w:tc>
        <w:tc>
          <w:tcPr>
            <w:tcW w:type="dxa" w:w="36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Banking (PIS)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it works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 charges the sponsor’s card or pulls from their bank account via ACH/Direct Debit</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 authorizes a push payment directly from their bank to U-First’s escrow account via their bank’s own interface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 initiates the payment</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 (pull payment — merchant-initiated)</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Sponsor’s bank (push payment — payer-initiated, U-First initiates the request via PISP)</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 exposure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number or bank details pass through U-First (even if tokenized, there’s a moment of capture)</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 never sees the sponsor’s bank credentials. Sponsor authenticates directly with their bank via SCA.</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 per transaction</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(card interchange + gateway fees) or $0.25–1.00 (ACH)</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0.1–0.5% or flat fee per initiation. Significantly cheaper, especially at scale.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Settlement speed</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Cards: T+2 to T+3. ACH: T+1 to T+3.</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UK Faster Payments: near-instant. SEPA Instant: &lt; 10 seconds. SEPA Credit Transfer: T+1.</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Chargeback risk</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card chargebacks are a significant fraud vector</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chargebacks. Bank transfers are irrevocable once confirmed. Dramatically reduces fraud exposure.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PCI-DSS scope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handle card data (even via iFrame, SAQ-A still required)</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card data involvement. No PCI scope for open banking payments.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Geographic availability</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(Visa/Mastercard networks)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UK (Open Banking Implementation Entity), EU (PSD2), expanding to other markets. Limited outside these regions.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experience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Familiar card entry form or saved card</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Redirect to bank app/website for authentication, then return. Requires sponsor to have banking app.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217346" w:sz="12"/>
              <w:bottom w:val="single" w:color="E0E0E0" w:sz="1"/>
              <w:right w:val="single" w:color="E0E0E0" w:sz="1"/>
            </w:tcBorders>
            <w:shd w:fill="E8F5E9" w:val="clear"/>
            <w:tcMar>
              <w:top w:type="dxa" w:w="100"/>
              <w:left w:type="dxa" w:w="200"/>
              <w:bottom w:type="dxa" w:w="100"/>
              <w:right w:type="dxa" w:w="200"/>
            </w:tcMar>
          </w:tcPr>
          <w:p>
            <w:r>
              <w:rPr>
                <w:rFonts w:ascii="Arial" w:cs="Arial" w:eastAsia="Arial" w:hAnsi="Arial"/>
                <w:b/>
                <w:bCs/>
                <w:color w:val="217346"/>
                <w:sz w:val="22"/>
                <w:szCs w:val="22"/>
              </w:rPr>
              <w:t xml:space="preserve">Why Open Banking Wins for U-FirstSupport</w:t>
            </w:r>
          </w:p>
          <w:p>
            <w:pPr>
              <w:spacing w:before="60"/>
            </w:pPr>
            <w:r>
              <w:rPr>
                <w:rFonts w:ascii="Arial" w:cs="Arial" w:eastAsia="Arial" w:hAnsi="Arial"/>
                <w:color w:val="1A1A1A"/>
                <w:sz w:val="20"/>
                <w:szCs w:val="20"/>
              </w:rPr>
              <w:t xml:space="preserve">COST: Remittance margins are thin. Saving 1.5–2.5% per transaction on payment processing fees directly improves unit economics. On $100K monthly volume, that’s $1,500–$2,500/month saved.</w:t>
            </w:r>
          </w:p>
          <w:p>
            <w:pPr>
              <w:spacing w:before="60"/>
            </w:pPr>
            <w:r>
              <w:rPr>
                <w:rFonts w:ascii="Arial" w:cs="Arial" w:eastAsia="Arial" w:hAnsi="Arial"/>
                <w:color w:val="1A1A1A"/>
                <w:sz w:val="20"/>
                <w:szCs w:val="20"/>
              </w:rPr>
              <w:t xml:space="preserve">NO CHARGEBACKS: The single biggest fraud risk in diaspora remittance is fraudulent card chargebacks after funds have been spent by the beneficiary. Open banking eliminates this entirely.</w:t>
            </w:r>
          </w:p>
          <w:p>
            <w:pPr>
              <w:spacing w:before="60"/>
            </w:pPr>
            <w:r>
              <w:rPr>
                <w:rFonts w:ascii="Arial" w:cs="Arial" w:eastAsia="Arial" w:hAnsi="Arial"/>
                <w:color w:val="1A1A1A"/>
                <w:sz w:val="20"/>
                <w:szCs w:val="20"/>
              </w:rPr>
              <w:t xml:space="preserve">FASTER SETTLEMENT: UK Faster Payments and SEPA Instant mean funds hit the escrow account in seconds, not days. Sponsors see beneficiary wallets funded almost immediately.</w:t>
            </w:r>
          </w:p>
          <w:p>
            <w:pPr>
              <w:spacing w:before="60"/>
            </w:pPr>
            <w:r>
              <w:rPr>
                <w:rFonts w:ascii="Arial" w:cs="Arial" w:eastAsia="Arial" w:hAnsi="Arial"/>
                <w:color w:val="1A1A1A"/>
                <w:sz w:val="20"/>
                <w:szCs w:val="20"/>
              </w:rPr>
              <w:t xml:space="preserve">REDUCED COMPLIANCE BURDEN: No PCI-DSS scope for open banking transactions. The sponsor authenticates with their own bank — U-First never handles card or bank credentials.</w:t>
            </w:r>
          </w:p>
          <w:p>
            <w:pPr>
              <w:spacing w:before="60"/>
            </w:pPr>
            <w:r>
              <w:rPr>
                <w:rFonts w:ascii="Arial" w:cs="Arial" w:eastAsia="Arial" w:hAnsi="Arial"/>
                <w:color w:val="1A1A1A"/>
                <w:sz w:val="20"/>
                <w:szCs w:val="20"/>
              </w:rPr>
              <w:t xml:space="preserve">STRONG CUSTOMER AUTHENTICATION (SCA): Built-in by design. Every payment requires the sponsor to authenticate via their bank’s app (biometric/PIN). This is better fraud prevention than 3D Secure on cards.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D4762C" w:sz="12"/>
              <w:bottom w:val="single" w:color="E0E0E0" w:sz="1"/>
              <w:right w:val="single" w:color="E0E0E0" w:sz="1"/>
            </w:tcBorders>
            <w:shd w:fill="FFF3E0" w:val="clear"/>
            <w:tcMar>
              <w:top w:type="dxa" w:w="100"/>
              <w:left w:type="dxa" w:w="200"/>
              <w:bottom w:type="dxa" w:w="100"/>
              <w:right w:type="dxa" w:w="200"/>
            </w:tcMar>
          </w:tcPr>
          <w:p>
            <w:r>
              <w:rPr>
                <w:rFonts w:ascii="Arial" w:cs="Arial" w:eastAsia="Arial" w:hAnsi="Arial"/>
                <w:b/>
                <w:bCs/>
                <w:color w:val="D4762C"/>
                <w:sz w:val="22"/>
                <w:szCs w:val="22"/>
              </w:rPr>
              <w:t xml:space="preserve">Open Banking Limitations to Understand</w:t>
            </w:r>
          </w:p>
          <w:p>
            <w:pPr>
              <w:spacing w:before="60"/>
            </w:pPr>
            <w:r>
              <w:rPr>
                <w:rFonts w:ascii="Arial" w:cs="Arial" w:eastAsia="Arial" w:hAnsi="Arial"/>
                <w:color w:val="1A1A1A"/>
                <w:sz w:val="20"/>
                <w:szCs w:val="20"/>
              </w:rPr>
              <w:t xml:space="preserve">GEOGRAPHIC: Open Banking (as a regulated framework) is currently available in UK (OBIE/FCA), EU (PSD2), and being adopted in Brazil, Australia, Nigeria, Saudi Arabia, and others. US does not have a mandated open banking regime yet (CFPB Section 1033 is in progress).</w:t>
            </w:r>
          </w:p>
          <w:p>
            <w:pPr>
              <w:spacing w:before="60"/>
            </w:pPr>
            <w:r>
              <w:rPr>
                <w:rFonts w:ascii="Arial" w:cs="Arial" w:eastAsia="Arial" w:hAnsi="Arial"/>
                <w:color w:val="1A1A1A"/>
                <w:sz w:val="20"/>
                <w:szCs w:val="20"/>
              </w:rPr>
              <w:t xml:space="preserve">US SPONSORS: For US-based sponsors, you will still need a traditional payment method (ACH via Plaid, or card). Open banking is the PRIMARY method for UK/EU sponsors, with card/ACH as FALLBACK.</w:t>
            </w:r>
          </w:p>
          <w:p>
            <w:pPr>
              <w:spacing w:before="60"/>
            </w:pPr>
            <w:r>
              <w:rPr>
                <w:rFonts w:ascii="Arial" w:cs="Arial" w:eastAsia="Arial" w:hAnsi="Arial"/>
                <w:color w:val="1A1A1A"/>
                <w:sz w:val="20"/>
                <w:szCs w:val="20"/>
              </w:rPr>
              <w:t xml:space="preserve">BANK COVERAGE: Not every bank supports PIS. In the UK, coverage is ~95% of current accounts. In the EU, it varies by country. The sponsor must have a bank that participates.</w:t>
            </w:r>
          </w:p>
          <w:p>
            <w:pPr>
              <w:spacing w:before="60"/>
            </w:pPr>
            <w:r>
              <w:rPr>
                <w:rFonts w:ascii="Arial" w:cs="Arial" w:eastAsia="Arial" w:hAnsi="Arial"/>
                <w:color w:val="1A1A1A"/>
                <w:sz w:val="20"/>
                <w:szCs w:val="20"/>
              </w:rPr>
              <w:t xml:space="preserve">USER EXPERIENCE: Redirecting to the bank app is an extra step compared to saved card payment. Conversion rates are typically 5–10% lower than one-click card payments. Mitigated by: saving the bank as a preferred payment method, reducing redirect friction.</w:t>
            </w:r>
          </w:p>
        </w:tc>
      </w:tr>
    </w:tbl>
    <w:p>
      <w:r>
        <w:br w:type="page"/>
      </w:r>
    </w:p>
    <w:p>
      <w:pPr>
        <w:pStyle w:val="Heading1"/>
      </w:pPr>
      <w:r>
        <w:t xml:space="preserve">2. Open Banking: How It Works</w:t>
      </w:r>
    </w:p>
    <w:p>
      <w:pPr>
        <w:spacing w:after="160" w:line="276"/>
      </w:pPr>
      <w:r>
        <w:rPr>
          <w:rFonts w:ascii="Arial" w:cs="Arial" w:eastAsia="Arial" w:hAnsi="Arial"/>
          <w:color w:val="1A1A1A"/>
          <w:sz w:val="22"/>
          <w:szCs w:val="22"/>
        </w:rPr>
        <w:t xml:space="preserve">Open banking for payment initiation involves a regulated third-party provider (U-FirstSupport, or a provider U-First partners with) initiating a payment from the sponsor’s bank account to U-First’s escrow account. The sponsor authorizes this payment through their own bank’s authentication (Strong Customer Authentication). U-First never sees the sponsor’s bank credentials.</w:t>
      </w:r>
    </w:p>
    <w:p>
      <w:pPr>
        <w:spacing w:after="120"/>
      </w:pPr>
    </w:p>
    <w:p>
      <w:pPr>
        <w:pStyle w:val="Heading2"/>
      </w:pPr>
      <w:r>
        <w:t xml:space="preserve">2.1 Key Roles in Open Banking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42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PISP (Payment Initiation Service Provider)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U-FirstSupport (directly, or via aggregator)</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Initiates the payment request on behalf of the sponsor. Must be authorized/registered with the regulator (FCA in UK, local NCA in EU).</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ASPSP (Account Servicing Payment Service Provider)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Sponsor’s bank (e.g., Barclays, Deutsche Bank, ING)</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Provides the API that the PISP calls to initiate the payment. Authenticates the sponsor. Executes the transfer.</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PSU (Payment Service User)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Sponsor</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person who authorizes the payment. They authenticate directly with their bank — U-First never sees their credentials.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Banking Aggregator</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TrueLayer, Yapily, Plaid (EU), GoCardless, Token.io</w:t>
            </w:r>
          </w:p>
        </w:tc>
        <w:tc>
          <w:tcPr>
            <w:tcW w:type="dxa" w:w="4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intermediary that provides a single API abstracting multiple banks’ APIs. Handles the complexity of connecting to hundreds of ASPSPs.</w:t>
            </w:r>
          </w:p>
        </w:tc>
      </w:tr>
    </w:tbl>
    <w:p>
      <w:pPr>
        <w:spacing w:after="120"/>
      </w:pPr>
    </w:p>
    <w:p>
      <w:pPr>
        <w:pStyle w:val="Heading2"/>
      </w:pPr>
      <w:r>
        <w:t xml:space="preserve">2.2 PISP Licensing vs Aggregator Partnership</w:t>
      </w:r>
    </w:p>
    <w:p>
      <w:pPr>
        <w:spacing w:after="160" w:line="276"/>
      </w:pPr>
      <w:r>
        <w:rPr>
          <w:rFonts w:ascii="Arial" w:cs="Arial" w:eastAsia="Arial" w:hAnsi="Arial"/>
          <w:color w:val="1A1A1A"/>
          <w:sz w:val="22"/>
          <w:szCs w:val="22"/>
        </w:rPr>
        <w:t xml:space="preserve">U-FirstSupport has two options for acting as a PISP. The choice has significant regulatory, cost, and time-to-market implications.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3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 PISP License</w:t>
            </w:r>
          </w:p>
        </w:tc>
        <w:tc>
          <w:tcPr>
            <w:tcW w:type="dxa" w:w="36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Aggregator Partnership</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it means</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 registers as a PISP with the FCA (UK) and/or relevant NCA (EU). U-First builds direct integrations with bank APIs.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 integrates with a single aggregator API (e.g., TrueLayer). The aggregator holds the PISP license and manages bank connections.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market</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6–12 months for FCA registration. 12–18 months for EU NCA. Plus bank integration work.</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weeks for API integration. Aggregator already connected to banks.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compliance team, ongoing reporting, capital requirements (~£50K+ for FCA). Per-bank integration maintenance.</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Per-transaction fee to aggregator (typically 0.1–0.5% or £0.10–£0.50 flat). No direct regulatory burden for PIS.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coverage</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banks you’ve integrated with. Building coverage takes years.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Hundreds of banks across UK/EU from day one.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control over the payment flow, bank UX, data.</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controls the bank redirect experience. Limited customization.</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Recommended for</w:t>
            </w:r>
          </w:p>
        </w:tc>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when volume justifies the investment and you want to own the full stack.</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 and Phase 2. Get to market fast, validate the model, then evaluate direct licensing.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2E75B6" w:sz="12"/>
              <w:bottom w:val="single" w:color="E0E0E0" w:sz="1"/>
              <w:right w:val="single" w:color="E0E0E0" w:sz="1"/>
            </w:tcBorders>
            <w:shd w:fill="D6E8F7" w:val="clear"/>
            <w:tcMar>
              <w:top w:type="dxa" w:w="100"/>
              <w:left w:type="dxa" w:w="200"/>
              <w:bottom w:type="dxa" w:w="100"/>
              <w:right w:type="dxa" w:w="200"/>
            </w:tcMar>
          </w:tcPr>
          <w:p>
            <w:r>
              <w:rPr>
                <w:rFonts w:ascii="Arial" w:cs="Arial" w:eastAsia="Arial" w:hAnsi="Arial"/>
                <w:b/>
                <w:bCs/>
                <w:color w:val="1B3A5C"/>
                <w:sz w:val="22"/>
                <w:szCs w:val="22"/>
              </w:rPr>
              <w:t xml:space="preserve">Recommendation: Start with an Aggregator</w:t>
            </w:r>
          </w:p>
          <w:p>
            <w:pPr>
              <w:spacing w:before="60"/>
            </w:pPr>
            <w:r>
              <w:rPr>
                <w:rFonts w:ascii="Arial" w:cs="Arial" w:eastAsia="Arial" w:hAnsi="Arial"/>
                <w:color w:val="1A1A1A"/>
                <w:sz w:val="20"/>
                <w:szCs w:val="20"/>
              </w:rPr>
              <w:t xml:space="preserve">Use TrueLayer or Yapily for Phase 1. Both have strong UK coverage, good EU coverage, and well-documented APIs.</w:t>
            </w:r>
          </w:p>
          <w:p>
            <w:pPr>
              <w:spacing w:before="60"/>
            </w:pPr>
            <w:r>
              <w:rPr>
                <w:rFonts w:ascii="Arial" w:cs="Arial" w:eastAsia="Arial" w:hAnsi="Arial"/>
                <w:color w:val="1A1A1A"/>
                <w:sz w:val="20"/>
                <w:szCs w:val="20"/>
              </w:rPr>
              <w:t xml:space="preserve">TrueLayer advantage: better developer experience, webhook-first architecture, strong UK coverage.</w:t>
            </w:r>
          </w:p>
          <w:p>
            <w:pPr>
              <w:spacing w:before="60"/>
            </w:pPr>
            <w:r>
              <w:rPr>
                <w:rFonts w:ascii="Arial" w:cs="Arial" w:eastAsia="Arial" w:hAnsi="Arial"/>
                <w:color w:val="1A1A1A"/>
                <w:sz w:val="20"/>
                <w:szCs w:val="20"/>
              </w:rPr>
              <w:t xml:space="preserve">Yapily advantage: broader EU coverage, slightly lower per-transaction pricing at scale.</w:t>
            </w:r>
          </w:p>
          <w:p>
            <w:pPr>
              <w:spacing w:before="60"/>
            </w:pPr>
            <w:r>
              <w:rPr>
                <w:rFonts w:ascii="Arial" w:cs="Arial" w:eastAsia="Arial" w:hAnsi="Arial"/>
                <w:color w:val="1A1A1A"/>
                <w:sz w:val="20"/>
                <w:szCs w:val="20"/>
              </w:rPr>
              <w:t xml:space="preserve">Plan to evaluate direct PISP registration in Phase 3 when monthly volume exceeds £500K and per-transaction aggregator fees exceed the cost of maintaining the license.</w:t>
            </w:r>
          </w:p>
        </w:tc>
      </w:tr>
    </w:tbl>
    <w:p>
      <w:r>
        <w:br w:type="page"/>
      </w:r>
    </w:p>
    <w:p>
      <w:pPr>
        <w:pStyle w:val="Heading1"/>
      </w:pPr>
      <w:r>
        <w:t xml:space="preserve">3. Open Banking Funding Flow (Detailed)</w:t>
      </w:r>
    </w:p>
    <w:p>
      <w:pPr>
        <w:spacing w:after="160" w:line="276"/>
      </w:pPr>
      <w:r>
        <w:rPr>
          <w:rFonts w:ascii="Arial" w:cs="Arial" w:eastAsia="Arial" w:hAnsi="Arial"/>
          <w:color w:val="1A1A1A"/>
          <w:sz w:val="22"/>
          <w:szCs w:val="22"/>
        </w:rPr>
        <w:t xml:space="preserve">This section replaces Section 7.2 (Funding Flow) in the v2.0 architecture document. The flow describes how a sponsor in the UK or EU funds a beneficiary’s wallet using open banking payment initiation.</w:t>
      </w:r>
    </w:p>
    <w:p>
      <w:pPr>
        <w:spacing w:after="120"/>
      </w:pPr>
    </w:p>
    <w:p>
      <w:pPr>
        <w:pStyle w:val="Heading2"/>
      </w:pPr>
      <w:r>
        <w:t xml:space="preserve">3.1 The Complete Flow: Bank Account Linking</w:t>
      </w:r>
    </w:p>
    <w:p>
      <w:pPr>
        <w:spacing w:after="160" w:line="276"/>
      </w:pPr>
      <w:r>
        <w:rPr>
          <w:rFonts w:ascii="Arial" w:cs="Arial" w:eastAsia="Arial" w:hAnsi="Arial"/>
          <w:color w:val="1A1A1A"/>
          <w:sz w:val="22"/>
          <w:szCs w:val="22"/>
        </w:rPr>
        <w:t xml:space="preserve">Before making a payment, the sponsor optionally links their bank account. This is not strictly required for each payment (open banking is sessionless), but it improves the UX for repeat funding by remembering the sponsor’s preferred bank.</w:t>
      </w:r>
    </w:p>
    <w:p>
      <w:pPr>
        <w:spacing w:after="120"/>
      </w:pPr>
    </w:p>
    <w:p>
      <w:pPr>
        <w:pStyle w:val="ListParagraph"/>
        <w:numPr>
          <w:ilvl w:val="0"/>
          <w:numId w:val="2"/>
        </w:numPr>
        <w:spacing w:after="80"/>
      </w:pPr>
      <w:r>
        <w:rPr>
          <w:rFonts w:ascii="Arial" w:cs="Arial" w:eastAsia="Arial" w:hAnsi="Arial"/>
          <w:color w:val="1A1A1A"/>
          <w:sz w:val="22"/>
          <w:szCs w:val="22"/>
        </w:rPr>
        <w:t xml:space="preserve">Sponsor navigates to ‘Payment Methods’ in the app and taps ‘Link Bank Account’</w:t>
      </w:r>
    </w:p>
    <w:p>
      <w:pPr>
        <w:pStyle w:val="ListParagraph"/>
        <w:numPr>
          <w:ilvl w:val="0"/>
          <w:numId w:val="2"/>
        </w:numPr>
        <w:spacing w:after="80"/>
      </w:pPr>
      <w:r>
        <w:rPr>
          <w:rFonts w:ascii="Arial" w:cs="Arial" w:eastAsia="Arial" w:hAnsi="Arial"/>
          <w:color w:val="1A1A1A"/>
          <w:sz w:val="22"/>
          <w:szCs w:val="22"/>
        </w:rPr>
        <w:t xml:space="preserve">WalletService calls aggregator API: POST /connect/token to create a bank connection session</w:t>
      </w:r>
    </w:p>
    <w:p>
      <w:pPr>
        <w:pStyle w:val="ListParagraph"/>
        <w:numPr>
          <w:ilvl w:val="0"/>
          <w:numId w:val="2"/>
        </w:numPr>
        <w:spacing w:after="80"/>
      </w:pPr>
      <w:r>
        <w:rPr>
          <w:rFonts w:ascii="Arial" w:cs="Arial" w:eastAsia="Arial" w:hAnsi="Arial"/>
          <w:color w:val="1A1A1A"/>
          <w:sz w:val="22"/>
          <w:szCs w:val="22"/>
        </w:rPr>
        <w:t xml:space="preserve">Aggregator returns an auth_link URL pointing to their hosted bank selection UI</w:t>
      </w:r>
    </w:p>
    <w:p>
      <w:pPr>
        <w:pStyle w:val="ListParagraph"/>
        <w:numPr>
          <w:ilvl w:val="0"/>
          <w:numId w:val="2"/>
        </w:numPr>
        <w:spacing w:after="80"/>
      </w:pPr>
      <w:r>
        <w:rPr>
          <w:rFonts w:ascii="Arial" w:cs="Arial" w:eastAsia="Arial" w:hAnsi="Arial"/>
          <w:color w:val="1A1A1A"/>
          <w:sz w:val="22"/>
          <w:szCs w:val="22"/>
        </w:rPr>
        <w:t xml:space="preserve">Sponsor is shown a webview/redirect with the aggregator’s bank selection screen. They select their bank (e.g., Barclays, HSBC).</w:t>
      </w:r>
    </w:p>
    <w:p>
      <w:pPr>
        <w:pStyle w:val="ListParagraph"/>
        <w:numPr>
          <w:ilvl w:val="0"/>
          <w:numId w:val="2"/>
        </w:numPr>
        <w:spacing w:after="80"/>
      </w:pPr>
      <w:r>
        <w:rPr>
          <w:rFonts w:ascii="Arial" w:cs="Arial" w:eastAsia="Arial" w:hAnsi="Arial"/>
          <w:color w:val="1A1A1A"/>
          <w:sz w:val="22"/>
          <w:szCs w:val="22"/>
        </w:rPr>
        <w:t xml:space="preserve">Sponsor is redirected to their bank’s authentication page (the bank’s own domain). They authenticate with their banking credentials + SCA (biometric/PIN on their banking app).</w:t>
      </w:r>
    </w:p>
    <w:p>
      <w:pPr>
        <w:pStyle w:val="ListParagraph"/>
        <w:numPr>
          <w:ilvl w:val="0"/>
          <w:numId w:val="2"/>
        </w:numPr>
        <w:spacing w:after="80"/>
      </w:pPr>
      <w:r>
        <w:rPr>
          <w:rFonts w:ascii="Arial" w:cs="Arial" w:eastAsia="Arial" w:hAnsi="Arial"/>
          <w:color w:val="1A1A1A"/>
          <w:sz w:val="22"/>
          <w:szCs w:val="22"/>
        </w:rPr>
        <w:t xml:space="preserve">Bank confirms consent. Aggregator receives an access_token for the account.</w:t>
      </w:r>
    </w:p>
    <w:p>
      <w:pPr>
        <w:pStyle w:val="ListParagraph"/>
        <w:numPr>
          <w:ilvl w:val="0"/>
          <w:numId w:val="2"/>
        </w:numPr>
        <w:spacing w:after="80"/>
      </w:pPr>
      <w:r>
        <w:rPr>
          <w:rFonts w:ascii="Arial" w:cs="Arial" w:eastAsia="Arial" w:hAnsi="Arial"/>
          <w:color w:val="1A1A1A"/>
          <w:sz w:val="22"/>
          <w:szCs w:val="22"/>
        </w:rPr>
        <w:t xml:space="preserve">Aggregator calls the redirect_uri on U-First’s API: /api/v1/webhooks/openbanking/connect-callback with the connection result</w:t>
      </w:r>
    </w:p>
    <w:p>
      <w:pPr>
        <w:pStyle w:val="ListParagraph"/>
        <w:numPr>
          <w:ilvl w:val="0"/>
          <w:numId w:val="2"/>
        </w:numPr>
        <w:spacing w:after="80"/>
      </w:pPr>
      <w:r>
        <w:rPr>
          <w:rFonts w:ascii="Arial" w:cs="Arial" w:eastAsia="Arial" w:hAnsi="Arial"/>
          <w:color w:val="1A1A1A"/>
          <w:sz w:val="22"/>
          <w:szCs w:val="22"/>
        </w:rPr>
        <w:t xml:space="preserve">WalletService stores the bank connection metadata (bank name, account identifier — NOT credentials) in the wallet.sponsor_bank_connections table. AIS (Account Information Services) data such as account name and sort code/IBAN are stored encrypted.</w:t>
      </w:r>
    </w:p>
    <w:p>
      <w:pPr>
        <w:pStyle w:val="ListParagraph"/>
        <w:numPr>
          <w:ilvl w:val="0"/>
          <w:numId w:val="2"/>
        </w:numPr>
        <w:spacing w:after="80"/>
      </w:pPr>
      <w:r>
        <w:rPr>
          <w:rFonts w:ascii="Arial" w:cs="Arial" w:eastAsia="Arial" w:hAnsi="Arial"/>
          <w:color w:val="1A1A1A"/>
          <w:sz w:val="22"/>
          <w:szCs w:val="22"/>
        </w:rPr>
        <w:t xml:space="preserve">Sponsor sees ‘Barclays — ****1234’ as a saved payment method in their app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D4762C" w:sz="12"/>
              <w:bottom w:val="single" w:color="E0E0E0" w:sz="1"/>
              <w:right w:val="single" w:color="E0E0E0" w:sz="1"/>
            </w:tcBorders>
            <w:shd w:fill="FFF3E0" w:val="clear"/>
            <w:tcMar>
              <w:top w:type="dxa" w:w="100"/>
              <w:left w:type="dxa" w:w="200"/>
              <w:bottom w:type="dxa" w:w="100"/>
              <w:right w:type="dxa" w:w="200"/>
            </w:tcMar>
          </w:tcPr>
          <w:p>
            <w:r>
              <w:rPr>
                <w:rFonts w:ascii="Arial" w:cs="Arial" w:eastAsia="Arial" w:hAnsi="Arial"/>
                <w:b/>
                <w:bCs/>
                <w:color w:val="D4762C"/>
                <w:sz w:val="22"/>
                <w:szCs w:val="22"/>
              </w:rPr>
              <w:t xml:space="preserve">What U-First Stores vs What It Does NOT Store</w:t>
            </w:r>
          </w:p>
          <w:p>
            <w:pPr>
              <w:spacing w:before="60"/>
            </w:pPr>
            <w:r>
              <w:rPr>
                <w:rFonts w:ascii="Arial" w:cs="Arial" w:eastAsia="Arial" w:hAnsi="Arial"/>
                <w:color w:val="1A1A1A"/>
                <w:sz w:val="20"/>
                <w:szCs w:val="20"/>
              </w:rPr>
              <w:t xml:space="preserve">STORED (encrypted): Bank name, masked account number (last 4 digits), aggregator connection_id, IBAN/sort code (encrypted, for display and reconciliation only)</w:t>
            </w:r>
          </w:p>
          <w:p>
            <w:pPr>
              <w:spacing w:before="60"/>
            </w:pPr>
            <w:r>
              <w:rPr>
                <w:rFonts w:ascii="Arial" w:cs="Arial" w:eastAsia="Arial" w:hAnsi="Arial"/>
                <w:color w:val="1A1A1A"/>
                <w:sz w:val="20"/>
                <w:szCs w:val="20"/>
              </w:rPr>
              <w:t xml:space="preserve">NOT STORED: Online banking credentials, passwords, PINs, session tokens, full account numbers. These never leave the bank/aggregator.</w:t>
            </w:r>
          </w:p>
          <w:p>
            <w:pPr>
              <w:spacing w:before="60"/>
            </w:pPr>
            <w:r>
              <w:rPr>
                <w:rFonts w:ascii="Arial" w:cs="Arial" w:eastAsia="Arial" w:hAnsi="Arial"/>
                <w:color w:val="1A1A1A"/>
                <w:sz w:val="20"/>
                <w:szCs w:val="20"/>
              </w:rPr>
              <w:t xml:space="preserve">The aggregator’s access_token (if AIS consent is given) is stored encrypted and used only to display account details. It is NOT used to initiate payments — each payment requires fresh SCA.</w:t>
            </w:r>
          </w:p>
        </w:tc>
      </w:tr>
    </w:tbl>
    <w:p>
      <w:pPr>
        <w:spacing w:after="120"/>
      </w:pPr>
    </w:p>
    <w:p>
      <w:pPr>
        <w:pStyle w:val="Heading2"/>
      </w:pPr>
      <w:r>
        <w:t xml:space="preserve">3.2 The Complete Flow: Making a Payment</w:t>
      </w:r>
    </w:p>
    <w:p>
      <w:pPr>
        <w:spacing w:after="160" w:line="276"/>
      </w:pPr>
      <w:r>
        <w:rPr>
          <w:rFonts w:ascii="Arial" w:cs="Arial" w:eastAsia="Arial" w:hAnsi="Arial"/>
          <w:color w:val="1A1A1A"/>
          <w:sz w:val="22"/>
          <w:szCs w:val="22"/>
        </w:rPr>
        <w:t xml:space="preserve">This is the core funding flow. Each payment initiation requires the sponsor to authenticate with their bank, even if the bank is already linked. This is a regulatory requirement (SCA) and a security feature.</w:t>
      </w:r>
    </w:p>
    <w:p>
      <w:pPr>
        <w:spacing w:after="120"/>
      </w:pPr>
    </w:p>
    <w:p>
      <w:pPr>
        <w:pStyle w:val="ListParagraph"/>
        <w:numPr>
          <w:ilvl w:val="0"/>
          <w:numId w:val="3"/>
        </w:numPr>
        <w:spacing w:after="80"/>
      </w:pPr>
      <w:r>
        <w:rPr>
          <w:rFonts w:ascii="Arial" w:cs="Arial" w:eastAsia="Arial" w:hAnsi="Arial"/>
          <w:color w:val="1A1A1A"/>
          <w:sz w:val="22"/>
          <w:szCs w:val="22"/>
        </w:rPr>
        <w:t xml:space="preserve">Sponsor taps ‘Fund Card’, selects beneficiary, enters amount (e.g., £50)</w:t>
      </w:r>
    </w:p>
    <w:p>
      <w:pPr>
        <w:pStyle w:val="ListParagraph"/>
        <w:numPr>
          <w:ilvl w:val="0"/>
          <w:numId w:val="3"/>
        </w:numPr>
        <w:spacing w:after="80"/>
      </w:pPr>
      <w:r>
        <w:rPr>
          <w:rFonts w:ascii="Arial" w:cs="Arial" w:eastAsia="Arial" w:hAnsi="Arial"/>
          <w:color w:val="1A1A1A"/>
          <w:sz w:val="22"/>
          <w:szCs w:val="22"/>
        </w:rPr>
        <w:t xml:space="preserve">API endpoint: POST /api/v1/funding/initiate receives the request</w:t>
      </w:r>
    </w:p>
    <w:p>
      <w:pPr>
        <w:pStyle w:val="ListParagraph"/>
        <w:numPr>
          <w:ilvl w:val="0"/>
          <w:numId w:val="3"/>
        </w:numPr>
        <w:spacing w:after="80"/>
      </w:pPr>
      <w:r>
        <w:rPr>
          <w:rFonts w:ascii="Arial" w:cs="Arial" w:eastAsia="Arial" w:hAnsi="Arial"/>
          <w:color w:val="1A1A1A"/>
          <w:sz w:val="22"/>
          <w:szCs w:val="22"/>
        </w:rPr>
        <w:t xml:space="preserve">IdentityService.verify_permissions(sponsor_id, beneficiary_wallet_id) confirms the link</w:t>
      </w:r>
    </w:p>
    <w:p>
      <w:pPr>
        <w:pStyle w:val="ListParagraph"/>
        <w:numPr>
          <w:ilvl w:val="0"/>
          <w:numId w:val="3"/>
        </w:numPr>
        <w:spacing w:after="80"/>
      </w:pPr>
      <w:r>
        <w:rPr>
          <w:rFonts w:ascii="Arial" w:cs="Arial" w:eastAsia="Arial" w:hAnsi="Arial"/>
          <w:color w:val="1A1A1A"/>
          <w:sz w:val="22"/>
          <w:szCs w:val="22"/>
        </w:rPr>
        <w:t xml:space="preserve">ComplianceService.screen_funding(sponsor_id, amount, currency) runs AML checks: daily/monthly limits, velocity rules, sanctions screening. If flagged, funding is rejected with reason code.</w:t>
      </w:r>
    </w:p>
    <w:p>
      <w:pPr>
        <w:pStyle w:val="ListParagraph"/>
        <w:numPr>
          <w:ilvl w:val="0"/>
          <w:numId w:val="3"/>
        </w:numPr>
        <w:spacing w:after="80"/>
      </w:pPr>
      <w:r>
        <w:rPr>
          <w:rFonts w:ascii="Arial" w:cs="Arial" w:eastAsia="Arial" w:hAnsi="Arial"/>
          <w:color w:val="1A1A1A"/>
          <w:sz w:val="22"/>
          <w:szCs w:val="22"/>
        </w:rPr>
        <w:t xml:space="preserve">FX rate locked: if sponsor currency (GBP) differs from beneficiary currency (e.g., NGN), the rate is fetched from Redis cache (refreshed every 30s), locked for 120 seconds, and stored with the funding record</w:t>
      </w:r>
    </w:p>
    <w:p>
      <w:pPr>
        <w:pStyle w:val="ListParagraph"/>
        <w:numPr>
          <w:ilvl w:val="0"/>
          <w:numId w:val="3"/>
        </w:numPr>
        <w:spacing w:after="80"/>
      </w:pPr>
      <w:r>
        <w:rPr>
          <w:rFonts w:ascii="Arial" w:cs="Arial" w:eastAsia="Arial" w:hAnsi="Arial"/>
          <w:color w:val="1A1A1A"/>
          <w:sz w:val="22"/>
          <w:szCs w:val="22"/>
        </w:rPr>
        <w:t xml:space="preserve">WalletService creates a funding_transfer record with status=INITIATED, storing: sponsor_id, wallet_id, source_amount, source_currency, fx_rate, dest_amount, dest_currency, fee_amount, idempotency_key</w:t>
      </w:r>
    </w:p>
    <w:p>
      <w:pPr>
        <w:pStyle w:val="ListParagraph"/>
        <w:numPr>
          <w:ilvl w:val="0"/>
          <w:numId w:val="3"/>
        </w:numPr>
        <w:spacing w:after="80"/>
      </w:pPr>
      <w:r>
        <w:rPr>
          <w:rFonts w:ascii="Arial" w:cs="Arial" w:eastAsia="Arial" w:hAnsi="Arial"/>
          <w:color w:val="1A1A1A"/>
          <w:sz w:val="22"/>
          <w:szCs w:val="22"/>
        </w:rPr>
        <w:t xml:space="preserve">WalletService calls aggregator API: POST /payments to create a payment initiation request. Payload includes: amount, currency, creditor account (U-First’s escrow bank account), debtor bank selection (if sponsor has a linked bank), reference (unique funding_transfer_id for reconciliation), redirect_uri</w:t>
      </w:r>
    </w:p>
    <w:p>
      <w:pPr>
        <w:pStyle w:val="ListParagraph"/>
        <w:numPr>
          <w:ilvl w:val="0"/>
          <w:numId w:val="3"/>
        </w:numPr>
        <w:spacing w:after="80"/>
      </w:pPr>
      <w:r>
        <w:rPr>
          <w:rFonts w:ascii="Arial" w:cs="Arial" w:eastAsia="Arial" w:hAnsi="Arial"/>
          <w:color w:val="1A1A1A"/>
          <w:sz w:val="22"/>
          <w:szCs w:val="22"/>
        </w:rPr>
        <w:t xml:space="preserve">Aggregator returns a payment_id and an auth_link URL</w:t>
      </w:r>
    </w:p>
    <w:p>
      <w:pPr>
        <w:pStyle w:val="ListParagraph"/>
        <w:numPr>
          <w:ilvl w:val="0"/>
          <w:numId w:val="3"/>
        </w:numPr>
        <w:spacing w:after="80"/>
      </w:pPr>
      <w:r>
        <w:rPr>
          <w:rFonts w:ascii="Arial" w:cs="Arial" w:eastAsia="Arial" w:hAnsi="Arial"/>
          <w:color w:val="1A1A1A"/>
          <w:sz w:val="22"/>
          <w:szCs w:val="22"/>
        </w:rPr>
        <w:t xml:space="preserve">U-First API returns the auth_link to the mobile app. Funding record updated to status=AWAITING_AUTHORIZATION.</w:t>
      </w:r>
    </w:p>
    <w:p>
      <w:pPr>
        <w:pStyle w:val="ListParagraph"/>
        <w:numPr>
          <w:ilvl w:val="0"/>
          <w:numId w:val="3"/>
        </w:numPr>
        <w:spacing w:after="80"/>
      </w:pPr>
      <w:r>
        <w:rPr>
          <w:rFonts w:ascii="Arial" w:cs="Arial" w:eastAsia="Arial" w:hAnsi="Arial"/>
          <w:color w:val="1A1A1A"/>
          <w:sz w:val="22"/>
          <w:szCs w:val="22"/>
        </w:rPr>
        <w:t xml:space="preserve">Sponsor’s app opens the auth_link in a webview or system browser. Sponsor authenticates with their bank (SCA: biometric/PIN in their banking app). Sponsor reviews the payment details shown by their bank (amount, recipient) and confirms.</w:t>
      </w:r>
    </w:p>
    <w:p>
      <w:pPr>
        <w:pStyle w:val="ListParagraph"/>
        <w:numPr>
          <w:ilvl w:val="0"/>
          <w:numId w:val="3"/>
        </w:numPr>
        <w:spacing w:after="80"/>
      </w:pPr>
      <w:r>
        <w:rPr>
          <w:rFonts w:ascii="Arial" w:cs="Arial" w:eastAsia="Arial" w:hAnsi="Arial"/>
          <w:color w:val="1A1A1A"/>
          <w:sz w:val="22"/>
          <w:szCs w:val="22"/>
        </w:rPr>
        <w:t xml:space="preserve">Bank executes the payment. Funds move from sponsor’s bank account to U-First’s escrow bank account via Faster Payments (UK, near-instant), SEPA Instant (EU, &lt; 10s), or SEPA Credit Transfer (EU, T+1).</w:t>
      </w:r>
    </w:p>
    <w:p>
      <w:pPr>
        <w:pStyle w:val="ListParagraph"/>
        <w:numPr>
          <w:ilvl w:val="0"/>
          <w:numId w:val="3"/>
        </w:numPr>
        <w:spacing w:after="80"/>
      </w:pPr>
      <w:r>
        <w:rPr>
          <w:rFonts w:ascii="Arial" w:cs="Arial" w:eastAsia="Arial" w:hAnsi="Arial"/>
          <w:color w:val="1A1A1A"/>
          <w:sz w:val="22"/>
          <w:szCs w:val="22"/>
        </w:rPr>
        <w:t xml:space="preserve">Aggregator receives payment status from the bank and sends webhook to U-First: POST /api/v1/webhooks/openbanking/payment-status</w:t>
      </w:r>
    </w:p>
    <w:p>
      <w:pPr>
        <w:pStyle w:val="ListParagraph"/>
        <w:numPr>
          <w:ilvl w:val="0"/>
          <w:numId w:val="3"/>
        </w:numPr>
        <w:spacing w:after="80"/>
      </w:pPr>
      <w:r>
        <w:rPr>
          <w:rFonts w:ascii="Arial" w:cs="Arial" w:eastAsia="Arial" w:hAnsi="Arial"/>
          <w:color w:val="1A1A1A"/>
          <w:sz w:val="22"/>
          <w:szCs w:val="22"/>
        </w:rPr>
        <w:t xml:space="preserve">Webhook handler verifies the signature, looks up the funding_transfer by aggregator payment_id</w:t>
      </w:r>
    </w:p>
    <w:p>
      <w:pPr>
        <w:spacing w:after="120"/>
      </w:pPr>
    </w:p>
    <w:p>
      <w:pPr>
        <w:spacing w:after="160" w:line="276"/>
      </w:pPr>
      <w:r>
        <w:rPr>
          <w:rFonts w:ascii="Arial" w:cs="Arial" w:eastAsia="Arial" w:hAnsi="Arial"/>
          <w:color w:val="1A1A1A"/>
          <w:sz w:val="22"/>
          <w:szCs w:val="22"/>
        </w:rPr>
        <w:t xml:space="preserve">The webhook handler then branches based on the payment status:</w:t>
      </w:r>
    </w:p>
    <w:p>
      <w:pPr>
        <w:spacing w:after="120"/>
      </w:pPr>
    </w:p>
    <w:p>
      <w:pPr>
        <w:spacing w:after="160" w:line="276"/>
      </w:pPr>
      <w:r>
        <w:rPr>
          <w:rFonts w:ascii="Arial" w:cs="Arial" w:eastAsia="Arial" w:hAnsi="Arial"/>
          <w:b/>
          <w:bCs/>
          <w:color w:val="1A1A1A"/>
          <w:sz w:val="22"/>
          <w:szCs w:val="22"/>
        </w:rPr>
        <w:t xml:space="preserve">If status = EXECUTED (payment confirmed by bank): </w:t>
      </w:r>
      <w:r>
        <w:rPr>
          <w:rFonts w:ascii="Arial" w:cs="Arial" w:eastAsia="Arial" w:hAnsi="Arial"/>
          <w:color w:val="1A1A1A"/>
          <w:sz w:val="22"/>
          <w:szCs w:val="22"/>
        </w:rPr>
        <w:t xml:space="preserve">WalletService.credit_from_funding(funding_transfer_id) runs in a SERIALIZABLE database transaction: creates double-entry ledger entries (Debit: SPONSOR_LIABILITY, Credit: BENEFICIARY_WALLET), updates wallet available_balance, updates funding_transfer status to COMPLETED. WalletFunded event is published. Sponsor and Beneficiary both receive push notifications within seconds.</w:t>
      </w:r>
    </w:p>
    <w:p>
      <w:pPr>
        <w:spacing w:after="120"/>
      </w:pPr>
    </w:p>
    <w:p>
      <w:pPr>
        <w:spacing w:after="160" w:line="276"/>
      </w:pPr>
      <w:r>
        <w:rPr>
          <w:rFonts w:ascii="Arial" w:cs="Arial" w:eastAsia="Arial" w:hAnsi="Arial"/>
          <w:b/>
          <w:bCs/>
          <w:color w:val="1A1A1A"/>
          <w:sz w:val="22"/>
          <w:szCs w:val="22"/>
        </w:rPr>
        <w:t xml:space="preserve">If status = REJECTED (bank declined): </w:t>
      </w:r>
      <w:r>
        <w:rPr>
          <w:rFonts w:ascii="Arial" w:cs="Arial" w:eastAsia="Arial" w:hAnsi="Arial"/>
          <w:color w:val="1A1A1A"/>
          <w:sz w:val="22"/>
          <w:szCs w:val="22"/>
        </w:rPr>
        <w:t xml:space="preserve">Funding record updated to status=FAILED with rejection reason. Sponsor notified with user-friendly error message. FX rate lock released. No ledger entries created.</w:t>
      </w:r>
    </w:p>
    <w:p>
      <w:pPr>
        <w:spacing w:after="120"/>
      </w:pPr>
    </w:p>
    <w:p>
      <w:pPr>
        <w:spacing w:after="160" w:line="276"/>
      </w:pPr>
      <w:r>
        <w:rPr>
          <w:rFonts w:ascii="Arial" w:cs="Arial" w:eastAsia="Arial" w:hAnsi="Arial"/>
          <w:b/>
          <w:bCs/>
          <w:color w:val="1A1A1A"/>
          <w:sz w:val="22"/>
          <w:szCs w:val="22"/>
        </w:rPr>
        <w:t xml:space="preserve">If status = PENDING (bank still processing): </w:t>
      </w:r>
      <w:r>
        <w:rPr>
          <w:rFonts w:ascii="Arial" w:cs="Arial" w:eastAsia="Arial" w:hAnsi="Arial"/>
          <w:color w:val="1A1A1A"/>
          <w:sz w:val="22"/>
          <w:szCs w:val="22"/>
        </w:rPr>
        <w:t xml:space="preserve">No action yet. Record stays in AWAITING_SETTLEMENT status. Cron job polls aggregator for status updates on pending payments every 5 minutes.</w:t>
      </w:r>
    </w:p>
    <w:p>
      <w:pPr>
        <w:spacing w:after="120"/>
      </w:pPr>
    </w:p>
    <w:p>
      <w:pPr>
        <w:pStyle w:val="Heading2"/>
      </w:pPr>
      <w:r>
        <w:t xml:space="preserve">3.3 The State Machine</w:t>
      </w:r>
    </w:p>
    <w:p>
      <w:pPr>
        <w:spacing w:after="160" w:line="276"/>
      </w:pPr>
      <w:r>
        <w:rPr>
          <w:rFonts w:ascii="Arial" w:cs="Arial" w:eastAsia="Arial" w:hAnsi="Arial"/>
          <w:color w:val="1A1A1A"/>
          <w:sz w:val="22"/>
          <w:szCs w:val="22"/>
        </w:rPr>
        <w:t xml:space="preserve">The funding_transfer record follows a strict state machine. Invalid state transitions are rejected at the application level.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4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28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Valid States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INITIATED</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 request created, compliance passed, FX locked. Aggregator API not yet called.</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AWAITING_AUTHORIZATION, FAILED (if aggregator call fails)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AWAITING_AUTHORIZATION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initiation created with aggregator. Waiting for sponsor to authenticate with bank.</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AUTHORIZING, EXPIRED (if sponsor doesn’t authenticate within 15 minutes), CANCELLED (sponsor cancels)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AUTHORIZING</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 is in the bank’s auth flow. U-First is waiting.</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AWAITING_SETTLEMENT, FAILED (if bank rejects during auth)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AWAITING_SETTLEMENT</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 authorized, bank is processing the payment. Funds not yet confirmed in escrow.</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 FAILED (if payment fails after auth)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Funds confirmed in escrow. Beneficiary wallet credited. Terminal state.</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terminal)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FAILED</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failed at any stage. Reason code stored. Terminal state.</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terminal)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EXPIRED</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 did not complete authorization within 15 minutes. Terminal state.</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terminal)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CANCELLED</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 cancelled before completing authorization. Terminal state.</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terminal)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C0392B" w:sz="12"/>
              <w:bottom w:val="single" w:color="E0E0E0" w:sz="1"/>
              <w:right w:val="single" w:color="E0E0E0" w:sz="1"/>
            </w:tcBorders>
            <w:shd w:fill="FDECEA" w:val="clear"/>
            <w:tcMar>
              <w:top w:type="dxa" w:w="100"/>
              <w:left w:type="dxa" w:w="200"/>
              <w:bottom w:type="dxa" w:w="100"/>
              <w:right w:type="dxa" w:w="200"/>
            </w:tcMar>
          </w:tcPr>
          <w:p>
            <w:r>
              <w:rPr>
                <w:rFonts w:ascii="Arial" w:cs="Arial" w:eastAsia="Arial" w:hAnsi="Arial"/>
                <w:b/>
                <w:bCs/>
                <w:color w:val="C0392B"/>
                <w:sz w:val="22"/>
                <w:szCs w:val="22"/>
              </w:rPr>
              <w:t xml:space="preserve">Critical: When to Credit the Beneficiary Wallet</w:t>
            </w:r>
          </w:p>
          <w:p>
            <w:pPr>
              <w:spacing w:before="60"/>
            </w:pPr>
            <w:r>
              <w:rPr>
                <w:rFonts w:ascii="Arial" w:cs="Arial" w:eastAsia="Arial" w:hAnsi="Arial"/>
                <w:color w:val="1A1A1A"/>
                <w:sz w:val="20"/>
                <w:szCs w:val="20"/>
              </w:rPr>
              <w:t xml:space="preserve">ONLY credit the wallet when the payment status is EXECUTED/COMPLETED from the bank via the aggregator webhook.</w:t>
            </w:r>
          </w:p>
          <w:p>
            <w:pPr>
              <w:spacing w:before="60"/>
            </w:pPr>
            <w:r>
              <w:rPr>
                <w:rFonts w:ascii="Arial" w:cs="Arial" w:eastAsia="Arial" w:hAnsi="Arial"/>
                <w:color w:val="1A1A1A"/>
                <w:sz w:val="20"/>
                <w:szCs w:val="20"/>
              </w:rPr>
              <w:t xml:space="preserve">NEVER credit on AWAITING_SETTLEMENT — the bank may still reject the payment.</w:t>
            </w:r>
          </w:p>
          <w:p>
            <w:pPr>
              <w:spacing w:before="60"/>
            </w:pPr>
            <w:r>
              <w:rPr>
                <w:rFonts w:ascii="Arial" w:cs="Arial" w:eastAsia="Arial" w:hAnsi="Arial"/>
                <w:color w:val="1A1A1A"/>
                <w:sz w:val="20"/>
                <w:szCs w:val="20"/>
              </w:rPr>
              <w:t xml:space="preserve">NEVER credit based on the redirect callback alone — the sponsor returning to the app does not mean the payment succeeded.</w:t>
            </w:r>
          </w:p>
          <w:p>
            <w:pPr>
              <w:spacing w:before="60"/>
            </w:pPr>
            <w:r>
              <w:rPr>
                <w:rFonts w:ascii="Arial" w:cs="Arial" w:eastAsia="Arial" w:hAnsi="Arial"/>
                <w:color w:val="1A1A1A"/>
                <w:sz w:val="20"/>
                <w:szCs w:val="20"/>
              </w:rPr>
              <w:t xml:space="preserve">For Faster Payments (UK): the webhook typically arrives within 1–5 seconds of sponsor authorization. Near-instant crediting.</w:t>
            </w:r>
          </w:p>
          <w:p>
            <w:pPr>
              <w:spacing w:before="60"/>
            </w:pPr>
            <w:r>
              <w:rPr>
                <w:rFonts w:ascii="Arial" w:cs="Arial" w:eastAsia="Arial" w:hAnsi="Arial"/>
                <w:color w:val="1A1A1A"/>
                <w:sz w:val="20"/>
                <w:szCs w:val="20"/>
              </w:rPr>
              <w:t xml:space="preserve">For SEPA Credit Transfer (non-instant): the webhook may arrive T+1. The sponsor should see status ‘Processing’ and be notified when the wallet is credited.</w:t>
            </w:r>
          </w:p>
          <w:p>
            <w:pPr>
              <w:spacing w:before="60"/>
            </w:pPr>
            <w:r>
              <w:rPr>
                <w:rFonts w:ascii="Arial" w:cs="Arial" w:eastAsia="Arial" w:hAnsi="Arial"/>
                <w:color w:val="1A1A1A"/>
                <w:sz w:val="20"/>
                <w:szCs w:val="20"/>
              </w:rPr>
              <w:t xml:space="preserve">For SEPA Instant: webhook within 10–20 seconds. Near-instant crediting similar to UK.</w:t>
            </w:r>
          </w:p>
        </w:tc>
      </w:tr>
    </w:tbl>
    <w:p>
      <w:r>
        <w:br w:type="page"/>
      </w:r>
    </w:p>
    <w:p>
      <w:pPr>
        <w:pStyle w:val="Heading1"/>
      </w:pPr>
      <w:r>
        <w:t xml:space="preserve">4. Architecture Impact on the Monolith</w:t>
      </w:r>
    </w:p>
    <w:p>
      <w:pPr>
        <w:spacing w:after="160" w:line="276"/>
      </w:pPr>
      <w:r>
        <w:rPr>
          <w:rFonts w:ascii="Arial" w:cs="Arial" w:eastAsia="Arial" w:hAnsi="Arial"/>
          <w:color w:val="1A1A1A"/>
          <w:sz w:val="22"/>
          <w:szCs w:val="22"/>
        </w:rPr>
        <w:t xml:space="preserve">Open banking integration affects several parts of the existing architecture. This section maps every change needed, module by module.</w:t>
      </w:r>
    </w:p>
    <w:p>
      <w:pPr>
        <w:spacing w:after="120"/>
      </w:pPr>
    </w:p>
    <w:p>
      <w:pPr>
        <w:pStyle w:val="Heading2"/>
      </w:pPr>
      <w:r>
        <w:t xml:space="preserve">4.1 New Module: Open Banking Adapter</w:t>
      </w:r>
    </w:p>
    <w:p>
      <w:pPr>
        <w:spacing w:after="160" w:line="276"/>
      </w:pPr>
      <w:r>
        <w:rPr>
          <w:rFonts w:ascii="Arial" w:cs="Arial" w:eastAsia="Arial" w:hAnsi="Arial"/>
          <w:color w:val="1A1A1A"/>
          <w:sz w:val="22"/>
          <w:szCs w:val="22"/>
        </w:rPr>
        <w:t xml:space="preserve">A new sub-module within the wallet module handles all aggregator interactions. This is NOT a new top-level module — it’s a component of the wallet bounded context, because funding is a wallet concern.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32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OpenBankingClient</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app/modules/wallet/openbanking/client.py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client for aggregator API (TrueLayer/Yapily). Handles auth, retries, error mapping. Single point of integration.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OpenBankingWebhookHandler</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app/modules/wallet/openbanking/webhooks.py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Receives and validates aggregator webhooks (payment status, connection status). Routes to WalletService for processing.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BankConnectionService</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app/modules/wallet/openbanking/connections.py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Manages sponsor bank connection lifecycle: create, refresh, revoke. Stores connection metadata.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PaymentInitiationService</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app/modules/wallet/openbanking/payments.py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Orchestrates the payment initiation flow: create payment, handle callback, process status updates. Owns the funding state machine.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OpenBankingMapper</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app/modules/wallet/openbanking/mapper.py</w:t>
            </w:r>
          </w:p>
        </w:tc>
        <w:tc>
          <w:tcPr>
            <w:tcW w:type="dxa" w:w="3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Maps between aggregator-specific data formats and U-First’s internal models. Abstraction layer so switching aggregators is a config change, not a rewrite.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2E75B6" w:sz="12"/>
              <w:bottom w:val="single" w:color="E0E0E0" w:sz="1"/>
              <w:right w:val="single" w:color="E0E0E0" w:sz="1"/>
            </w:tcBorders>
            <w:shd w:fill="D6E8F7" w:val="clear"/>
            <w:tcMar>
              <w:top w:type="dxa" w:w="100"/>
              <w:left w:type="dxa" w:w="200"/>
              <w:bottom w:type="dxa" w:w="100"/>
              <w:right w:type="dxa" w:w="200"/>
            </w:tcMar>
          </w:tcPr>
          <w:p>
            <w:r>
              <w:rPr>
                <w:rFonts w:ascii="Arial" w:cs="Arial" w:eastAsia="Arial" w:hAnsi="Arial"/>
                <w:b/>
                <w:bCs/>
                <w:color w:val="1B3A5C"/>
                <w:sz w:val="22"/>
                <w:szCs w:val="22"/>
              </w:rPr>
              <w:t xml:space="preserve">Why an Adapter, Not a Direct Integration</w:t>
            </w:r>
          </w:p>
          <w:p>
            <w:pPr>
              <w:spacing w:before="60"/>
            </w:pPr>
            <w:r>
              <w:rPr>
                <w:rFonts w:ascii="Arial" w:cs="Arial" w:eastAsia="Arial" w:hAnsi="Arial"/>
                <w:color w:val="1A1A1A"/>
                <w:sz w:val="20"/>
                <w:szCs w:val="20"/>
              </w:rPr>
              <w:t xml:space="preserve">The OpenBankingClient is an anti-corruption layer. Aggregator APIs change, aggregators get acquired, and you may switch providers.</w:t>
            </w:r>
          </w:p>
          <w:p>
            <w:pPr>
              <w:spacing w:before="60"/>
            </w:pPr>
            <w:r>
              <w:rPr>
                <w:rFonts w:ascii="Arial" w:cs="Arial" w:eastAsia="Arial" w:hAnsi="Arial"/>
                <w:color w:val="1A1A1A"/>
                <w:sz w:val="20"/>
                <w:szCs w:val="20"/>
              </w:rPr>
              <w:t xml:space="preserve">All aggregator-specific logic (request/response formats, auth flows, webhook signatures) is isolated in this adapter.</w:t>
            </w:r>
          </w:p>
          <w:p>
            <w:pPr>
              <w:spacing w:before="60"/>
            </w:pPr>
            <w:r>
              <w:rPr>
                <w:rFonts w:ascii="Arial" w:cs="Arial" w:eastAsia="Arial" w:hAnsi="Arial"/>
                <w:color w:val="1A1A1A"/>
                <w:sz w:val="20"/>
                <w:szCs w:val="20"/>
              </w:rPr>
              <w:t xml:space="preserve">The WalletService calls PaymentInitiationService.initiate_payment() — it doesn’t know or care whether that calls TrueLayer, Yapily, or a direct bank API.</w:t>
            </w:r>
          </w:p>
          <w:p>
            <w:pPr>
              <w:spacing w:before="60"/>
            </w:pPr>
            <w:r>
              <w:rPr>
                <w:rFonts w:ascii="Arial" w:cs="Arial" w:eastAsia="Arial" w:hAnsi="Arial"/>
                <w:color w:val="1A1A1A"/>
                <w:sz w:val="20"/>
                <w:szCs w:val="20"/>
              </w:rPr>
              <w:t xml:space="preserve">When you later add a second aggregator for EU coverage, you add a second adapter implementation behind the same interface.</w:t>
            </w:r>
          </w:p>
        </w:tc>
      </w:tr>
    </w:tbl>
    <w:p>
      <w:pPr>
        <w:spacing w:after="120"/>
      </w:pPr>
    </w:p>
    <w:p>
      <w:pPr>
        <w:pStyle w:val="Heading2"/>
      </w:pPr>
      <w:r>
        <w:t xml:space="preserve">4.2 Database Schema Changes</w:t>
      </w:r>
    </w:p>
    <w:p>
      <w:pPr>
        <w:spacing w:after="160" w:line="276"/>
      </w:pPr>
      <w:r>
        <w:rPr>
          <w:rFonts w:ascii="Arial" w:cs="Arial" w:eastAsia="Arial" w:hAnsi="Arial"/>
          <w:color w:val="1A1A1A"/>
          <w:sz w:val="22"/>
          <w:szCs w:val="22"/>
        </w:rPr>
        <w:t xml:space="preserve">Two new tables are added to the wallet schema, and the existing funding_transfers table is modified.</w:t>
      </w:r>
    </w:p>
    <w:p>
      <w:pPr>
        <w:spacing w:after="120"/>
      </w:pPr>
    </w:p>
    <w:p>
      <w:pPr>
        <w:pStyle w:val="Heading3"/>
      </w:pPr>
      <w:r>
        <w:t xml:space="preserve">4.2.1 New Table: wallet.sponsor_bank_connections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sponsor_id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to identity.users (enforced at application level, not FK constraint across schemas)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aggregator: TRUELAYER, YAPILY, etc.</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aggregator_connection_id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connection/consent ID from the aggregator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bank_name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name of the bank (e.g., ‘Barclays’)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bank_identifier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ID in the aggregator’s system (e.g., ‘ob-barclays’)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account_identifier_encrypted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BYTEA</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Encrypted IBAN or sort code + account number (AES-256-GCM)</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account_display</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Masked display string: ‘****1234’</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currency</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VARCHAR(3)</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currency (GBP, EUR)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consent_status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EXPIRED, REVOKED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consent_expires_at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the AIS consent expires (typically 90 days under PSD2)</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Creation timestamp</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update timestamp</w:t>
            </w:r>
          </w:p>
        </w:tc>
      </w:tr>
    </w:tbl>
    <w:p>
      <w:pPr>
        <w:spacing w:after="120"/>
      </w:pPr>
    </w:p>
    <w:p>
      <w:pPr>
        <w:pStyle w:val="Heading3"/>
      </w:pPr>
      <w:r>
        <w:t xml:space="preserve">4.2.2 New Table: wallet.open_banking_payments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funding_transfer_id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to wallet.funding_transfers (1:1 relationship)</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TRUELAYER, YAPILY</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aggregator_payment_id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payment ID from the aggregator (used for status polling and reconciliation)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bank_identifier</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bank used for this specific payment</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auth_link</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authorization URL the sponsor was redirected to (stored for audit trail)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payment_scheme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FASTER_PAYMENTS, SEPA_INSTANT, SEPA_CREDIT_TRANSFER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bank_reference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bank’s own transaction reference (received on confirmation)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bank_status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status from the bank/aggregator (for debugging)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settled_at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the bank confirmed the payment as settled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webhook_received_at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U-First received the final status webhook</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failure_reason</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failed: reason code from bank/aggregator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Creation timestamp</w:t>
            </w:r>
          </w:p>
        </w:tc>
      </w:tr>
    </w:tbl>
    <w:p>
      <w:pPr>
        <w:spacing w:after="120"/>
      </w:pPr>
    </w:p>
    <w:p>
      <w:pPr>
        <w:pStyle w:val="Heading3"/>
      </w:pPr>
      <w:r>
        <w:t xml:space="preserve">4.2.3 Changes to wallet.funding_transfers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rPr>
          <w:tblHeader/>
        </w:trPr>
        <w:tc>
          <w:tcPr>
            <w:tcW w:type="dxa" w:w="1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56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payment_method</w:t>
            </w:r>
          </w:p>
        </w:tc>
        <w:tc>
          <w:tcPr>
            <w:tcW w:type="dxa" w:w="5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 OPEN_BANKING, CARD, ACH, MOBILE_MONEY. Replaces the assumption that funding is always card-based.</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payment_state</w:t>
            </w:r>
          </w:p>
        </w:tc>
        <w:tc>
          <w:tcPr>
            <w:tcW w:type="dxa" w:w="5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 matching the state machine: INITIATED, AWAITING_AUTHORIZATION, AUTHORIZING, AWAITING_SETTLEMENT, COMPLETED, FAILED, EXPIRED, CANCELLED</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payment_state_changed_at</w:t>
            </w:r>
          </w:p>
        </w:tc>
        <w:tc>
          <w:tcPr>
            <w:tcW w:type="dxa" w:w="5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 when the state last changed (for timeout detection)</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fx_rate_locked_until</w:t>
            </w:r>
          </w:p>
        </w:tc>
        <w:tc>
          <w:tcPr>
            <w:tcW w:type="dxa" w:w="5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 — when the locked FX rate expires. If payment completes after this, re-quote the rate.</w:t>
            </w:r>
          </w:p>
        </w:tc>
      </w:tr>
      <w:tr>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MODIFY</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payment_gateway_ref</w:t>
            </w:r>
          </w:p>
        </w:tc>
        <w:tc>
          <w:tcPr>
            <w:tcW w:type="dxa" w:w="5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RENAME to external_payment_ref. Now stores either gateway reference (card) or aggregator payment_id (open banking).</w:t>
            </w:r>
          </w:p>
        </w:tc>
      </w:tr>
    </w:tbl>
    <w:p>
      <w:r>
        <w:br w:type="page"/>
      </w:r>
    </w:p>
    <w:p>
      <w:pPr>
        <w:pStyle w:val="Heading2"/>
      </w:pPr>
      <w:r>
        <w:t xml:space="preserve">4.3 Module-by-Module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26"/>
      </w:tblGrid>
      <w:tr>
        <w:trPr>
          <w:tblHeader/>
        </w:trPr>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5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 Required</w:t>
            </w:r>
          </w:p>
        </w:tc>
        <w:tc>
          <w:tcPr>
            <w:tcW w:type="dxa" w:w="22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Major: New openbanking/ sub-package, new DB tables, modified funding flow, new webhook endpoints, state machine, FX rate lock management, bank connection management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Minor: Sponsor profile now includes ‘linked banks’ (read-only, fetched from wallet module). No schema changes in identity.</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 Funding screening now needs to handle the async nature of open banking. Screening happens BEFORE payment initiation (not after, as with card). Add rules for: repeated failed bank authorizations, bank account mismatch with KYC’d name.</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 New notification templates for open banking flows: ‘Complete your bank authorization’, ‘Payment processing’, ‘Wallet funded’, ‘Payment failed’, ‘Authorization expired’. More states = more notifications.</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Open banking affects funding, not card transactions. The authorization/clearing/settlement flow for POS purchases is unchanged.</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Card issuance and lifecycle are independent of how the wallet is funded.</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Vendor settlement is based on cleared transactions, not funding source.</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reporting</w:t>
            </w:r>
          </w:p>
        </w:tc>
        <w:tc>
          <w:tcPr>
            <w:tcW w:type="dxa" w:w="5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Minor: Reports now need to include payment method breakdown (open banking vs card vs ACH). Reconciliation must match open banking credits from the escrow bank statement.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w:t>
            </w:r>
          </w:p>
        </w:tc>
      </w:tr>
    </w:tbl>
    <w:p>
      <w:pPr>
        <w:spacing w:after="120"/>
      </w:pPr>
    </w:p>
    <w:p>
      <w:pPr>
        <w:pStyle w:val="Heading2"/>
      </w:pPr>
      <w:r>
        <w:t xml:space="preserve">4.4 New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226"/>
      </w:tblGrid>
      <w:tr>
        <w:trPr>
          <w:tblHeader/>
        </w:trP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Published By</w:t>
            </w:r>
          </w:p>
        </w:tc>
        <w:tc>
          <w:tcPr>
            <w:tcW w:type="dxa" w:w="2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Consumed By</w:t>
            </w:r>
          </w:p>
        </w:tc>
        <w:tc>
          <w:tcPr>
            <w:tcW w:type="dxa" w:w="22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FundingInitiated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compliance (final async checks), notification (SMS: ‘Complete your payment’)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aggregator returns auth_link</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FundingAuthorizationExpired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 (via cron)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(‘Your funding request expired’)</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AWAITING_AUTHORIZATION &gt; 15 minutes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FundingPaymentReceived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 (via webhook)</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compliance (post-funding AML), reporting</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aggregator confirms EXECUTED status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FundingFailed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(‘Payment could not be completed’), reporting</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bank rejects or payment fails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BankConnectionCreated</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(‘Bank account linked successfully’)</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successful bank connection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BankConsentExpiring</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 (via cron)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(‘Re-link your bank account’)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consent expires in 7 days</w:t>
            </w:r>
          </w:p>
        </w:tc>
      </w:tr>
    </w:tbl>
    <w:p>
      <w:r>
        <w:br w:type="page"/>
      </w:r>
    </w:p>
    <w:p>
      <w:pPr>
        <w:pStyle w:val="Heading1"/>
      </w:pPr>
      <w:r>
        <w:t xml:space="preserve">5. Webhook Architecture for Open Banking</w:t>
      </w:r>
    </w:p>
    <w:p>
      <w:pPr>
        <w:spacing w:after="160" w:line="276"/>
      </w:pPr>
      <w:r>
        <w:rPr>
          <w:rFonts w:ascii="Arial" w:cs="Arial" w:eastAsia="Arial" w:hAnsi="Arial"/>
          <w:color w:val="1A1A1A"/>
          <w:sz w:val="22"/>
          <w:szCs w:val="22"/>
        </w:rPr>
        <w:t xml:space="preserve">Open banking is webhook-driven. The aggregator sends status updates to U-First as the payment progresses through the banking system. Reliable webhook handling is critical — a missed webhook means a funded wallet that never gets credited, or worse, a credited wallet for a failed payment.</w:t>
      </w:r>
    </w:p>
    <w:p>
      <w:pPr>
        <w:spacing w:after="120"/>
      </w:pPr>
    </w:p>
    <w:p>
      <w:pPr>
        <w:pStyle w:val="Heading2"/>
      </w:pPr>
      <w:r>
        <w:t xml:space="preserve">5.1 Webhook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68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Signature Verification</w:t>
            </w:r>
          </w:p>
        </w:tc>
        <w:tc>
          <w:tcPr>
            <w:tcW w:type="dxa" w:w="6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webhook from the aggregator is signed (HMAC-SHA256 or RSA with JWK). The webhook handler verifies the signature BEFORE parsing the body. Reject unsigned or incorrectly signed webhooks with 401.</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IP Allowlisting</w:t>
            </w:r>
          </w:p>
        </w:tc>
        <w:tc>
          <w:tcPr>
            <w:tcW w:type="dxa" w:w="6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 aggregator publishes their webhook source IPs, allowlist them at the application level (Render doesn’t support IP allowlisting at the infrastructure level).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Idempotency</w:t>
            </w:r>
          </w:p>
        </w:tc>
        <w:tc>
          <w:tcPr>
            <w:tcW w:type="dxa" w:w="6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Webhooks may be delivered more than once. Every webhook is deduplicated by aggregator_payment_id + status combination. If already processed, return 200 OK without re-processing.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Replay Prevention</w:t>
            </w:r>
          </w:p>
        </w:tc>
        <w:tc>
          <w:tcPr>
            <w:tcW w:type="dxa" w:w="6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Webhooks include a timestamp. Reject any webhook older than 5 minutes. This prevents replay attacks if a webhook signature key is compromised.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 Processing</w:t>
            </w:r>
          </w:p>
        </w:tc>
        <w:tc>
          <w:tcPr>
            <w:tcW w:type="dxa" w:w="6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 endpoint returns 200 immediately after signature verification and basic validation. Actual processing (wallet crediting) is dispatched to the ‘critical’ job queue. This ensures the aggregator doesn’t time out waiting for our processing.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Retry Handling</w:t>
            </w:r>
          </w:p>
        </w:tc>
        <w:tc>
          <w:tcPr>
            <w:tcW w:type="dxa" w:w="6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 webhook endpoint returns non-200, aggregators retry (typically 3–10 times with exponential backoff). Design for idempotent processing so retries are safe.</w:t>
            </w:r>
          </w:p>
        </w:tc>
      </w:tr>
    </w:tbl>
    <w:p>
      <w:pPr>
        <w:spacing w:after="120"/>
      </w:pPr>
    </w:p>
    <w:p>
      <w:pPr>
        <w:pStyle w:val="Heading2"/>
      </w:pPr>
      <w:r>
        <w:t xml:space="preserve">5.2 Webhook Endpoint Design</w:t>
      </w:r>
    </w:p>
    <w:p>
      <w:pPr>
        <w:spacing w:after="160" w:line="276"/>
      </w:pPr>
      <w:r>
        <w:rPr>
          <w:rFonts w:ascii="Arial" w:cs="Arial" w:eastAsia="Arial" w:hAnsi="Arial"/>
          <w:color w:val="1A1A1A"/>
          <w:sz w:val="22"/>
          <w:szCs w:val="22"/>
        </w:rPr>
        <w:t xml:space="preserve">The monolith exposes two webhook endpoints for open banking:</w:t>
      </w:r>
    </w:p>
    <w:p>
      <w:pPr>
        <w:spacing w:after="120"/>
      </w:pPr>
    </w:p>
    <w:p>
      <w:pPr>
        <w:spacing w:after="160" w:line="276"/>
      </w:pPr>
      <w:r>
        <w:rPr>
          <w:rFonts w:ascii="Arial" w:cs="Arial" w:eastAsia="Arial" w:hAnsi="Arial"/>
          <w:b/>
          <w:bCs/>
          <w:color w:val="1A1A1A"/>
          <w:sz w:val="22"/>
          <w:szCs w:val="22"/>
        </w:rPr>
        <w:t xml:space="preserve">POST /api/v1/webhooks/openbanking/payment-status: </w:t>
      </w:r>
      <w:r>
        <w:rPr>
          <w:rFonts w:ascii="Arial" w:cs="Arial" w:eastAsia="Arial" w:hAnsi="Arial"/>
          <w:color w:val="1A1A1A"/>
          <w:sz w:val="22"/>
          <w:szCs w:val="22"/>
        </w:rPr>
        <w:t xml:space="preserve">Receives payment status updates (EXECUTED, REJECTED, PENDING, etc.). This is the critical path — it triggers wallet crediting. Dispatched to ‘critical’ queue.</w:t>
      </w:r>
    </w:p>
    <w:p>
      <w:pPr>
        <w:spacing w:after="120"/>
      </w:pPr>
    </w:p>
    <w:p>
      <w:pPr>
        <w:spacing w:after="160" w:line="276"/>
      </w:pPr>
      <w:r>
        <w:rPr>
          <w:rFonts w:ascii="Arial" w:cs="Arial" w:eastAsia="Arial" w:hAnsi="Arial"/>
          <w:b/>
          <w:bCs/>
          <w:color w:val="1A1A1A"/>
          <w:sz w:val="22"/>
          <w:szCs w:val="22"/>
        </w:rPr>
        <w:t xml:space="preserve">POST /api/v1/webhooks/openbanking/connect-callback: </w:t>
      </w:r>
      <w:r>
        <w:rPr>
          <w:rFonts w:ascii="Arial" w:cs="Arial" w:eastAsia="Arial" w:hAnsi="Arial"/>
          <w:color w:val="1A1A1A"/>
          <w:sz w:val="22"/>
          <w:szCs w:val="22"/>
        </w:rPr>
        <w:t xml:space="preserve">Receives bank connection/consent updates (connected, revoked, expired). Dispatched to ‘default’ queue.</w:t>
      </w:r>
    </w:p>
    <w:p>
      <w:pPr>
        <w:spacing w:after="120"/>
      </w:pPr>
    </w:p>
    <w:p>
      <w:pPr>
        <w:spacing w:after="160" w:line="276"/>
      </w:pPr>
      <w:r>
        <w:rPr>
          <w:rFonts w:ascii="Arial" w:cs="Arial" w:eastAsia="Arial" w:hAnsi="Arial"/>
          <w:color w:val="1A1A1A"/>
          <w:sz w:val="22"/>
          <w:szCs w:val="22"/>
        </w:rPr>
        <w:t xml:space="preserve">Both endpoints follow the same pattern: verify signature, deduplicate, persist raw webhook payload to open_banking_webhooks_log table (for audit/debugging), dispatch to job queue, return 200.</w:t>
      </w:r>
    </w:p>
    <w:p>
      <w:pPr>
        <w:spacing w:after="120"/>
      </w:pPr>
    </w:p>
    <w:p>
      <w:pPr>
        <w:pStyle w:val="Heading2"/>
      </w:pPr>
      <w:r>
        <w:t xml:space="preserve">5.3 Polling as Safety Net</w:t>
      </w:r>
    </w:p>
    <w:p>
      <w:pPr>
        <w:spacing w:after="160" w:line="276"/>
      </w:pPr>
      <w:r>
        <w:rPr>
          <w:rFonts w:ascii="Arial" w:cs="Arial" w:eastAsia="Arial" w:hAnsi="Arial"/>
          <w:color w:val="1A1A1A"/>
          <w:sz w:val="22"/>
          <w:szCs w:val="22"/>
        </w:rPr>
        <w:t xml:space="preserve">Webhooks can fail: the aggregator’s delivery might fail, Render might restart during delivery, or there could be a network blip. The cron service runs a safety-net poller:</w:t>
      </w:r>
    </w:p>
    <w:p>
      <w:pPr>
        <w:spacing w:after="120"/>
      </w:pPr>
    </w:p>
    <w:p>
      <w:pPr>
        <w:pStyle w:val="ListParagraph"/>
        <w:numPr>
          <w:ilvl w:val="0"/>
          <w:numId w:val="4"/>
        </w:numPr>
        <w:spacing w:after="80"/>
      </w:pPr>
      <w:r>
        <w:rPr>
          <w:rFonts w:ascii="Arial" w:cs="Arial" w:eastAsia="Arial" w:hAnsi="Arial"/>
          <w:color w:val="1A1A1A"/>
          <w:sz w:val="22"/>
          <w:szCs w:val="22"/>
        </w:rPr>
        <w:t xml:space="preserve">Every 5 minutes: query all funding_transfers in AWAITING_SETTLEMENT status where webhook_received_at IS NULL and created_at &gt; 5 minutes ago</w:t>
      </w:r>
    </w:p>
    <w:p>
      <w:pPr>
        <w:pStyle w:val="ListParagraph"/>
        <w:numPr>
          <w:ilvl w:val="0"/>
          <w:numId w:val="4"/>
        </w:numPr>
        <w:spacing w:after="80"/>
      </w:pPr>
      <w:r>
        <w:rPr>
          <w:rFonts w:ascii="Arial" w:cs="Arial" w:eastAsia="Arial" w:hAnsi="Arial"/>
          <w:color w:val="1A1A1A"/>
          <w:sz w:val="22"/>
          <w:szCs w:val="22"/>
        </w:rPr>
        <w:t xml:space="preserve">For each: call aggregator API GET /payments/{payment_id} to check current status</w:t>
      </w:r>
    </w:p>
    <w:p>
      <w:pPr>
        <w:pStyle w:val="ListParagraph"/>
        <w:numPr>
          <w:ilvl w:val="0"/>
          <w:numId w:val="4"/>
        </w:numPr>
        <w:spacing w:after="80"/>
      </w:pPr>
      <w:r>
        <w:rPr>
          <w:rFonts w:ascii="Arial" w:cs="Arial" w:eastAsia="Arial" w:hAnsi="Arial"/>
          <w:color w:val="1A1A1A"/>
          <w:sz w:val="22"/>
          <w:szCs w:val="22"/>
        </w:rPr>
        <w:t xml:space="preserve">If status has changed: process the status update as if it were a webhook (using the same handler, ensuring idempotency)</w:t>
      </w:r>
    </w:p>
    <w:p>
      <w:pPr>
        <w:pStyle w:val="ListParagraph"/>
        <w:numPr>
          <w:ilvl w:val="0"/>
          <w:numId w:val="4"/>
        </w:numPr>
        <w:spacing w:after="80"/>
      </w:pPr>
      <w:r>
        <w:rPr>
          <w:rFonts w:ascii="Arial" w:cs="Arial" w:eastAsia="Arial" w:hAnsi="Arial"/>
          <w:color w:val="1A1A1A"/>
          <w:sz w:val="22"/>
          <w:szCs w:val="22"/>
        </w:rPr>
        <w:t xml:space="preserve">If status is still PENDING and created_at &gt; 24 hours: flag for manual review and alert ops team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D4762C" w:sz="12"/>
              <w:bottom w:val="single" w:color="E0E0E0" w:sz="1"/>
              <w:right w:val="single" w:color="E0E0E0" w:sz="1"/>
            </w:tcBorders>
            <w:shd w:fill="FFF3E0" w:val="clear"/>
            <w:tcMar>
              <w:top w:type="dxa" w:w="100"/>
              <w:left w:type="dxa" w:w="200"/>
              <w:bottom w:type="dxa" w:w="100"/>
              <w:right w:type="dxa" w:w="200"/>
            </w:tcMar>
          </w:tcPr>
          <w:p>
            <w:r>
              <w:rPr>
                <w:rFonts w:ascii="Arial" w:cs="Arial" w:eastAsia="Arial" w:hAnsi="Arial"/>
                <w:b/>
                <w:bCs/>
                <w:color w:val="D4762C"/>
                <w:sz w:val="22"/>
                <w:szCs w:val="22"/>
              </w:rPr>
              <w:t xml:space="preserve">Polling + Webhook = Belt and Suspenders</w:t>
            </w:r>
          </w:p>
          <w:p>
            <w:pPr>
              <w:spacing w:before="60"/>
            </w:pPr>
            <w:r>
              <w:rPr>
                <w:rFonts w:ascii="Arial" w:cs="Arial" w:eastAsia="Arial" w:hAnsi="Arial"/>
                <w:color w:val="1A1A1A"/>
                <w:sz w:val="20"/>
                <w:szCs w:val="20"/>
              </w:rPr>
              <w:t xml:space="preserve">Do NOT rely on webhooks alone for financial operations. Banks have outages. Aggregators have bugs. Networks fail.</w:t>
            </w:r>
          </w:p>
          <w:p>
            <w:pPr>
              <w:spacing w:before="60"/>
            </w:pPr>
            <w:r>
              <w:rPr>
                <w:rFonts w:ascii="Arial" w:cs="Arial" w:eastAsia="Arial" w:hAnsi="Arial"/>
                <w:color w:val="1A1A1A"/>
                <w:sz w:val="20"/>
                <w:szCs w:val="20"/>
              </w:rPr>
              <w:t xml:space="preserve">Do NOT rely on polling alone — 5-minute polling delay is too slow for UX. Sponsor expects near-instant funding.</w:t>
            </w:r>
          </w:p>
          <w:p>
            <w:pPr>
              <w:spacing w:before="60"/>
            </w:pPr>
            <w:r>
              <w:rPr>
                <w:rFonts w:ascii="Arial" w:cs="Arial" w:eastAsia="Arial" w:hAnsi="Arial"/>
                <w:color w:val="1A1A1A"/>
                <w:sz w:val="20"/>
                <w:szCs w:val="20"/>
              </w:rPr>
              <w:t xml:space="preserve">Use both: webhooks for real-time processing, polling as a safety net for missed webhooks.</w:t>
            </w:r>
          </w:p>
          <w:p>
            <w:pPr>
              <w:spacing w:before="60"/>
            </w:pPr>
            <w:r>
              <w:rPr>
                <w:rFonts w:ascii="Arial" w:cs="Arial" w:eastAsia="Arial" w:hAnsi="Arial"/>
                <w:color w:val="1A1A1A"/>
                <w:sz w:val="20"/>
                <w:szCs w:val="20"/>
              </w:rPr>
              <w:t xml:space="preserve">This is a standard pattern in payment systems and is non-negotiable for financial reliability.</w:t>
            </w:r>
          </w:p>
        </w:tc>
      </w:tr>
    </w:tbl>
    <w:p>
      <w:r>
        <w:br w:type="page"/>
      </w:r>
    </w:p>
    <w:p>
      <w:pPr>
        <w:pStyle w:val="Heading1"/>
      </w:pPr>
      <w:r>
        <w:t xml:space="preserve">6. Reconciliation for Open Banking</w:t>
      </w:r>
    </w:p>
    <w:p>
      <w:pPr>
        <w:spacing w:after="160" w:line="276"/>
      </w:pPr>
      <w:r>
        <w:rPr>
          <w:rFonts w:ascii="Arial" w:cs="Arial" w:eastAsia="Arial" w:hAnsi="Arial"/>
          <w:color w:val="1A1A1A"/>
          <w:sz w:val="22"/>
          <w:szCs w:val="22"/>
        </w:rPr>
        <w:t xml:space="preserve">Reconciliation is more complex with open banking because there are now three sources of truth that must agree: the internal ledger (wallet balances), the aggregator’s records (payment statuses), and the escrow bank account statement (actual money received).</w:t>
      </w:r>
    </w:p>
    <w:p>
      <w:pPr>
        <w:spacing w:after="120"/>
      </w:pPr>
    </w:p>
    <w:p>
      <w:pPr>
        <w:pStyle w:val="Heading2"/>
      </w:pPr>
      <w:r>
        <w:t xml:space="preserve">6.1 Three-Way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Tells You</w:t>
            </w:r>
          </w:p>
        </w:tc>
        <w:tc>
          <w:tcPr>
            <w:tcW w:type="dxa" w:w="34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Access It</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Ledger</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much U-First thinks each wallet has. Sum of all ledger_entries.</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database query on wallet.ledger_entries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Records</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payments the aggregator considers EXECUTED. Their view of payment status.</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API: GET /payments with date filters. Available as daily settlement reports via SFTP/API on some aggregators.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Bank Statement</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 money in the bank account. Ground truth.</w:t>
            </w:r>
          </w:p>
        </w:tc>
        <w:tc>
          <w:tcPr>
            <w:tcW w:type="dxa" w:w="34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API (if open banking AIS is used on own account), SFTP bank statement files, or manual upload of MT940/CAMT.053 files.</w:t>
            </w:r>
          </w:p>
        </w:tc>
      </w:tr>
    </w:tbl>
    <w:p>
      <w:pPr>
        <w:spacing w:after="120"/>
      </w:pPr>
    </w:p>
    <w:p>
      <w:pPr>
        <w:pStyle w:val="Heading2"/>
      </w:pPr>
      <w:r>
        <w:t xml:space="preserve">6.2 Daily Reconciliation Process</w:t>
      </w:r>
    </w:p>
    <w:p>
      <w:pPr>
        <w:pStyle w:val="ListParagraph"/>
        <w:numPr>
          <w:ilvl w:val="0"/>
          <w:numId w:val="5"/>
        </w:numPr>
        <w:spacing w:after="80"/>
      </w:pPr>
      <w:r>
        <w:rPr>
          <w:rFonts w:ascii="Arial" w:cs="Arial" w:eastAsia="Arial" w:hAnsi="Arial"/>
          <w:color w:val="1A1A1A"/>
          <w:sz w:val="22"/>
          <w:szCs w:val="22"/>
        </w:rPr>
        <w:t xml:space="preserve">03:00 UTC: Cron triggers reconciliation job</w:t>
      </w:r>
    </w:p>
    <w:p>
      <w:pPr>
        <w:pStyle w:val="ListParagraph"/>
        <w:numPr>
          <w:ilvl w:val="0"/>
          <w:numId w:val="5"/>
        </w:numPr>
        <w:spacing w:after="80"/>
      </w:pPr>
      <w:r>
        <w:rPr>
          <w:rFonts w:ascii="Arial" w:cs="Arial" w:eastAsia="Arial" w:hAnsi="Arial"/>
          <w:color w:val="1A1A1A"/>
          <w:sz w:val="22"/>
          <w:szCs w:val="22"/>
        </w:rPr>
        <w:t xml:space="preserve">Step 1 — Ledger vs Aggregator: For each COMPLETED funding_transfer from the previous day, verify the aggregator also reports it as EXECUTED. Flag any mismatches (U-First says COMPLETED but aggregator says PENDING/FAILED, or vice versa).</w:t>
      </w:r>
    </w:p>
    <w:p>
      <w:pPr>
        <w:pStyle w:val="ListParagraph"/>
        <w:numPr>
          <w:ilvl w:val="0"/>
          <w:numId w:val="5"/>
        </w:numPr>
        <w:spacing w:after="80"/>
      </w:pPr>
      <w:r>
        <w:rPr>
          <w:rFonts w:ascii="Arial" w:cs="Arial" w:eastAsia="Arial" w:hAnsi="Arial"/>
          <w:color w:val="1A1A1A"/>
          <w:sz w:val="22"/>
          <w:szCs w:val="22"/>
        </w:rPr>
        <w:t xml:space="preserve">Step 2 — Aggregator vs Bank: For each EXECUTED payment in the aggregator, verify a corresponding credit appears on the escrow bank statement. Flag any missing credits (aggregator says EXECUTED but bank has no matching incoming payment).</w:t>
      </w:r>
    </w:p>
    <w:p>
      <w:pPr>
        <w:pStyle w:val="ListParagraph"/>
        <w:numPr>
          <w:ilvl w:val="0"/>
          <w:numId w:val="5"/>
        </w:numPr>
        <w:spacing w:after="80"/>
      </w:pPr>
      <w:r>
        <w:rPr>
          <w:rFonts w:ascii="Arial" w:cs="Arial" w:eastAsia="Arial" w:hAnsi="Arial"/>
          <w:color w:val="1A1A1A"/>
          <w:sz w:val="22"/>
          <w:szCs w:val="22"/>
        </w:rPr>
        <w:t xml:space="preserve">Step 3 — Bank vs Ledger: Sum all incoming credits on the bank statement for the day. Compare to sum of all COMPLETED funding_transfers (converted to escrow account currency). Flag if the totals differ beyond a tolerance of £0.01.</w:t>
      </w:r>
    </w:p>
    <w:p>
      <w:pPr>
        <w:pStyle w:val="ListParagraph"/>
        <w:numPr>
          <w:ilvl w:val="0"/>
          <w:numId w:val="5"/>
        </w:numPr>
        <w:spacing w:after="80"/>
      </w:pPr>
      <w:r>
        <w:rPr>
          <w:rFonts w:ascii="Arial" w:cs="Arial" w:eastAsia="Arial" w:hAnsi="Arial"/>
          <w:color w:val="1A1A1A"/>
          <w:sz w:val="22"/>
          <w:szCs w:val="22"/>
        </w:rPr>
        <w:t xml:space="preserve">Step 4 — Orphan detection: Check for bank statement credits that don’t match any funding_transfer (could indicate a direct bank transfer not initiated through the platform). Flag for manual review.</w:t>
      </w:r>
    </w:p>
    <w:p>
      <w:pPr>
        <w:pStyle w:val="ListParagraph"/>
        <w:numPr>
          <w:ilvl w:val="0"/>
          <w:numId w:val="5"/>
        </w:numPr>
        <w:spacing w:after="80"/>
      </w:pPr>
      <w:r>
        <w:rPr>
          <w:rFonts w:ascii="Arial" w:cs="Arial" w:eastAsia="Arial" w:hAnsi="Arial"/>
          <w:color w:val="1A1A1A"/>
          <w:sz w:val="22"/>
          <w:szCs w:val="22"/>
        </w:rPr>
        <w:t xml:space="preserve">Step 5 — Generate reconciliation report. If all three sources agree: auto-mark as reconciled. If any mismatches: create a compliance.reconciliation_break record and alert ops team via PagerDuty.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C0392B" w:sz="12"/>
              <w:bottom w:val="single" w:color="E0E0E0" w:sz="1"/>
              <w:right w:val="single" w:color="E0E0E0" w:sz="1"/>
            </w:tcBorders>
            <w:shd w:fill="FDECEA" w:val="clear"/>
            <w:tcMar>
              <w:top w:type="dxa" w:w="100"/>
              <w:left w:type="dxa" w:w="200"/>
              <w:bottom w:type="dxa" w:w="100"/>
              <w:right w:type="dxa" w:w="200"/>
            </w:tcMar>
          </w:tcPr>
          <w:p>
            <w:r>
              <w:rPr>
                <w:rFonts w:ascii="Arial" w:cs="Arial" w:eastAsia="Arial" w:hAnsi="Arial"/>
                <w:b/>
                <w:bCs/>
                <w:color w:val="C0392B"/>
                <w:sz w:val="22"/>
                <w:szCs w:val="22"/>
              </w:rPr>
              <w:t xml:space="preserve">Reconciliation Breaks Are Serious</w:t>
            </w:r>
          </w:p>
          <w:p>
            <w:pPr>
              <w:spacing w:before="60"/>
            </w:pPr>
            <w:r>
              <w:rPr>
                <w:rFonts w:ascii="Arial" w:cs="Arial" w:eastAsia="Arial" w:hAnsi="Arial"/>
                <w:color w:val="1A1A1A"/>
                <w:sz w:val="20"/>
                <w:szCs w:val="20"/>
              </w:rPr>
              <w:t xml:space="preserve">A reconciliation break means money doesn’t add up. This is a regulatory requirement to investigate and resolve.</w:t>
            </w:r>
          </w:p>
          <w:p>
            <w:pPr>
              <w:spacing w:before="60"/>
            </w:pPr>
            <w:r>
              <w:rPr>
                <w:rFonts w:ascii="Arial" w:cs="Arial" w:eastAsia="Arial" w:hAnsi="Arial"/>
                <w:color w:val="1A1A1A"/>
                <w:sz w:val="20"/>
                <w:szCs w:val="20"/>
              </w:rPr>
              <w:t xml:space="preserve">Common causes: delayed Faster Payments settlement (rare, but happens on bank holidays), aggregator webhook delivered late, FX rate applied at slightly different time than bank’s FX, duplicate webhook processing (should be caught by idempotency).</w:t>
            </w:r>
          </w:p>
          <w:p>
            <w:pPr>
              <w:spacing w:before="60"/>
            </w:pPr>
            <w:r>
              <w:rPr>
                <w:rFonts w:ascii="Arial" w:cs="Arial" w:eastAsia="Arial" w:hAnsi="Arial"/>
                <w:color w:val="1A1A1A"/>
                <w:sz w:val="20"/>
                <w:szCs w:val="20"/>
              </w:rPr>
              <w:t xml:space="preserve">Every break must be investigated within 24 hours and resolved within 5 business days. Document the resolution.</w:t>
            </w:r>
          </w:p>
          <w:p>
            <w:pPr>
              <w:spacing w:before="60"/>
            </w:pPr>
            <w:r>
              <w:rPr>
                <w:rFonts w:ascii="Arial" w:cs="Arial" w:eastAsia="Arial" w:hAnsi="Arial"/>
                <w:color w:val="1A1A1A"/>
                <w:sz w:val="20"/>
                <w:szCs w:val="20"/>
              </w:rPr>
              <w:t xml:space="preserve">Persistent breaks (same type recurring) trigger a root cause analysis and architecture review.</w:t>
            </w:r>
          </w:p>
        </w:tc>
      </w:tr>
    </w:tbl>
    <w:p>
      <w:r>
        <w:br w:type="page"/>
      </w:r>
    </w:p>
    <w:p>
      <w:pPr>
        <w:pStyle w:val="Heading1"/>
      </w:pPr>
      <w:r>
        <w:t xml:space="preserve">7. Regulatory Considerations for Open Banking</w:t>
      </w:r>
    </w:p>
    <w:p>
      <w:pPr>
        <w:spacing w:after="120"/>
      </w:pPr>
    </w:p>
    <w:p>
      <w:pPr>
        <w:pStyle w:val="Heading2"/>
      </w:pPr>
      <w:r>
        <w:t xml:space="preserve">7.1 PSD2 Compliance</w:t>
      </w:r>
    </w:p>
    <w:p>
      <w:pPr>
        <w:spacing w:after="160" w:line="276"/>
      </w:pPr>
      <w:r>
        <w:rPr>
          <w:rFonts w:ascii="Arial" w:cs="Arial" w:eastAsia="Arial" w:hAnsi="Arial"/>
          <w:color w:val="1A1A1A"/>
          <w:sz w:val="22"/>
          <w:szCs w:val="22"/>
        </w:rPr>
        <w:t xml:space="preserve">If U-First uses an aggregator, the aggregator bears most PSD2 obligations for the payment initiation. However, U-First still has responsibilities: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Obligation</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Who Owns It</w:t>
            </w:r>
          </w:p>
        </w:tc>
        <w:tc>
          <w:tcPr>
            <w:tcW w:type="dxa" w:w="5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U-First’s Action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PISP Registration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(they hold the license)</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aggregator’s FCA/NCA registration status. Document in compliance records. Monitor for any regulatory actions.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 Customer Authentication (SCA)</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 Sponsor’s Bank</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Ensure the flow always redirects to the bank for SCA. Never attempt to bypass or shortcut SCA. If SCA fails, fail the payment.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Consent Management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 + Aggregator</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AIS consent (viewing account details): track consent expiry (90 days under PSD2), proactively prompt re-consent, revoke on sponsor request.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Minimization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request AIS scopes you actually need (account details for display). Do not request transaction history unless required. Document the lawful basis for each data point.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Communication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(bank APIs) + U-First (aggregator APIs)</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aggregator API calls over TLS 1.2+. Webhook signature verification. Certificates pinned where aggregator supports it.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Risk Analysis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 though SCA is handled by the bank, U-First must still apply its own transaction monitoring (AML rules, velocity checks) BEFORE initiating the payment.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Keeping</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U-First</w:t>
            </w:r>
          </w:p>
        </w:tc>
        <w:tc>
          <w:tcPr>
            <w:tcW w:type="dxa" w:w="5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Retain all payment initiation records, consent records, and webhook logs for 5 years minimum. Stored in tamper-evident audit log.</w:t>
            </w:r>
          </w:p>
        </w:tc>
      </w:tr>
    </w:tbl>
    <w:p>
      <w:pPr>
        <w:spacing w:after="120"/>
      </w:pPr>
    </w:p>
    <w:p>
      <w:pPr>
        <w:pStyle w:val="Heading2"/>
      </w:pPr>
      <w:r>
        <w:t xml:space="preserve">7.2 AML Implications</w:t>
      </w:r>
    </w:p>
    <w:p>
      <w:pPr>
        <w:spacing w:after="160" w:line="276"/>
      </w:pPr>
      <w:r>
        <w:rPr>
          <w:rFonts w:ascii="Arial" w:cs="Arial" w:eastAsia="Arial" w:hAnsi="Arial"/>
          <w:color w:val="1A1A1A"/>
          <w:sz w:val="22"/>
          <w:szCs w:val="22"/>
        </w:rPr>
        <w:t xml:space="preserve">Open banking changes the AML risk profile in important ways:</w:t>
      </w:r>
    </w:p>
    <w:p>
      <w:pPr>
        <w:spacing w:after="120"/>
      </w:pPr>
    </w:p>
    <w:p>
      <w:pPr>
        <w:pStyle w:val="ListParagraph"/>
        <w:numPr>
          <w:ilvl w:val="0"/>
          <w:numId w:val="6"/>
        </w:numPr>
        <w:spacing w:after="80"/>
      </w:pPr>
      <w:r>
        <w:rPr>
          <w:rFonts w:ascii="Arial" w:cs="Arial" w:eastAsia="Arial" w:hAnsi="Arial"/>
          <w:color w:val="1A1A1A"/>
          <w:sz w:val="22"/>
          <w:szCs w:val="22"/>
        </w:rPr>
        <w:t xml:space="preserve">Positive: The sponsor’s bank has already KYC’d them. The payment comes from a regulated bank account, not an anonymous card. This is inherently lower risk.</w:t>
      </w:r>
    </w:p>
    <w:p>
      <w:pPr>
        <w:pStyle w:val="ListParagraph"/>
        <w:numPr>
          <w:ilvl w:val="0"/>
          <w:numId w:val="6"/>
        </w:numPr>
        <w:spacing w:after="80"/>
      </w:pPr>
      <w:r>
        <w:rPr>
          <w:rFonts w:ascii="Arial" w:cs="Arial" w:eastAsia="Arial" w:hAnsi="Arial"/>
          <w:color w:val="1A1A1A"/>
          <w:sz w:val="22"/>
          <w:szCs w:val="22"/>
        </w:rPr>
        <w:t xml:space="preserve">Positive: No chargebacks means no chargeback-based fraud vector. One of the highest-risk AML typologies (funding with stolen cards, then spending before chargeback) is eliminated.</w:t>
      </w:r>
    </w:p>
    <w:p>
      <w:pPr>
        <w:pStyle w:val="ListParagraph"/>
        <w:numPr>
          <w:ilvl w:val="0"/>
          <w:numId w:val="6"/>
        </w:numPr>
        <w:spacing w:after="80"/>
      </w:pPr>
      <w:r>
        <w:rPr>
          <w:rFonts w:ascii="Arial" w:cs="Arial" w:eastAsia="Arial" w:hAnsi="Arial"/>
          <w:color w:val="1A1A1A"/>
          <w:sz w:val="22"/>
          <w:szCs w:val="22"/>
        </w:rPr>
        <w:t xml:space="preserve">New risk: Account takeover at the bank level. If a sponsor’s banking credentials are compromised, the attacker could authorize open banking payments. Mitigated by: SCA (biometric/PIN), velocity rules on U-First’s side, monitoring for unusual funding patterns.</w:t>
      </w:r>
    </w:p>
    <w:p>
      <w:pPr>
        <w:pStyle w:val="ListParagraph"/>
        <w:numPr>
          <w:ilvl w:val="0"/>
          <w:numId w:val="6"/>
        </w:numPr>
        <w:spacing w:after="80"/>
      </w:pPr>
      <w:r>
        <w:rPr>
          <w:rFonts w:ascii="Arial" w:cs="Arial" w:eastAsia="Arial" w:hAnsi="Arial"/>
          <w:color w:val="1A1A1A"/>
          <w:sz w:val="22"/>
          <w:szCs w:val="22"/>
        </w:rPr>
        <w:t xml:space="preserve">New risk: Money mule accounts. A bank account in the sponsor’s name doesn’t guarantee the funds are legitimate. Transaction monitoring rules should flag: multiple sponsors funding the same beneficiary from different banks, sponsor funding patterns inconsistent with their declared income, rapid cycling (fund and spend within hours).</w:t>
      </w:r>
    </w:p>
    <w:p>
      <w:pPr>
        <w:pStyle w:val="ListParagraph"/>
        <w:numPr>
          <w:ilvl w:val="0"/>
          <w:numId w:val="6"/>
        </w:numPr>
        <w:spacing w:after="80"/>
      </w:pPr>
      <w:r>
        <w:rPr>
          <w:rFonts w:ascii="Arial" w:cs="Arial" w:eastAsia="Arial" w:hAnsi="Arial"/>
          <w:color w:val="1A1A1A"/>
          <w:sz w:val="22"/>
          <w:szCs w:val="22"/>
        </w:rPr>
        <w:t xml:space="preserve">Compliance adjustment: Update the AML risk assessment to reflect open banking as a funding method. Document the reduced risk profile for chargebacks and the new risk profile for account takeover and mule accounts.</w:t>
      </w:r>
    </w:p>
    <w:p>
      <w:pPr>
        <w:spacing w:after="120"/>
      </w:pPr>
    </w:p>
    <w:p>
      <w:pPr>
        <w:pStyle w:val="Heading2"/>
      </w:pPr>
      <w:r>
        <w:t xml:space="preserve">7.3 Consumer Protection</w:t>
      </w:r>
    </w:p>
    <w:p>
      <w:pPr>
        <w:pStyle w:val="ListParagraph"/>
        <w:numPr>
          <w:ilvl w:val="0"/>
          <w:numId w:val="6"/>
        </w:numPr>
        <w:spacing w:after="80"/>
      </w:pPr>
      <w:r>
        <w:rPr>
          <w:rFonts w:ascii="Arial" w:cs="Arial" w:eastAsia="Arial" w:hAnsi="Arial"/>
          <w:color w:val="1A1A1A"/>
          <w:sz w:val="22"/>
          <w:szCs w:val="22"/>
        </w:rPr>
        <w:t xml:space="preserve">Refund Rights: Under PSD2 Article 76, if a payment was initiated by U-First (as PISP or via aggregator) and the sponsor did not authorize it (fraud), the sponsor’s bank must refund them immediately. U-First must cooperate with investigations.</w:t>
      </w:r>
    </w:p>
    <w:p>
      <w:pPr>
        <w:pStyle w:val="ListParagraph"/>
        <w:numPr>
          <w:ilvl w:val="0"/>
          <w:numId w:val="6"/>
        </w:numPr>
        <w:spacing w:after="80"/>
      </w:pPr>
      <w:r>
        <w:rPr>
          <w:rFonts w:ascii="Arial" w:cs="Arial" w:eastAsia="Arial" w:hAnsi="Arial"/>
          <w:color w:val="1A1A1A"/>
          <w:sz w:val="22"/>
          <w:szCs w:val="22"/>
        </w:rPr>
        <w:t xml:space="preserve">Transparency: Before the sponsor authorizes the payment, they must see: exact amount, recipient name (U-FirstSupport Ltd), payment reference, and any fees. This is displayed by both the U-First app and the bank’s own authorization screen.</w:t>
      </w:r>
    </w:p>
    <w:p>
      <w:pPr>
        <w:pStyle w:val="ListParagraph"/>
        <w:numPr>
          <w:ilvl w:val="0"/>
          <w:numId w:val="6"/>
        </w:numPr>
        <w:spacing w:after="80"/>
      </w:pPr>
      <w:r>
        <w:rPr>
          <w:rFonts w:ascii="Arial" w:cs="Arial" w:eastAsia="Arial" w:hAnsi="Arial"/>
          <w:color w:val="1A1A1A"/>
          <w:sz w:val="22"/>
          <w:szCs w:val="22"/>
        </w:rPr>
        <w:t xml:space="preserve">Error Handling: If a payment is executed but U-First fails to credit the wallet (system error), the sponsor must be refunded or credited within 1 business day. The reconciliation process (Section 6) catches these cases.</w:t>
      </w:r>
    </w:p>
    <w:p>
      <w:pPr>
        <w:pStyle w:val="ListParagraph"/>
        <w:numPr>
          <w:ilvl w:val="0"/>
          <w:numId w:val="6"/>
        </w:numPr>
        <w:spacing w:after="80"/>
      </w:pPr>
      <w:r>
        <w:rPr>
          <w:rFonts w:ascii="Arial" w:cs="Arial" w:eastAsia="Arial" w:hAnsi="Arial"/>
          <w:color w:val="1A1A1A"/>
          <w:sz w:val="22"/>
          <w:szCs w:val="22"/>
        </w:rPr>
        <w:t xml:space="preserve">Cancellation: Sponsor can cancel a funding request before completing bank authorization (state transitions to CANCELLED). Once the bank has executed the payment, it is irrevocable — but the sponsor can request a reversal through U-First’s support team, which would debit the wallet and issue a bank transfer back.</w:t>
      </w:r>
    </w:p>
    <w:p>
      <w:r>
        <w:br w:type="page"/>
      </w:r>
    </w:p>
    <w:p>
      <w:pPr>
        <w:pStyle w:val="Heading1"/>
      </w:pPr>
      <w:r>
        <w:t xml:space="preserve">8. Multi-Method Funding Strategy</w:t>
      </w:r>
    </w:p>
    <w:p>
      <w:pPr>
        <w:spacing w:after="160" w:line="276"/>
      </w:pPr>
      <w:r>
        <w:rPr>
          <w:rFonts w:ascii="Arial" w:cs="Arial" w:eastAsia="Arial" w:hAnsi="Arial"/>
          <w:color w:val="1A1A1A"/>
          <w:sz w:val="22"/>
          <w:szCs w:val="22"/>
        </w:rPr>
        <w:t xml:space="preserve">Open banking is the PRIMARY funding method for UK and EU sponsors. However, the system must support multiple funding methods because: (a) not all sponsors are in UK/EU, (b) not all UK/EU banks support PIS, (c) some sponsors prefer card payments for the familiar UX.</w:t>
      </w:r>
    </w:p>
    <w:p>
      <w:pPr>
        <w:spacing w:after="120"/>
      </w:pPr>
    </w:p>
    <w:p>
      <w:pPr>
        <w:pStyle w:val="Heading2"/>
      </w:pPr>
      <w:r>
        <w:t xml:space="preserve">8.1 Payment Method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Sponsor Location</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Method</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Method</w:t>
            </w:r>
          </w:p>
        </w:tc>
        <w:tc>
          <w:tcPr>
            <w:tcW w:type="dxa" w:w="28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Logic</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United Kingdom</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Banking (Faster Payments via OBIE)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Debit card (via Stripe/Adyen)</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to open banking. Show card option as ‘Or pay by card’. Card incurs higher fee (passed to sponsor).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 (PSD2 countries)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Banking (SEPA via PSD2)</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Debit card, SEPA Direct Debit (via GoCardless)</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to open banking. SEPA DD for recurring scheduled funding. Card as last resort.</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United States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ACH bank transfer (via Plaid)</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Credit/debit card (via Stripe)</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open banking available. Plaid for account linking + ACH transfer. Card as fallback.</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Canada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 e-Transfer (via DC Payments/Interac)</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Credit/debit card</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Interac for bank-to-bank. Card fallback.</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Other</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(via Stripe)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 transfer (manual)</w:t>
            </w:r>
          </w:p>
        </w:tc>
        <w:tc>
          <w:tcPr>
            <w:tcW w:type="dxa" w:w="28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is the universal fallback. Wire for high-value transfers.</w:t>
            </w:r>
          </w:p>
        </w:tc>
      </w:tr>
    </w:tbl>
    <w:p>
      <w:pPr>
        <w:spacing w:after="120"/>
      </w:pPr>
    </w:p>
    <w:p>
      <w:pPr>
        <w:pStyle w:val="Heading2"/>
      </w:pPr>
      <w:r>
        <w:t xml:space="preserve">8.2 Architecture for Multi-Method</w:t>
      </w:r>
    </w:p>
    <w:p>
      <w:pPr>
        <w:spacing w:after="160" w:line="276"/>
      </w:pPr>
      <w:r>
        <w:rPr>
          <w:rFonts w:ascii="Arial" w:cs="Arial" w:eastAsia="Arial" w:hAnsi="Arial"/>
          <w:color w:val="1A1A1A"/>
          <w:sz w:val="22"/>
          <w:szCs w:val="22"/>
        </w:rPr>
        <w:t xml:space="preserve">The WalletService’s funding interface is payment-method-agnostic. It delegates to the appropriate adapter based on the sponsor’s selected method: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 Method</w:t>
            </w:r>
          </w:p>
        </w:tc>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Banking Adapter</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 Adapter</w:t>
            </w:r>
          </w:p>
        </w:tc>
        <w:tc>
          <w:tcPr>
            <w:tcW w:type="dxa" w:w="2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ACH Adapter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initiate_payment()</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aggregator POST /payments. Returns auth_link for bank redirect.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Stripe/Adyen PaymentIntent. Returns client_secret for card form.</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Plaid to initiate ACH. Returns authorization status.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get_payment_status()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aggregator GET /payments/{id}. Maps bank status to internal states.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Stripe PaymentIntent status. Maps to internal states.</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Plaid/ACH status endpoint. Maps to internal states.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handle_webhook()</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Verifies aggregator signature. Processes payment status.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Verifies Stripe webhook signature. Processes charge events.</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Verifies Plaid webhook. Processes ACH events.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refund()</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Initiates bank transfer from escrow to sponsor bank account.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Stripe Refund API.</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Initiates ACH return.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0E0" w:sz="1"/>
              <w:left w:val="single" w:color="2E75B6" w:sz="12"/>
              <w:bottom w:val="single" w:color="E0E0E0" w:sz="1"/>
              <w:right w:val="single" w:color="E0E0E0" w:sz="1"/>
            </w:tcBorders>
            <w:shd w:fill="D6E8F7" w:val="clear"/>
            <w:tcMar>
              <w:top w:type="dxa" w:w="100"/>
              <w:left w:type="dxa" w:w="200"/>
              <w:bottom w:type="dxa" w:w="100"/>
              <w:right w:type="dxa" w:w="200"/>
            </w:tcMar>
          </w:tcPr>
          <w:p>
            <w:r>
              <w:rPr>
                <w:rFonts w:ascii="Arial" w:cs="Arial" w:eastAsia="Arial" w:hAnsi="Arial"/>
                <w:b/>
                <w:bCs/>
                <w:color w:val="1B3A5C"/>
                <w:sz w:val="22"/>
                <w:szCs w:val="22"/>
              </w:rPr>
              <w:t xml:space="preserve">The Adapter Pattern Is Key</w:t>
            </w:r>
          </w:p>
          <w:p>
            <w:pPr>
              <w:spacing w:before="60"/>
            </w:pPr>
            <w:r>
              <w:rPr>
                <w:rFonts w:ascii="Arial" w:cs="Arial" w:eastAsia="Arial" w:hAnsi="Arial"/>
                <w:color w:val="1A1A1A"/>
                <w:sz w:val="20"/>
                <w:szCs w:val="20"/>
              </w:rPr>
              <w:t xml:space="preserve">All payment method adapters implement the same PaymentAdapter interface: initiate(), check_status(), handle_webhook(), refund()</w:t>
            </w:r>
          </w:p>
          <w:p>
            <w:pPr>
              <w:spacing w:before="60"/>
            </w:pPr>
            <w:r>
              <w:rPr>
                <w:rFonts w:ascii="Arial" w:cs="Arial" w:eastAsia="Arial" w:hAnsi="Arial"/>
                <w:color w:val="1A1A1A"/>
                <w:sz w:val="20"/>
                <w:szCs w:val="20"/>
              </w:rPr>
              <w:t xml:space="preserve">The WalletService doesn’t know which adapter it’s calling. It resolves the adapter based on payment_method enum.</w:t>
            </w:r>
          </w:p>
          <w:p>
            <w:pPr>
              <w:spacing w:before="60"/>
            </w:pPr>
            <w:r>
              <w:rPr>
                <w:rFonts w:ascii="Arial" w:cs="Arial" w:eastAsia="Arial" w:hAnsi="Arial"/>
                <w:color w:val="1A1A1A"/>
                <w:sz w:val="20"/>
                <w:szCs w:val="20"/>
              </w:rPr>
              <w:t xml:space="preserve">Adding a new payment method = implementing a new adapter. Zero changes to WalletService, compliance screening, notifications, or reporting.</w:t>
            </w:r>
          </w:p>
          <w:p>
            <w:pPr>
              <w:spacing w:before="60"/>
            </w:pPr>
            <w:r>
              <w:rPr>
                <w:rFonts w:ascii="Arial" w:cs="Arial" w:eastAsia="Arial" w:hAnsi="Arial"/>
                <w:color w:val="1A1A1A"/>
                <w:sz w:val="20"/>
                <w:szCs w:val="20"/>
              </w:rPr>
              <w:t xml:space="preserve">The funding_transfers table’s payment_method column tells you which adapter handled each transfer. Method-specific data lives in the respective linked table (open_banking_payments, card_payments, etc.).</w:t>
            </w:r>
          </w:p>
        </w:tc>
      </w:tr>
    </w:tbl>
    <w:p>
      <w:pPr>
        <w:spacing w:after="120"/>
      </w:pPr>
    </w:p>
    <w:p>
      <w:pPr>
        <w:pStyle w:val="Heading2"/>
      </w:pPr>
      <w:r>
        <w:t xml:space="preserve">8.3 Fee Differentiation</w:t>
      </w:r>
    </w:p>
    <w:p>
      <w:pPr>
        <w:spacing w:after="160" w:line="276"/>
      </w:pPr>
      <w:r>
        <w:rPr>
          <w:rFonts w:ascii="Arial" w:cs="Arial" w:eastAsia="Arial" w:hAnsi="Arial"/>
          <w:color w:val="1A1A1A"/>
          <w:sz w:val="22"/>
          <w:szCs w:val="22"/>
        </w:rPr>
        <w:t xml:space="preserve">Different payment methods have different costs. The platform can pass these costs to sponsors or absorb them as a competitive advantage: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Cost</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Sponsor-Facing Fee (Suggested)</w:t>
            </w:r>
          </w:p>
        </w:tc>
        <w:tc>
          <w:tcPr>
            <w:tcW w:type="dxa" w:w="22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Banking (UK)</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£0.10–£0.20 per transaction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or £0.25 flat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Encourage adoption of cheapest method. Absorb cost to drive volume.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Banking (EU SEPA)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€0.10–€0.30 per transaction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or €0.25 flat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rationale as UK.</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Debit Card</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1.0–1.5% + £0.20</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fee on transaction</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 through cost. Higher fee incentivizes switching to open banking.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Card</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1.5–2.5% + £0.20</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fee on transaction</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Highest cost. Discourage via pricing but still support.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ACH (US)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$0.25–$1.00 per transaction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or $0.50 flat</w:t>
            </w:r>
          </w:p>
        </w:tc>
        <w:tc>
          <w:tcPr>
            <w:tcW w:type="dxa" w:w="22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cost, encourage for US sponsors.</w:t>
            </w:r>
          </w:p>
        </w:tc>
      </w:tr>
    </w:tbl>
    <w:p>
      <w:r>
        <w:br w:type="page"/>
      </w:r>
    </w:p>
    <w:p>
      <w:pPr>
        <w:pStyle w:val="Heading1"/>
      </w:pPr>
      <w:r>
        <w:t xml:space="preserve">9. Testing Open Banking Flows</w:t>
      </w:r>
    </w:p>
    <w:p>
      <w:pPr>
        <w:spacing w:after="160" w:line="276"/>
      </w:pPr>
      <w:r>
        <w:rPr>
          <w:rFonts w:ascii="Arial" w:cs="Arial" w:eastAsia="Arial" w:hAnsi="Arial"/>
          <w:color w:val="1A1A1A"/>
          <w:sz w:val="22"/>
          <w:szCs w:val="22"/>
        </w:rPr>
        <w:t xml:space="preserve">Open banking involves three parties (U-First, aggregator, bank) with asynchronous flows and multiple failure modes. Testing is critical and requires a layered approach.</w:t>
      </w:r>
    </w:p>
    <w:p>
      <w:pPr>
        <w:spacing w:after="120"/>
      </w:pPr>
    </w:p>
    <w:p>
      <w:pPr>
        <w:pStyle w:val="Heading2"/>
      </w:pPr>
      <w:r>
        <w:t xml:space="preserve">9.1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4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machine transitions, FX rate locking, idempotency logic, webhook signature verification, adapter mapping</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unit tests with mocked aggregator client. Test every valid and invalid state transition.</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Tests (Aggregator Sandbox)</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payment flow against aggregator’s sandbox API. Happy path + failure scenarios.</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TrueLayer and Yapily both provide sandbox environments with test banks. Run in CI on every PR.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 Reliability Tests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Duplicate delivery, out-of-order delivery, delayed delivery, malformed payloads</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synthetic webhooks to the local webhook handler. Verify idempotency, ordering, and error handling.</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Reconciliation Tests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Three-way reconciliation with known discrepancies</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 test data with deliberate mismatches (missing webhook, extra bank credit, FX rounding difference). Verify reconciliation detects all breaks.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(Staging)</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flow from app UI to wallet credit using aggregator sandbox</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Staging environment connected to aggregator sandbox. Manual QA for UX flows.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Chaos/Failure Tests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timeout, webhook endpoint down, DB connection failure during wallet credit</w:t>
            </w:r>
          </w:p>
        </w:tc>
        <w:tc>
          <w:tcPr>
            <w:tcW w:type="dxa" w:w="4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Inject failures (kill webhook handler mid-processing, simulate aggregator 500s). Verify the polling safety net catches up.</w:t>
            </w:r>
          </w:p>
        </w:tc>
      </w:tr>
    </w:tbl>
    <w:p>
      <w:pPr>
        <w:spacing w:after="120"/>
      </w:pPr>
    </w:p>
    <w:p>
      <w:pPr>
        <w:pStyle w:val="Heading2"/>
      </w:pPr>
      <w:r>
        <w:t xml:space="preserve">9.2 Aggregator Sandbox Configuration</w:t>
      </w:r>
    </w:p>
    <w:p>
      <w:pPr>
        <w:pStyle w:val="ListParagraph"/>
        <w:numPr>
          <w:ilvl w:val="0"/>
          <w:numId w:val="6"/>
        </w:numPr>
        <w:spacing w:after="80"/>
      </w:pPr>
      <w:r>
        <w:rPr>
          <w:rFonts w:ascii="Arial" w:cs="Arial" w:eastAsia="Arial" w:hAnsi="Arial"/>
          <w:color w:val="1A1A1A"/>
          <w:sz w:val="22"/>
          <w:szCs w:val="22"/>
        </w:rPr>
        <w:t xml:space="preserve">TrueLayer Sandbox: Provides a ‘Mock Bank’ that simulates the full redirect/auth flow. Supports simulating payment success, failure, and pending states via magic amounts (e.g., £0.01 = success, £0.02 = failure).</w:t>
      </w:r>
    </w:p>
    <w:p>
      <w:pPr>
        <w:pStyle w:val="ListParagraph"/>
        <w:numPr>
          <w:ilvl w:val="0"/>
          <w:numId w:val="6"/>
        </w:numPr>
        <w:spacing w:after="80"/>
      </w:pPr>
      <w:r>
        <w:rPr>
          <w:rFonts w:ascii="Arial" w:cs="Arial" w:eastAsia="Arial" w:hAnsi="Arial"/>
          <w:color w:val="1A1A1A"/>
          <w:sz w:val="22"/>
          <w:szCs w:val="22"/>
        </w:rPr>
        <w:t xml:space="preserve">Yapily Sandbox: Similar mock bank setup. Modelo Sandbox Bank for testing. Supports webhook simulation.</w:t>
      </w:r>
    </w:p>
    <w:p>
      <w:pPr>
        <w:pStyle w:val="ListParagraph"/>
        <w:numPr>
          <w:ilvl w:val="0"/>
          <w:numId w:val="6"/>
        </w:numPr>
        <w:spacing w:after="80"/>
      </w:pPr>
      <w:r>
        <w:rPr>
          <w:rFonts w:ascii="Arial" w:cs="Arial" w:eastAsia="Arial" w:hAnsi="Arial"/>
          <w:color w:val="1A1A1A"/>
          <w:sz w:val="22"/>
          <w:szCs w:val="22"/>
        </w:rPr>
        <w:t xml:space="preserve">CI Integration: Sandbox tests run on every PR. Use aggregator sandbox API keys stored in GitHub Actions secrets. Tests create a payment, simulate bank authorization, verify webhook processing, and check wallet balance.</w:t>
      </w:r>
    </w:p>
    <w:p>
      <w:pPr>
        <w:pStyle w:val="ListParagraph"/>
        <w:numPr>
          <w:ilvl w:val="0"/>
          <w:numId w:val="6"/>
        </w:numPr>
        <w:spacing w:after="80"/>
      </w:pPr>
      <w:r>
        <w:rPr>
          <w:rFonts w:ascii="Arial" w:cs="Arial" w:eastAsia="Arial" w:hAnsi="Arial"/>
          <w:color w:val="1A1A1A"/>
          <w:sz w:val="22"/>
          <w:szCs w:val="22"/>
        </w:rPr>
        <w:t xml:space="preserve">Staging: Dedicated Render staging environment connected to aggregator sandbox. Used for manual QA and demo purposes. Separate database and Redis instances.</w:t>
      </w:r>
    </w:p>
    <w:p>
      <w:r>
        <w:br w:type="page"/>
      </w:r>
    </w:p>
    <w:p>
      <w:pPr>
        <w:pStyle w:val="Heading1"/>
      </w:pPr>
      <w:r>
        <w:t xml:space="preserve">10. Implementation Roadmap</w:t>
      </w:r>
    </w:p>
    <w:p>
      <w:pPr>
        <w:spacing w:after="160" w:line="276"/>
      </w:pPr>
      <w:r>
        <w:rPr>
          <w:rFonts w:ascii="Arial" w:cs="Arial" w:eastAsia="Arial" w:hAnsi="Arial"/>
          <w:color w:val="1A1A1A"/>
          <w:sz w:val="22"/>
          <w:szCs w:val="22"/>
        </w:rPr>
        <w:t xml:space="preserve">Open banking integration is a Phase 1 deliverable — it’s the primary funding method, not an add-on. Here’s the week-by-week plan within the overall MVP timeline.</w:t>
      </w:r>
    </w:p>
    <w:p>
      <w:pPr>
        <w:spacing w:after="120"/>
      </w:pPr>
    </w:p>
    <w:p>
      <w:pPr>
        <w:pStyle w:val="Heading2"/>
      </w:pPr>
      <w:r>
        <w:t xml:space="preserve">10.1 Sprint Plan (within Phase 1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26"/>
      </w:tblGrid>
      <w:tr>
        <w:trPr>
          <w:tblHeader/>
        </w:trP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5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0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 (Weeks 1–2)</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account setup, sandbox access. OpenBankingClient scaffolding. Database schema: sponsor_bank_connections, open_banking_payments, funding_transfers modifications. State machine implementation with unit tests.</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contract signed</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2 (Weeks 3–4)</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connection flow (link bank account). PaymentInitiationService: happy path (initiate → authorize → executed → wallet credited). Webhook handler with signature verification and idempotency. Integration tests against aggregator sandbox.</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3 (Weeks 5–6)</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Failure handling: expired, cancelled, rejected states. Polling safety net (cron job). FX rate locking with expiry. Notification templates for all funding states. Compliance screening integration (pre-initiation AML check).</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2</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4 (Weeks 7–8)</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app UI: fund card screen with bank selection, redirect flow, status polling. Card payment fallback (Stripe adapter) for sponsors whose banks don’t support PIS.</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3</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5 (Weeks 9–10)</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Three-way reconciliation job. Admin dashboard: funding status view, manual reconciliation tools. End-to-end testing in staging. Load testing (simulate 100 concurrent funding requests).</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4</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6 (Weeks 11–12)</w:t>
            </w:r>
          </w:p>
        </w:tc>
        <w:tc>
          <w:tcPr>
            <w:tcW w:type="dxa" w:w="5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hardening: penetration test on webhook endpoints, IP allowlisting audit, consent management audit. Production deployment with feature flag (open banking enabled for beta sponsors first). Go-live for first cohort.</w:t>
            </w:r>
          </w:p>
        </w:tc>
        <w:tc>
          <w:tcPr>
            <w:tcW w:type="dxa" w:w="20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5</w:t>
            </w:r>
          </w:p>
        </w:tc>
      </w:tr>
    </w:tbl>
    <w:p>
      <w:pPr>
        <w:spacing w:after="120"/>
      </w:pPr>
    </w:p>
    <w:p>
      <w:pPr>
        <w:pStyle w:val="Heading2"/>
      </w:pPr>
      <w:r>
        <w:t xml:space="preserve">10.2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626"/>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 conversion rate</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80% of initiated payments result in COMPLETED status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funding_transfers WHERE status=COMPLETED / WHERE status=INITIATED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credit (UK Faster Payments)</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 seconds from bank authorization to wallet credit</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settled_at - created_at on open_banking_payments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credit (SEPA Instant)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60 seconds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measurement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 reliability</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0.1% of payments require polling fallback to detect status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 transfers where webhook_received_at IS NULL but status resolved via poll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Reconciliation accuracy</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of daily reconciliation runs auto-pass (zero breaks)</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reconciliation_runs WHERE status=PASSED / total runs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banking adoption</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70% of UK/EU sponsor funding uses open banking (vs card fallback)</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funding_transfers WHERE payment_method=OPEN_BANKING / total UK+EU funding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 per funded transaction</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£0.25 average (vs ~£1.50 for card)</w:t>
            </w:r>
          </w:p>
        </w:tc>
        <w:tc>
          <w:tcPr>
            <w:tcW w:type="dxa" w:w="362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Aggregator fees / number of open banking transactions</w:t>
            </w:r>
          </w:p>
        </w:tc>
      </w:tr>
    </w:tbl>
    <w:p>
      <w:pPr>
        <w:spacing w:after="120"/>
      </w:pPr>
    </w:p>
    <w:p>
      <w:pPr>
        <w:spacing w:after="160" w:line="276"/>
        <w:jc w:val="center"/>
      </w:pPr>
      <w:r>
        <w:rPr>
          <w:rFonts w:ascii="Arial" w:cs="Arial" w:eastAsia="Arial" w:hAnsi="Arial"/>
          <w:color w:val="1A1A1A"/>
          <w:sz w:val="22"/>
          <w:szCs w:val="22"/>
        </w:rPr>
        <w:t xml:space="preserve">--- End of Addendum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tabs>
        <w:tab w:val="right" w:pos="9026"/>
      </w:tabs>
    </w:pPr>
    <w:r>
      <w:rPr>
        <w:rFonts w:ascii="Arial" w:cs="Arial" w:eastAsia="Arial" w:hAnsi="Arial"/>
        <w:color w:val="1A1A1A"/>
        <w:sz w:val="16"/>
        <w:szCs w:val="16"/>
      </w:rPr>
      <w:t xml:space="preserve">Confidential</w:t>
    </w:r>
    <w:r>
      <w:rPr>
        <w:rFonts w:ascii="Arial" w:cs="Arial" w:eastAsia="Arial" w:hAnsi="Arial"/>
        <w:color w:val="1A1A1A"/>
        <w:sz w:val="16"/>
        <w:szCs w:val="16"/>
      </w:rPr>
      <w:t xml:space="preserve">	Page </w:t>
    </w:r>
    <w:r>
      <w:rPr>
        <w:rFonts w:ascii="Arial" w:cs="Arial" w:eastAsia="Arial" w:hAnsi="Arial"/>
        <w:color w:val="1A1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2E75B6"/>
        <w:sz w:val="18"/>
        <w:szCs w:val="18"/>
      </w:rPr>
      <w:t xml:space="preserve">U-FirstSupport  |  Open Banking Funding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2026-03-18T22:30:33.678Z</dcterms:created>
  <dcterms:modified xsi:type="dcterms:W3CDTF">2026-03-18T22:30:33.679Z</dcterms:modified>
</cp:coreProperties>
</file>

<file path=docProps/custom.xml><?xml version="1.0" encoding="utf-8"?>
<Properties xmlns="http://schemas.openxmlformats.org/officeDocument/2006/custom-properties" xmlns:vt="http://schemas.openxmlformats.org/officeDocument/2006/docPropsVTypes"/>
</file>