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FFFD" w14:textId="381FAEFC" w:rsidR="00E033EC" w:rsidRDefault="006516A6" w:rsidP="00FF42C4">
      <w:pPr>
        <w:pStyle w:val="ListParagraph"/>
        <w:numPr>
          <w:ilvl w:val="0"/>
          <w:numId w:val="1"/>
        </w:numPr>
      </w:pPr>
      <w:r w:rsidRPr="006516A6">
        <w:t xml:space="preserve">The </w:t>
      </w:r>
      <w:r w:rsidR="00137BA6">
        <w:t xml:space="preserve">cumulative </w:t>
      </w:r>
      <w:r w:rsidRPr="006516A6">
        <w:t>deaths at the beginning of the month due to COVID were 216,095 in the UK</w:t>
      </w:r>
      <w:r>
        <w:t xml:space="preserve"> and reached</w:t>
      </w:r>
      <w:r w:rsidRPr="006516A6">
        <w:t xml:space="preserve"> 218,962</w:t>
      </w:r>
      <w:r w:rsidR="00230DD3">
        <w:t xml:space="preserve"> by the end of the month</w:t>
      </w:r>
      <w:r w:rsidR="00E96DAC">
        <w:t xml:space="preserve">. </w:t>
      </w:r>
      <w:r w:rsidRPr="006516A6">
        <w:t>The deaths at the beginning of the month due to COVID were 1,092,779 in the USA</w:t>
      </w:r>
      <w:r w:rsidR="00E96DAC">
        <w:t xml:space="preserve"> and</w:t>
      </w:r>
      <w:r w:rsidRPr="006516A6">
        <w:t xml:space="preserve"> reach</w:t>
      </w:r>
      <w:r w:rsidR="00E96DAC">
        <w:t>ed</w:t>
      </w:r>
      <w:r w:rsidRPr="006516A6">
        <w:t xml:space="preserve"> 1,108,688 in the USA</w:t>
      </w:r>
      <w:r w:rsidR="00E96DAC">
        <w:t xml:space="preserve">. </w:t>
      </w:r>
      <w:r w:rsidR="003D4AD0" w:rsidRPr="006516A6">
        <w:t>The deaths in the USA from COVID increased by 15,909 over January 2023, a greater amount of increase than the UK which was 2,867.</w:t>
      </w:r>
      <w:r w:rsidR="003D4AD0">
        <w:t xml:space="preserve"> The proportion of increase of COVID deaths </w:t>
      </w:r>
      <w:r w:rsidR="00230DD3">
        <w:t>is</w:t>
      </w:r>
      <w:r w:rsidR="003D4AD0">
        <w:t xml:space="preserve"> greater in the USA</w:t>
      </w:r>
      <w:r w:rsidR="00230DD3">
        <w:t xml:space="preserve"> than the UK</w:t>
      </w:r>
      <w:r w:rsidR="003D4AD0">
        <w:t xml:space="preserve">. </w:t>
      </w:r>
      <w:r w:rsidR="00C03CDB">
        <w:t xml:space="preserve">In both datasets, there is a strong positive correlation between confirmed cases and COVID deaths. This is to be expected </w:t>
      </w:r>
      <w:r w:rsidR="00836DFC">
        <w:t xml:space="preserve">as the more people that get infected with COVID, </w:t>
      </w:r>
      <w:r w:rsidR="00FF42C4">
        <w:t xml:space="preserve">and </w:t>
      </w:r>
      <w:r w:rsidR="00836DFC">
        <w:t xml:space="preserve">the </w:t>
      </w:r>
      <w:r w:rsidR="00BB2337">
        <w:t xml:space="preserve">more COVID deaths will primarily affecting older populations. </w:t>
      </w:r>
      <w:r w:rsidR="007E1754">
        <w:t>However</w:t>
      </w:r>
      <w:r w:rsidR="00E974D7">
        <w:t>,</w:t>
      </w:r>
      <w:r w:rsidR="007E1754">
        <w:t xml:space="preserve"> the </w:t>
      </w:r>
      <w:r w:rsidR="005C7334">
        <w:t>n</w:t>
      </w:r>
      <w:r w:rsidR="007E1754">
        <w:t>umber of confi</w:t>
      </w:r>
      <w:r w:rsidR="005C7334">
        <w:t xml:space="preserve">rmed COVID cases will always outnumbers the deaths from COVID since COVID has a 2% mortality rate. </w:t>
      </w:r>
      <w:r w:rsidR="00224341">
        <w:t>There</w:t>
      </w:r>
      <w:r w:rsidR="009F3F5C">
        <w:t xml:space="preserve"> w</w:t>
      </w:r>
      <w:r w:rsidR="00304108">
        <w:t xml:space="preserve">ere </w:t>
      </w:r>
      <w:r w:rsidR="00FF42C4">
        <w:t>spike</w:t>
      </w:r>
      <w:r w:rsidR="00304108">
        <w:t>s in Confirmed COVID cases</w:t>
      </w:r>
      <w:r w:rsidR="00FF42C4">
        <w:t xml:space="preserve"> from </w:t>
      </w:r>
      <w:r w:rsidR="008B6494">
        <w:t>4-5</w:t>
      </w:r>
      <w:r w:rsidR="00FF42C4">
        <w:t xml:space="preserve">, </w:t>
      </w:r>
      <w:r w:rsidR="008B6494">
        <w:t>11-12</w:t>
      </w:r>
      <w:r w:rsidR="00FF42C4">
        <w:t xml:space="preserve">, </w:t>
      </w:r>
      <w:r w:rsidR="008B6494">
        <w:t>18-19</w:t>
      </w:r>
      <w:r w:rsidR="00FF42C4">
        <w:t xml:space="preserve">, </w:t>
      </w:r>
      <w:r w:rsidR="008B6494">
        <w:t>25-26</w:t>
      </w:r>
      <w:r w:rsidR="00137BA6">
        <w:t xml:space="preserve"> in the </w:t>
      </w:r>
      <w:r w:rsidR="00304108">
        <w:t>Confirmed COVID cases in the UK</w:t>
      </w:r>
      <w:r w:rsidR="00735CE0">
        <w:t xml:space="preserve">. </w:t>
      </w:r>
      <w:r w:rsidR="00406B3A">
        <w:t>In the USA however, there</w:t>
      </w:r>
      <w:r w:rsidR="00186C50">
        <w:t xml:space="preserve"> were slight </w:t>
      </w:r>
      <w:r w:rsidR="00406B3A">
        <w:t>rise in Conf</w:t>
      </w:r>
      <w:r w:rsidR="009F4724">
        <w:t xml:space="preserve">irmed </w:t>
      </w:r>
      <w:r w:rsidR="00186C50">
        <w:t xml:space="preserve">COVID </w:t>
      </w:r>
      <w:r w:rsidR="009F4724">
        <w:t>Cases</w:t>
      </w:r>
      <w:r w:rsidR="007C6B21">
        <w:t xml:space="preserve"> and on the 6</w:t>
      </w:r>
      <w:r w:rsidR="007C6B21" w:rsidRPr="007C6B21">
        <w:rPr>
          <w:vertAlign w:val="superscript"/>
        </w:rPr>
        <w:t>th</w:t>
      </w:r>
      <w:r w:rsidR="007C6B21">
        <w:t xml:space="preserve"> 13</w:t>
      </w:r>
      <w:r w:rsidR="007C6B21" w:rsidRPr="007C6B21">
        <w:rPr>
          <w:vertAlign w:val="superscript"/>
        </w:rPr>
        <w:t>th</w:t>
      </w:r>
      <w:r w:rsidR="007C6B21">
        <w:t xml:space="preserve"> 20</w:t>
      </w:r>
      <w:r w:rsidR="007C6B21" w:rsidRPr="007C6B21">
        <w:rPr>
          <w:vertAlign w:val="superscript"/>
        </w:rPr>
        <w:t>th</w:t>
      </w:r>
      <w:r w:rsidR="007C6B21">
        <w:t xml:space="preserve"> 25</w:t>
      </w:r>
      <w:r w:rsidR="007C6B21" w:rsidRPr="007C6B21">
        <w:rPr>
          <w:vertAlign w:val="superscript"/>
        </w:rPr>
        <w:t>th</w:t>
      </w:r>
      <w:r w:rsidR="00550DC5">
        <w:t xml:space="preserve">, peaks in the Confirmed COVID Cases </w:t>
      </w:r>
      <w:r w:rsidR="00034F7F">
        <w:t xml:space="preserve">then plateaus. </w:t>
      </w:r>
      <w:r w:rsidR="00F9457C">
        <w:t xml:space="preserve">There is a correlation between the </w:t>
      </w:r>
      <w:r w:rsidR="005F3C65">
        <w:t>Confirmed</w:t>
      </w:r>
      <w:r w:rsidR="00F9457C">
        <w:t xml:space="preserve"> COVID Cases </w:t>
      </w:r>
      <w:r w:rsidR="005F3C65">
        <w:t>and the number of COVID deaths as the curve</w:t>
      </w:r>
      <w:r w:rsidR="00BC3E9C">
        <w:t>.</w:t>
      </w:r>
      <w:r w:rsidR="005F3C65">
        <w:t xml:space="preserve"> </w:t>
      </w:r>
      <w:r w:rsidR="00186C50">
        <w:t xml:space="preserve">There </w:t>
      </w:r>
      <w:r w:rsidR="00F6620F">
        <w:t>is a lack of available data for those who have recovered</w:t>
      </w:r>
      <w:r w:rsidR="006405B3">
        <w:t xml:space="preserve"> for both datasets. </w:t>
      </w:r>
    </w:p>
    <w:p w14:paraId="10A6B279" w14:textId="77777777" w:rsidR="004B4D83" w:rsidRDefault="004B4D83" w:rsidP="004B4D83">
      <w:pPr>
        <w:spacing w:after="0"/>
      </w:pPr>
    </w:p>
    <w:p w14:paraId="6BABCF2E" w14:textId="396A1C6D" w:rsidR="00560677" w:rsidRDefault="003409EF" w:rsidP="004B4D83">
      <w:pPr>
        <w:pStyle w:val="ListParagraph"/>
        <w:numPr>
          <w:ilvl w:val="0"/>
          <w:numId w:val="1"/>
        </w:numPr>
      </w:pPr>
      <w:r>
        <w:t>In mainland China</w:t>
      </w:r>
      <w:r w:rsidR="002638AD">
        <w:t>, there is a steady</w:t>
      </w:r>
      <w:r w:rsidR="00224341">
        <w:t xml:space="preserve"> rise in</w:t>
      </w:r>
      <w:r w:rsidR="002638AD">
        <w:t xml:space="preserve"> cases </w:t>
      </w:r>
      <w:r w:rsidR="0091298C">
        <w:t xml:space="preserve">spiking </w:t>
      </w:r>
      <w:r w:rsidR="00224341">
        <w:t>from</w:t>
      </w:r>
      <w:r w:rsidR="0091298C">
        <w:t xml:space="preserve"> Fe</w:t>
      </w:r>
      <w:r w:rsidR="00224341">
        <w:t>b</w:t>
      </w:r>
      <w:r w:rsidR="0091298C">
        <w:t>ruary 12</w:t>
      </w:r>
      <w:r w:rsidR="0091298C" w:rsidRPr="007E3994">
        <w:rPr>
          <w:vertAlign w:val="superscript"/>
        </w:rPr>
        <w:t>th</w:t>
      </w:r>
      <w:r w:rsidR="007E3994">
        <w:t xml:space="preserve"> </w:t>
      </w:r>
      <w:r w:rsidR="0091298C">
        <w:t xml:space="preserve">2020 to </w:t>
      </w:r>
      <w:r w:rsidR="00224341">
        <w:t>February</w:t>
      </w:r>
      <w:r w:rsidR="0091298C">
        <w:t xml:space="preserve"> 13</w:t>
      </w:r>
      <w:r w:rsidR="0091298C" w:rsidRPr="0091298C">
        <w:rPr>
          <w:vertAlign w:val="superscript"/>
        </w:rPr>
        <w:t>th</w:t>
      </w:r>
      <w:r w:rsidR="0091298C">
        <w:t xml:space="preserve"> 202</w:t>
      </w:r>
      <w:r w:rsidR="005F3C65">
        <w:t>0</w:t>
      </w:r>
      <w:r w:rsidR="0091298C">
        <w:t xml:space="preserve">. </w:t>
      </w:r>
      <w:r w:rsidR="003A0B34">
        <w:t xml:space="preserve">This spike coincides with a spike from a </w:t>
      </w:r>
      <w:r w:rsidR="002E2751">
        <w:t xml:space="preserve">spike in </w:t>
      </w:r>
      <w:r w:rsidR="003A0B34">
        <w:t xml:space="preserve">COVID </w:t>
      </w:r>
      <w:r w:rsidR="002E2751">
        <w:t xml:space="preserve">deaths within the same period. </w:t>
      </w:r>
      <w:r w:rsidR="0091298C">
        <w:t xml:space="preserve">The </w:t>
      </w:r>
      <w:r w:rsidR="00F175F5">
        <w:t xml:space="preserve">Confirmed </w:t>
      </w:r>
      <w:r w:rsidR="0091298C">
        <w:t xml:space="preserve">COVID </w:t>
      </w:r>
      <w:r w:rsidR="003A0B34">
        <w:t>cases reach 8000</w:t>
      </w:r>
      <w:r w:rsidR="000F52AF">
        <w:t>0</w:t>
      </w:r>
      <w:r w:rsidR="00F175F5">
        <w:t xml:space="preserve"> by the end of this period</w:t>
      </w:r>
      <w:r w:rsidR="000F52AF">
        <w:t>. The COVID deaths in China in early 2020 do not excee</w:t>
      </w:r>
      <w:r w:rsidR="006D5ABC">
        <w:t>d 3000</w:t>
      </w:r>
      <w:r w:rsidR="00F175F5">
        <w:t xml:space="preserve"> and s</w:t>
      </w:r>
      <w:r w:rsidR="006D5ABC">
        <w:t>ince the virus originated in China</w:t>
      </w:r>
      <w:r w:rsidR="007A0050">
        <w:t xml:space="preserve"> and </w:t>
      </w:r>
      <w:r w:rsidR="006D5ABC">
        <w:t xml:space="preserve">the recovery rates </w:t>
      </w:r>
      <w:r w:rsidR="00BE3B9B">
        <w:t xml:space="preserve">from COVID </w:t>
      </w:r>
      <w:r w:rsidR="00224341">
        <w:t>correlate</w:t>
      </w:r>
      <w:r w:rsidR="00BE3B9B">
        <w:t xml:space="preserve"> with COVID cases and COVID deaths. </w:t>
      </w:r>
      <w:r w:rsidR="004B1A54">
        <w:t xml:space="preserve">Since </w:t>
      </w:r>
      <w:r w:rsidR="00F77CA6">
        <w:t xml:space="preserve">COVID-19 did not originate in the USA or the UK, the COVID cases and deaths are comparatively small, and the recovery rates are even smaller. </w:t>
      </w:r>
      <w:r w:rsidR="00E44A7E">
        <w:t xml:space="preserve">US </w:t>
      </w:r>
      <w:r w:rsidR="006F6DEC">
        <w:t>had no deaths fro</w:t>
      </w:r>
      <w:r w:rsidR="00376BC7">
        <w:t>m 22-29</w:t>
      </w:r>
      <w:r w:rsidR="00376BC7" w:rsidRPr="00376BC7">
        <w:rPr>
          <w:vertAlign w:val="superscript"/>
        </w:rPr>
        <w:t>th</w:t>
      </w:r>
      <w:r w:rsidR="00376BC7">
        <w:t xml:space="preserve"> January 2020</w:t>
      </w:r>
      <w:r w:rsidR="00B36E6A">
        <w:t>, then there was 1 death in the period from January 29</w:t>
      </w:r>
      <w:r w:rsidR="00B36E6A" w:rsidRPr="00B36E6A">
        <w:rPr>
          <w:vertAlign w:val="superscript"/>
        </w:rPr>
        <w:t>th</w:t>
      </w:r>
      <w:r w:rsidR="00B36E6A">
        <w:t xml:space="preserve"> to February 1</w:t>
      </w:r>
      <w:r w:rsidR="00B36E6A" w:rsidRPr="00B36E6A">
        <w:rPr>
          <w:vertAlign w:val="superscript"/>
        </w:rPr>
        <w:t>st</w:t>
      </w:r>
      <w:r w:rsidR="002200E4">
        <w:t xml:space="preserve">, </w:t>
      </w:r>
      <w:r w:rsidR="00A84870">
        <w:t>another person</w:t>
      </w:r>
      <w:r w:rsidR="002200E4">
        <w:t xml:space="preserve"> died from February 2</w:t>
      </w:r>
      <w:r w:rsidR="002200E4" w:rsidRPr="002200E4">
        <w:rPr>
          <w:vertAlign w:val="superscript"/>
        </w:rPr>
        <w:t>nd</w:t>
      </w:r>
      <w:r w:rsidR="002200E4">
        <w:t xml:space="preserve"> to </w:t>
      </w:r>
      <w:r w:rsidR="008C1B07">
        <w:t>February 21</w:t>
      </w:r>
      <w:r w:rsidR="008C1B07" w:rsidRPr="008C1B07">
        <w:rPr>
          <w:vertAlign w:val="superscript"/>
        </w:rPr>
        <w:t>st</w:t>
      </w:r>
      <w:r w:rsidR="008C1B07">
        <w:t xml:space="preserve"> Then from February 22</w:t>
      </w:r>
      <w:r w:rsidR="008C1B07" w:rsidRPr="008C1B07">
        <w:rPr>
          <w:vertAlign w:val="superscript"/>
        </w:rPr>
        <w:t>nd</w:t>
      </w:r>
      <w:r w:rsidR="008C1B07">
        <w:t xml:space="preserve"> to March 1</w:t>
      </w:r>
      <w:r w:rsidR="008C1B07" w:rsidRPr="008C1B07">
        <w:rPr>
          <w:vertAlign w:val="superscript"/>
        </w:rPr>
        <w:t>st</w:t>
      </w:r>
      <w:r w:rsidR="008C1B07">
        <w:t xml:space="preserve"> </w:t>
      </w:r>
      <w:r w:rsidR="00A84870">
        <w:t xml:space="preserve">there was one more death. </w:t>
      </w:r>
      <w:r w:rsidR="00141893">
        <w:t xml:space="preserve">There is a large spike from the </w:t>
      </w:r>
      <w:r w:rsidR="005E4CBA">
        <w:t>9</w:t>
      </w:r>
      <w:r w:rsidR="00141893" w:rsidRPr="00141893">
        <w:rPr>
          <w:vertAlign w:val="superscript"/>
        </w:rPr>
        <w:t>th</w:t>
      </w:r>
      <w:r w:rsidR="00141893">
        <w:t>-1</w:t>
      </w:r>
      <w:r w:rsidR="005E4CBA">
        <w:t>0</w:t>
      </w:r>
      <w:r w:rsidR="00141893" w:rsidRPr="00141893">
        <w:rPr>
          <w:vertAlign w:val="superscript"/>
        </w:rPr>
        <w:t>th</w:t>
      </w:r>
      <w:r w:rsidR="00141893">
        <w:t xml:space="preserve"> </w:t>
      </w:r>
      <w:r w:rsidR="00DF3339">
        <w:t>February</w:t>
      </w:r>
      <w:r w:rsidR="00752194">
        <w:t xml:space="preserve"> for </w:t>
      </w:r>
      <w:r w:rsidR="005E4CBA">
        <w:t xml:space="preserve">COVID cases </w:t>
      </w:r>
      <w:r w:rsidR="00E336B2">
        <w:t>and another spike from 23</w:t>
      </w:r>
      <w:r w:rsidR="00E336B2" w:rsidRPr="00E336B2">
        <w:rPr>
          <w:vertAlign w:val="superscript"/>
        </w:rPr>
        <w:t>rd</w:t>
      </w:r>
      <w:r w:rsidR="00E336B2">
        <w:t>-24</w:t>
      </w:r>
      <w:r w:rsidR="00E336B2" w:rsidRPr="00E336B2">
        <w:rPr>
          <w:vertAlign w:val="superscript"/>
        </w:rPr>
        <w:t>th</w:t>
      </w:r>
      <w:r w:rsidR="00E336B2">
        <w:t xml:space="preserve"> February</w:t>
      </w:r>
      <w:r w:rsidR="007F7B90">
        <w:t xml:space="preserve"> and continued to increase from 26</w:t>
      </w:r>
      <w:r w:rsidR="007F7B90" w:rsidRPr="007F7B90">
        <w:rPr>
          <w:vertAlign w:val="superscript"/>
        </w:rPr>
        <w:t>th</w:t>
      </w:r>
      <w:r w:rsidR="007F7B90">
        <w:t xml:space="preserve"> of February</w:t>
      </w:r>
      <w:r w:rsidR="00C30C7A">
        <w:t xml:space="preserve"> to the end</w:t>
      </w:r>
      <w:r w:rsidR="007F7B90">
        <w:t>.</w:t>
      </w:r>
      <w:r w:rsidR="00E336B2">
        <w:t xml:space="preserve"> </w:t>
      </w:r>
      <w:r w:rsidR="00141893">
        <w:t xml:space="preserve"> </w:t>
      </w:r>
      <w:r w:rsidR="00E163F8">
        <w:t xml:space="preserve">These cases do not exceed </w:t>
      </w:r>
      <w:r w:rsidR="000E32DB">
        <w:t xml:space="preserve">35. </w:t>
      </w:r>
      <w:r w:rsidR="00AB5862">
        <w:t xml:space="preserve">The COVID deaths </w:t>
      </w:r>
      <w:r w:rsidR="009D7DA8">
        <w:t xml:space="preserve">do not exceed 3, there is a spike </w:t>
      </w:r>
      <w:r w:rsidR="002B0DB2">
        <w:t xml:space="preserve">of 0-1 </w:t>
      </w:r>
      <w:r w:rsidR="009D7DA8">
        <w:t>from 29</w:t>
      </w:r>
      <w:r w:rsidR="009D7DA8" w:rsidRPr="009D7DA8">
        <w:rPr>
          <w:vertAlign w:val="superscript"/>
        </w:rPr>
        <w:t>th</w:t>
      </w:r>
      <w:r w:rsidR="009D7DA8">
        <w:t>-30</w:t>
      </w:r>
      <w:r w:rsidR="009D7DA8" w:rsidRPr="009D7DA8">
        <w:rPr>
          <w:vertAlign w:val="superscript"/>
        </w:rPr>
        <w:t>t</w:t>
      </w:r>
      <w:r w:rsidR="009D7DA8">
        <w:rPr>
          <w:vertAlign w:val="superscript"/>
        </w:rPr>
        <w:t>h</w:t>
      </w:r>
      <w:r w:rsidR="009D7DA8">
        <w:t xml:space="preserve"> </w:t>
      </w:r>
      <w:r w:rsidR="001C390A">
        <w:t>January</w:t>
      </w:r>
      <w:r w:rsidR="002B0DB2">
        <w:t xml:space="preserve">, </w:t>
      </w:r>
      <w:r w:rsidR="001C390A">
        <w:t xml:space="preserve">1-2 from </w:t>
      </w:r>
      <w:r w:rsidR="002B0DB2">
        <w:t>1</w:t>
      </w:r>
      <w:r w:rsidR="002B0DB2" w:rsidRPr="002B0DB2">
        <w:rPr>
          <w:vertAlign w:val="superscript"/>
        </w:rPr>
        <w:t>st</w:t>
      </w:r>
      <w:r w:rsidR="002B0DB2">
        <w:t>-2</w:t>
      </w:r>
      <w:r w:rsidR="002B0DB2" w:rsidRPr="002B0DB2">
        <w:rPr>
          <w:vertAlign w:val="superscript"/>
        </w:rPr>
        <w:t>nd</w:t>
      </w:r>
      <w:r w:rsidR="002B0DB2">
        <w:t xml:space="preserve"> </w:t>
      </w:r>
      <w:r w:rsidR="001C390A">
        <w:t xml:space="preserve">February </w:t>
      </w:r>
      <w:r w:rsidR="002B0DB2">
        <w:t xml:space="preserve">and </w:t>
      </w:r>
      <w:r w:rsidR="001C390A">
        <w:t xml:space="preserve">2-3 from </w:t>
      </w:r>
      <w:r w:rsidR="002B0DB2">
        <w:t>21</w:t>
      </w:r>
      <w:r w:rsidR="002B0DB2" w:rsidRPr="002B0DB2">
        <w:rPr>
          <w:vertAlign w:val="superscript"/>
        </w:rPr>
        <w:t>st</w:t>
      </w:r>
      <w:r w:rsidR="002B0DB2">
        <w:t>-22</w:t>
      </w:r>
      <w:r w:rsidR="002B0DB2" w:rsidRPr="002B0DB2">
        <w:rPr>
          <w:vertAlign w:val="superscript"/>
        </w:rPr>
        <w:t>nd</w:t>
      </w:r>
      <w:r w:rsidR="002B0DB2">
        <w:t xml:space="preserve"> February</w:t>
      </w:r>
      <w:r w:rsidR="001C390A">
        <w:t xml:space="preserve">. </w:t>
      </w:r>
      <w:r w:rsidR="009D7DA8">
        <w:t>T</w:t>
      </w:r>
      <w:r w:rsidR="00A84870">
        <w:t xml:space="preserve">here is </w:t>
      </w:r>
      <w:r w:rsidR="001B25DB">
        <w:t>a</w:t>
      </w:r>
      <w:r w:rsidR="008B200C">
        <w:t xml:space="preserve">n </w:t>
      </w:r>
      <w:r w:rsidR="001C390A">
        <w:t>initial</w:t>
      </w:r>
      <w:r w:rsidR="008B200C">
        <w:t xml:space="preserve"> spike </w:t>
      </w:r>
      <w:r w:rsidR="001405D4">
        <w:t xml:space="preserve">from 0 to 1 recovered </w:t>
      </w:r>
      <w:r w:rsidR="00B31BAF">
        <w:t>case</w:t>
      </w:r>
      <w:r w:rsidR="001405D4">
        <w:t xml:space="preserve"> from 11</w:t>
      </w:r>
      <w:r w:rsidR="001405D4" w:rsidRPr="001405D4">
        <w:rPr>
          <w:vertAlign w:val="superscript"/>
        </w:rPr>
        <w:t>th</w:t>
      </w:r>
      <w:r w:rsidR="001405D4">
        <w:t xml:space="preserve"> to 12</w:t>
      </w:r>
      <w:r w:rsidR="001405D4" w:rsidRPr="001405D4">
        <w:rPr>
          <w:vertAlign w:val="superscript"/>
        </w:rPr>
        <w:t>th</w:t>
      </w:r>
      <w:r w:rsidR="001405D4">
        <w:t xml:space="preserve"> February and </w:t>
      </w:r>
      <w:r w:rsidR="00B454D0">
        <w:t xml:space="preserve">an </w:t>
      </w:r>
      <w:r w:rsidR="008B200C">
        <w:t>even bigger</w:t>
      </w:r>
      <w:r w:rsidR="001B25DB">
        <w:t xml:space="preserve"> spike from the 15</w:t>
      </w:r>
      <w:r w:rsidR="001B25DB" w:rsidRPr="001B25DB">
        <w:rPr>
          <w:vertAlign w:val="superscript"/>
        </w:rPr>
        <w:t>th</w:t>
      </w:r>
      <w:r w:rsidR="001B25DB">
        <w:t xml:space="preserve"> to the 16</w:t>
      </w:r>
      <w:r w:rsidR="001B25DB" w:rsidRPr="001B25DB">
        <w:rPr>
          <w:vertAlign w:val="superscript"/>
        </w:rPr>
        <w:t>th</w:t>
      </w:r>
      <w:r w:rsidR="001B25DB">
        <w:t xml:space="preserve"> of February </w:t>
      </w:r>
      <w:r w:rsidR="006C3F25">
        <w:t xml:space="preserve">in America from 1 </w:t>
      </w:r>
      <w:r w:rsidR="008B200C">
        <w:t xml:space="preserve">to 8 recovered cases. </w:t>
      </w:r>
      <w:r w:rsidR="00B31BAF">
        <w:t xml:space="preserve">There is a correlation between the COVID cases and COVID deaths in all of these datasets.  </w:t>
      </w:r>
    </w:p>
    <w:p w14:paraId="52BB958F" w14:textId="77777777" w:rsidR="005F3C65" w:rsidRDefault="005F3C65" w:rsidP="005F3C65">
      <w:pPr>
        <w:pStyle w:val="ListParagraph"/>
      </w:pPr>
    </w:p>
    <w:p w14:paraId="7DDE42F4" w14:textId="77777777" w:rsidR="005F3C65" w:rsidRDefault="005F3C65" w:rsidP="005F3C65">
      <w:pPr>
        <w:pStyle w:val="ListParagraph"/>
      </w:pPr>
    </w:p>
    <w:p w14:paraId="085D34D2" w14:textId="40360A89" w:rsidR="00143BC2" w:rsidRDefault="00143BC2" w:rsidP="004B4D83">
      <w:pPr>
        <w:pStyle w:val="ListParagraph"/>
        <w:numPr>
          <w:ilvl w:val="0"/>
          <w:numId w:val="1"/>
        </w:numPr>
        <w:spacing w:after="0"/>
      </w:pPr>
      <w:r>
        <w:t>In the date of January 31</w:t>
      </w:r>
      <w:r w:rsidRPr="004B4D83">
        <w:rPr>
          <w:vertAlign w:val="superscript"/>
        </w:rPr>
        <w:t>st</w:t>
      </w:r>
      <w:r>
        <w:t xml:space="preserve"> 2021 f</w:t>
      </w:r>
      <w:r w:rsidR="00E31F60">
        <w:t>o</w:t>
      </w:r>
      <w:r>
        <w:t xml:space="preserve">r the UK, </w:t>
      </w:r>
      <w:r w:rsidR="00AE1786">
        <w:t>there are 3</w:t>
      </w:r>
      <w:r w:rsidR="00C716D6">
        <w:t>,817,126 cases of COVID</w:t>
      </w:r>
      <w:r w:rsidR="00CA4DED">
        <w:t xml:space="preserve">, </w:t>
      </w:r>
      <w:r w:rsidR="00822BE9">
        <w:t xml:space="preserve">131,439 </w:t>
      </w:r>
      <w:r w:rsidR="00CA4DED">
        <w:t xml:space="preserve">COVID </w:t>
      </w:r>
      <w:r w:rsidR="00822BE9">
        <w:t>dea</w:t>
      </w:r>
      <w:r w:rsidR="00CA4DED">
        <w:t>ths</w:t>
      </w:r>
      <w:r w:rsidR="00B16BE7">
        <w:t xml:space="preserve"> and</w:t>
      </w:r>
      <w:r w:rsidR="00C716D6">
        <w:t xml:space="preserve"> no recoveries.</w:t>
      </w:r>
      <w:r w:rsidR="00B16BE7">
        <w:t xml:space="preserve"> During this time, the UK was in a lockdo</w:t>
      </w:r>
      <w:r w:rsidR="00725BAB">
        <w:t>wn an</w:t>
      </w:r>
      <w:r w:rsidR="009351E0">
        <w:t xml:space="preserve">d so the deaths and cases and deaths were comparatively lower to later years such as 2022 and 2023. </w:t>
      </w:r>
      <w:r w:rsidR="00004E5A">
        <w:t xml:space="preserve">There was a spike in COVID cases in the next year, with </w:t>
      </w:r>
      <w:r w:rsidR="00BB1792">
        <w:t>17,315,893</w:t>
      </w:r>
      <w:r w:rsidR="00D92336">
        <w:t xml:space="preserve"> cases, 183,83</w:t>
      </w:r>
      <w:r w:rsidR="002A6C15">
        <w:t xml:space="preserve">9 deaths and 0 recovered. </w:t>
      </w:r>
      <w:r w:rsidR="00D25A89">
        <w:t xml:space="preserve">The </w:t>
      </w:r>
      <w:r w:rsidR="00A542CB">
        <w:t xml:space="preserve">COVID </w:t>
      </w:r>
      <w:r w:rsidR="00D25A89">
        <w:t xml:space="preserve">restrictions were lifted by this this time </w:t>
      </w:r>
      <w:r w:rsidR="00A542CB">
        <w:t>wherein people social distanced less and didn’t wear facemasks</w:t>
      </w:r>
      <w:r w:rsidR="00C716D6">
        <w:t xml:space="preserve"> </w:t>
      </w:r>
      <w:r w:rsidR="00FE43F9">
        <w:t xml:space="preserve">and so the </w:t>
      </w:r>
      <w:r w:rsidR="00EA62C4">
        <w:t>fact</w:t>
      </w:r>
      <w:r w:rsidR="00FE43F9">
        <w:t xml:space="preserve"> that COVID cases and COVID deaths </w:t>
      </w:r>
      <w:r w:rsidR="00A542CB">
        <w:t xml:space="preserve">spiked </w:t>
      </w:r>
      <w:r w:rsidR="005D6CDD">
        <w:t xml:space="preserve">from the previous year is unsurprising. The </w:t>
      </w:r>
      <w:r w:rsidR="0095687E">
        <w:t xml:space="preserve">proportion of increase in COVID cases and deaths was slight from 2022 to 2023 compared to 2020-2021. </w:t>
      </w:r>
      <w:r w:rsidR="00E033EC">
        <w:t xml:space="preserve">This is potentially an instance of the COVID cases plateauing. </w:t>
      </w:r>
    </w:p>
    <w:p w14:paraId="0A0A083F" w14:textId="77777777" w:rsidR="005F3C65" w:rsidRDefault="005F3C65" w:rsidP="005F3C65">
      <w:pPr>
        <w:pStyle w:val="ListParagraph"/>
        <w:spacing w:after="0"/>
      </w:pPr>
    </w:p>
    <w:p w14:paraId="45A4C20B" w14:textId="77777777" w:rsidR="00B31BAF" w:rsidRDefault="00B31BAF" w:rsidP="00B31BAF">
      <w:pPr>
        <w:pStyle w:val="ListParagraph"/>
        <w:spacing w:after="0"/>
      </w:pPr>
    </w:p>
    <w:p w14:paraId="5CB4ED2C" w14:textId="77777777" w:rsidR="00B31BAF" w:rsidRDefault="00B31BAF" w:rsidP="00B31BAF">
      <w:pPr>
        <w:pStyle w:val="ListParagraph"/>
      </w:pPr>
    </w:p>
    <w:p w14:paraId="1E6A9AD1" w14:textId="1AB5A5C2" w:rsidR="004B4D83" w:rsidRDefault="00EA62C4" w:rsidP="004B4D8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Since Brazil is in the Southern hemisphere, the summer season there is </w:t>
      </w:r>
      <w:r w:rsidR="00117D2F">
        <w:t>from Dece</w:t>
      </w:r>
      <w:r w:rsidR="00E313F4">
        <w:t>mber to March</w:t>
      </w:r>
      <w:r w:rsidR="00117D2F">
        <w:t xml:space="preserve"> and the winter season is in </w:t>
      </w:r>
      <w:r w:rsidR="00DD5188">
        <w:t xml:space="preserve">May to September. </w:t>
      </w:r>
      <w:r w:rsidR="00D03A15">
        <w:t xml:space="preserve">There is a </w:t>
      </w:r>
      <w:r w:rsidR="00AB54EE">
        <w:t xml:space="preserve">steady </w:t>
      </w:r>
      <w:r w:rsidR="00D03A15">
        <w:t>rise in CO</w:t>
      </w:r>
      <w:r w:rsidR="006E1D49">
        <w:t xml:space="preserve">VID cases </w:t>
      </w:r>
      <w:r w:rsidR="00A30C21">
        <w:t>in January 2022</w:t>
      </w:r>
      <w:r w:rsidR="00AB54EE">
        <w:t>, and this rate of increase is greater in January as opposed to July</w:t>
      </w:r>
      <w:r w:rsidR="00DA61E2">
        <w:t xml:space="preserve"> and is greater than the rise in deaths for that same month</w:t>
      </w:r>
      <w:r w:rsidR="00AB54EE">
        <w:t xml:space="preserve">. However, </w:t>
      </w:r>
      <w:r w:rsidR="00DA61E2">
        <w:t xml:space="preserve">the </w:t>
      </w:r>
      <w:r w:rsidR="004D6C57">
        <w:t xml:space="preserve">confirmed COVID cases and </w:t>
      </w:r>
      <w:r w:rsidR="00746C40">
        <w:t>death</w:t>
      </w:r>
      <w:r w:rsidR="00656A7A">
        <w:t xml:space="preserve">s are greater in </w:t>
      </w:r>
      <w:r w:rsidR="0044490D">
        <w:t>July, this is because it was winter around this time.</w:t>
      </w:r>
      <w:r w:rsidR="00070E8E">
        <w:t xml:space="preserve"> </w:t>
      </w:r>
      <w:r w:rsidR="00C5449B">
        <w:t xml:space="preserve">The reason for these numbers could be the </w:t>
      </w:r>
      <w:r w:rsidR="00224341">
        <w:t>effects</w:t>
      </w:r>
      <w:r w:rsidR="00C5449B">
        <w:t xml:space="preserve"> of the gamma variant that may still have been active</w:t>
      </w:r>
      <w:r w:rsidR="00070E8E">
        <w:t xml:space="preserve">. </w:t>
      </w:r>
      <w:r w:rsidR="00656A7A">
        <w:t xml:space="preserve">There is no data available on the COVID recoveries. </w:t>
      </w:r>
    </w:p>
    <w:sectPr w:rsidR="004B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85786"/>
    <w:multiLevelType w:val="hybridMultilevel"/>
    <w:tmpl w:val="448654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A6"/>
    <w:rsid w:val="00004625"/>
    <w:rsid w:val="00004E5A"/>
    <w:rsid w:val="00034F7F"/>
    <w:rsid w:val="00044CAE"/>
    <w:rsid w:val="000664F6"/>
    <w:rsid w:val="00070E8E"/>
    <w:rsid w:val="000E32DB"/>
    <w:rsid w:val="000F52AF"/>
    <w:rsid w:val="00117D2F"/>
    <w:rsid w:val="00137BA6"/>
    <w:rsid w:val="001405D4"/>
    <w:rsid w:val="00141893"/>
    <w:rsid w:val="00143BC2"/>
    <w:rsid w:val="00145F00"/>
    <w:rsid w:val="00186C50"/>
    <w:rsid w:val="001B25DB"/>
    <w:rsid w:val="001C390A"/>
    <w:rsid w:val="002200E4"/>
    <w:rsid w:val="00224341"/>
    <w:rsid w:val="00230DD3"/>
    <w:rsid w:val="002638AD"/>
    <w:rsid w:val="002A6C15"/>
    <w:rsid w:val="002B0DB2"/>
    <w:rsid w:val="002C3526"/>
    <w:rsid w:val="002E2751"/>
    <w:rsid w:val="00304108"/>
    <w:rsid w:val="003409EF"/>
    <w:rsid w:val="00376BC7"/>
    <w:rsid w:val="003A0B34"/>
    <w:rsid w:val="003B7ABD"/>
    <w:rsid w:val="003D4AD0"/>
    <w:rsid w:val="00406B3A"/>
    <w:rsid w:val="0044490D"/>
    <w:rsid w:val="0048741C"/>
    <w:rsid w:val="004B1A54"/>
    <w:rsid w:val="004B4D83"/>
    <w:rsid w:val="004D6C57"/>
    <w:rsid w:val="00550DC5"/>
    <w:rsid w:val="00560677"/>
    <w:rsid w:val="005C7334"/>
    <w:rsid w:val="005D6CDD"/>
    <w:rsid w:val="005E4CBA"/>
    <w:rsid w:val="005F3C65"/>
    <w:rsid w:val="00610324"/>
    <w:rsid w:val="006405B3"/>
    <w:rsid w:val="006516A6"/>
    <w:rsid w:val="00656A7A"/>
    <w:rsid w:val="00685318"/>
    <w:rsid w:val="006C3F25"/>
    <w:rsid w:val="006D5ABC"/>
    <w:rsid w:val="006E1D49"/>
    <w:rsid w:val="006F6DEC"/>
    <w:rsid w:val="00725BAB"/>
    <w:rsid w:val="00735CE0"/>
    <w:rsid w:val="00746C40"/>
    <w:rsid w:val="00752194"/>
    <w:rsid w:val="007A0050"/>
    <w:rsid w:val="007C6B21"/>
    <w:rsid w:val="007E1754"/>
    <w:rsid w:val="007E3994"/>
    <w:rsid w:val="007F7B90"/>
    <w:rsid w:val="00822BE9"/>
    <w:rsid w:val="00836DFC"/>
    <w:rsid w:val="008B200C"/>
    <w:rsid w:val="008B6494"/>
    <w:rsid w:val="008C1B07"/>
    <w:rsid w:val="008E60CE"/>
    <w:rsid w:val="0091298C"/>
    <w:rsid w:val="009351E0"/>
    <w:rsid w:val="0095687E"/>
    <w:rsid w:val="009D7DA8"/>
    <w:rsid w:val="009F3F5C"/>
    <w:rsid w:val="009F4724"/>
    <w:rsid w:val="009F4F5B"/>
    <w:rsid w:val="00A30C21"/>
    <w:rsid w:val="00A542CB"/>
    <w:rsid w:val="00A84870"/>
    <w:rsid w:val="00AB54EE"/>
    <w:rsid w:val="00AB5862"/>
    <w:rsid w:val="00AE1786"/>
    <w:rsid w:val="00B16BE7"/>
    <w:rsid w:val="00B31BAF"/>
    <w:rsid w:val="00B36E6A"/>
    <w:rsid w:val="00B454D0"/>
    <w:rsid w:val="00B81F4E"/>
    <w:rsid w:val="00BB1792"/>
    <w:rsid w:val="00BB2337"/>
    <w:rsid w:val="00BC3E9C"/>
    <w:rsid w:val="00BE3B9B"/>
    <w:rsid w:val="00C03CDB"/>
    <w:rsid w:val="00C30C7A"/>
    <w:rsid w:val="00C5449B"/>
    <w:rsid w:val="00C716D6"/>
    <w:rsid w:val="00CA4DED"/>
    <w:rsid w:val="00D03A15"/>
    <w:rsid w:val="00D25A89"/>
    <w:rsid w:val="00D92336"/>
    <w:rsid w:val="00DA61E2"/>
    <w:rsid w:val="00DD5188"/>
    <w:rsid w:val="00DF3339"/>
    <w:rsid w:val="00E033EC"/>
    <w:rsid w:val="00E163F8"/>
    <w:rsid w:val="00E16B69"/>
    <w:rsid w:val="00E24DB7"/>
    <w:rsid w:val="00E313F4"/>
    <w:rsid w:val="00E31F60"/>
    <w:rsid w:val="00E336B2"/>
    <w:rsid w:val="00E42220"/>
    <w:rsid w:val="00E44A7E"/>
    <w:rsid w:val="00E96DAC"/>
    <w:rsid w:val="00E974D7"/>
    <w:rsid w:val="00EA62C4"/>
    <w:rsid w:val="00F175F5"/>
    <w:rsid w:val="00F6620F"/>
    <w:rsid w:val="00F70F84"/>
    <w:rsid w:val="00F77CA6"/>
    <w:rsid w:val="00F9457C"/>
    <w:rsid w:val="00FE43F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6CA6"/>
  <w15:chartTrackingRefBased/>
  <w15:docId w15:val="{DD4C3041-A2B1-43C8-8401-1F05A699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Efferson Elango</dc:creator>
  <cp:keywords/>
  <dc:description/>
  <cp:lastModifiedBy>Efferson Elango</cp:lastModifiedBy>
  <cp:revision>111</cp:revision>
  <dcterms:created xsi:type="dcterms:W3CDTF">2024-02-22T22:07:00Z</dcterms:created>
  <dcterms:modified xsi:type="dcterms:W3CDTF">2024-02-27T13:04:00Z</dcterms:modified>
</cp:coreProperties>
</file>