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Statistics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bookmarkStart w:id="20" w:name="X0638d9fe13537368e9017707d49a40cb9515584"/>
    <w:p>
      <w:pPr>
        <w:pStyle w:val="Heading2"/>
      </w:pPr>
      <w:r>
        <w:t xml:space="preserve">Why Clinical Trial Operations Needs Statisticians</w:t>
      </w:r>
    </w:p>
    <w:p>
      <w:pPr>
        <w:pStyle w:val="FirstParagraph"/>
      </w:pPr>
      <w:r>
        <w:t xml:space="preserve">Here is a question that most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 and they are fundamentally statistical problems. Yet for decades, they have been answered largely by rules of thumb, spreadsheets, and gut instinct. The result? Globally, more than 80% of clinical trials fail to enroll on time, leading to costly extensions and additional sites</w:t>
      </w:r>
      <w:r>
        <w:t xml:space="preserve"> </w:t>
      </w:r>
      <w:r>
        <w:t xml:space="preserve">(Desai, 2020)</w:t>
      </w:r>
      <w:r>
        <w:t xml:space="preserve">. Drug supply waste in clinical trials is estimated at 50-70% of packaged material</w:t>
      </w:r>
      <w:r>
        <w:t xml:space="preserve"> </w:t>
      </w:r>
      <w:r>
        <w:t xml:space="preserve">(N-SIDE, 2023)</w:t>
      </w:r>
      <w:r>
        <w:t xml:space="preserve">. Sites are selected based on relationships rather than data. The cost of these inefficiencies is staggering - delays alone can cost sponsors millions of dollars per day for a late-stage program.</w:t>
      </w:r>
    </w:p>
    <w:p>
      <w:pPr>
        <w:pStyle w:val="BodyText"/>
      </w:pPr>
      <w:r>
        <w:t xml:space="preserve">We believe statisticians can do something about this. That is why we started</w:t>
      </w:r>
      <w:r>
        <w:t xml:space="preserve"> </w:t>
      </w:r>
      <w:r>
        <w:rPr>
          <w:b/>
          <w:bCs/>
        </w:rPr>
        <w:t xml:space="preserve">Efficiency+</w:t>
      </w:r>
      <w:r>
        <w:t xml:space="preserve">.</w:t>
      </w:r>
    </w:p>
    <w:bookmarkEnd w:id="20"/>
    <w:bookmarkStart w:id="21" w:name="how-we-got-here"/>
    <w:p>
      <w:pPr>
        <w:pStyle w:val="Heading2"/>
      </w:pPr>
      <w:r>
        <w:t xml:space="preserve">How We Got Here</w:t>
      </w:r>
    </w:p>
    <w:p>
      <w:pPr>
        <w:pStyle w:val="FirstParagraph"/>
      </w:pPr>
      <w:r>
        <w:t xml:space="preserve">The idea for Efficiency+ grew out of conversations among statisticians who found themselves increasingly involved in operational decisions - enrollment forecasting, site selection, drug supply planning - and realized there was no organized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 we care about the intersection of statistics with clinical operations, drug supply, regulatory planning, and data management. The</w:t>
      </w:r>
      <w:r>
        <w:t xml:space="preserve"> </w:t>
      </w:r>
      <w:r>
        <w:t xml:space="preserve">“+”</w:t>
      </w:r>
      <w:r>
        <w:t xml:space="preserve"> </w:t>
      </w:r>
      <w:r>
        <w:t xml:space="preserve">in our name reflects this: we are statisticians,</w:t>
      </w:r>
      <w:r>
        <w:t xml:space="preserve"> </w:t>
      </w:r>
      <w:r>
        <w:rPr>
          <w:i/>
          <w:iCs/>
        </w:rPr>
        <w:t xml:space="preserve">plus</w:t>
      </w:r>
      <w:r>
        <w:t xml:space="preserve"> </w:t>
      </w:r>
      <w:r>
        <w:t xml:space="preserve">the collaborators and domains we need to work with to actually move the needle.</w:t>
      </w:r>
    </w:p>
    <w:bookmarkEnd w:id="21"/>
    <w:bookmarkStart w:id="22" w:name="our-mission"/>
    <w:p>
      <w:pPr>
        <w:pStyle w:val="Heading2"/>
      </w:pPr>
      <w:r>
        <w:t xml:space="preserve">Our Mission</w:t>
      </w:r>
    </w:p>
    <w:p>
      <w:pPr>
        <w:pStyle w:val="FirstParagraph"/>
      </w:pPr>
      <w:r>
        <w:t xml:space="preserve">Our mission is to advance clinical trial operations by championing cross-pharma and cross-functional collaborative research and driving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2"/>
    <w:bookmarkStart w:id="23" w:name="what-we-are-working-on"/>
    <w:p>
      <w:pPr>
        <w:pStyle w:val="Heading2"/>
      </w:pPr>
      <w:r>
        <w:t xml:space="preserve">What We Are Working On</w:t>
      </w:r>
    </w:p>
    <w:p>
      <w:pPr>
        <w:pStyle w:val="FirstParagraph"/>
      </w:pPr>
      <w:r>
        <w:t xml:space="preserve">After our kickoff, we surveyed members to identify the most pressing topics. The results were clear - four focus areas emerged, and we organized into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is the area that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&amp; Fedorov, 2007)</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 identifying underperforming sites early, predicting dropout patterns, and monitoring data quality signals. The goal is to move trial oversight from reactive to proactive.</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exciting statistically but can create operational nightmares. This team examines the two-way relationship between design choices and operational execution -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statistics can help. This workstream is developing simulation-based approaches to forecast drug demand, optimize vial configurations, and reduce waste - potentially saving millions per program.</w:t>
      </w:r>
    </w:p>
    <w:bookmarkEnd w:id="23"/>
    <w:bookmarkStart w:id="24" w:name="our-members"/>
    <w:p>
      <w:pPr>
        <w:pStyle w:val="Heading2"/>
      </w:pPr>
      <w:r>
        <w:t xml:space="preserve">Our Members</w:t>
      </w:r>
    </w:p>
    <w:p>
      <w:pPr>
        <w:pStyle w:val="FirstParagraph"/>
      </w:pPr>
      <w:r>
        <w:t xml:space="preserve">One thing we are proud of is the breadth of our membership. Efficiency+ currently includes about 20 active members from AbbVie, Amgen, AstraZeneca, Bayer, Beonemed, Boehringer Ingelheim, BMS, Cytel, Johnson &amp; Johnson, Eli Lilly, Regeneron, and Sanofi. We have statisticians, data scientists, and clinical operations professionals - exactly the kind of cross-functional mix we think is needed to make real progress.</w:t>
      </w:r>
    </w:p>
    <w:bookmarkEnd w:id="24"/>
    <w:bookmarkStart w:id="26" w:name="what-we-have-done-so-far"/>
    <w:p>
      <w:pPr>
        <w:pStyle w:val="Heading2"/>
      </w:pPr>
      <w:r>
        <w:t xml:space="preserve">What We Have Done So Far</w:t>
      </w:r>
    </w:p>
    <w:p>
      <w:pPr>
        <w:pStyle w:val="FirstParagraph"/>
      </w:pPr>
      <w:r>
        <w:t xml:space="preserve">It has been less than a year since our kickoff, but we have been busy.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on data-driven recruitment forecasting, trial monitoring methods, pediatric trial challenges, and randomization in platform trials - and generated great discussion with the audience. We have more sessions coming:</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Compact"/>
        <w:numPr>
          <w:ilvl w:val="0"/>
          <w:numId w:val="1001"/>
        </w:numPr>
      </w:pPr>
      <w:r>
        <w:rPr>
          <w:b/>
          <w:bCs/>
        </w:rPr>
        <w:t xml:space="preserve">SLDS 2026</w:t>
      </w:r>
      <w:r>
        <w:t xml:space="preserve"> </w:t>
      </w:r>
      <w:r>
        <w:t xml:space="preserve">(November, Brooklyn, NY) - Invited presentation at the ASA Statistical Learning and Data Science conference, showcasing our AI-enabled specification-driven simulation approach</w:t>
      </w:r>
    </w:p>
    <w:p>
      <w:pPr>
        <w:pStyle w:val="FirstParagraph"/>
      </w:pPr>
      <w:r>
        <w:rPr>
          <w:b/>
          <w:bCs/>
        </w:rPr>
        <w:t xml:space="preserve">Simulation Tools.</w:t>
      </w:r>
      <w:r>
        <w:t xml:space="preserve"> </w:t>
      </w:r>
      <w:r>
        <w:t xml:space="preserve">We have been developing a clinical trial simulation engine in R (the</w:t>
      </w:r>
      <w:r>
        <w:t xml:space="preserve"> </w:t>
      </w:r>
      <w:r>
        <w:t xml:space="preserve">“CSC”</w:t>
      </w:r>
      <w:r>
        <w:t xml:space="preserve"> </w:t>
      </w:r>
      <w:r>
        <w:t xml:space="preserve">project) that provides end-to-end simulation capabilities -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lets methodology experts contribute without needing to write code themselves, while enabling rigorous comparison of isolated versus integrated improvements. The vision is one platform, four teams, infinite scenarios - where simulation becomes the common language that proves the value of each team’s contribution and reveals synergies across them. This tool is still a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p>
      <w:pPr>
        <w:pStyle w:val="BodyText"/>
      </w:pPr>
      <w:r>
        <w:rPr>
          <w:b/>
          <w:bCs/>
        </w:rPr>
        <w:t xml:space="preserve">Website.</w:t>
      </w:r>
      <w:r>
        <w:t xml:space="preserve"> </w:t>
      </w:r>
      <w:r>
        <w:t xml:space="preserve">Our website at</w:t>
      </w:r>
      <w:r>
        <w:t xml:space="preserve"> </w:t>
      </w:r>
      <w:hyperlink r:id="rId25">
        <w:r>
          <w:rPr>
            <w:rStyle w:val="Hyperlink"/>
          </w:rPr>
          <w:t xml:space="preserve">efficiencyplustrials.github.io</w:t>
        </w:r>
      </w:hyperlink>
      <w:r>
        <w:t xml:space="preserve"> </w:t>
      </w:r>
      <w:r>
        <w:t xml:space="preserve">serves as a hub for our mission, focus areas, and resources.</w:t>
      </w:r>
    </w:p>
    <w:bookmarkEnd w:id="26"/>
    <w:bookmarkStart w:id="30"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X (Twitter)</w:t>
      </w:r>
      <w:r>
        <w:t xml:space="preserve">: Follow us at</w:t>
      </w:r>
      <w:r>
        <w:t xml:space="preserve"> </w:t>
      </w:r>
      <w:r>
        <w:rPr>
          <w:b/>
          <w:bCs/>
        </w:rPr>
        <w:t xml:space="preserve">@efficiencyplus</w:t>
      </w:r>
      <w:r>
        <w:t xml:space="preserve"> </w:t>
      </w:r>
      <w:r>
        <w:t xml:space="preserve">(</w:t>
      </w:r>
      <w:hyperlink r:id="rId27">
        <w:r>
          <w:rPr>
            <w:rStyle w:val="Hyperlink"/>
          </w:rPr>
          <w:t xml:space="preserve">x.com/efficiencyplus</w:t>
        </w:r>
      </w:hyperlink>
      <w:r>
        <w:t xml:space="preserve">) for session highlights, working group milestones, and new publications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8">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25">
        <w:r>
          <w:rPr>
            <w:rStyle w:val="Hyperlink"/>
          </w:rPr>
          <w:t xml:space="preserve">efficiencyplustrials.github.io</w:t>
        </w:r>
      </w:hyperlink>
    </w:p>
    <w:p>
      <w:pPr>
        <w:pStyle w:val="Compact"/>
        <w:numPr>
          <w:ilvl w:val="0"/>
          <w:numId w:val="1002"/>
        </w:numPr>
      </w:pPr>
      <w:r>
        <w:rPr>
          <w:b/>
          <w:bCs/>
        </w:rPr>
        <w:t xml:space="preserve">GitHub</w:t>
      </w:r>
      <w:r>
        <w:t xml:space="preserve">:</w:t>
      </w:r>
      <w:r>
        <w:t xml:space="preserve"> </w:t>
      </w:r>
      <w:hyperlink r:id="rId29">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0"/>
    <w:bookmarkStart w:id="31"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We plan to organize a collection of white papers from each of our topic subteams into a special issue of a peer-reviewed journal (exact venue to be determined), providing a comprehensive reference for the field</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Cross-working-group collaboration</w:t>
      </w:r>
      <w:r>
        <w:t xml:space="preserve"> </w:t>
      </w:r>
      <w:r>
        <w:t xml:space="preserve">with other ASA BIOP SWGs (e.g., Safety, Bayesian, Software Engineering) on shared challenges</w:t>
      </w:r>
    </w:p>
    <w:bookmarkEnd w:id="31"/>
    <w:bookmarkStart w:id="33" w:name="join-us"/>
    <w:p>
      <w:pPr>
        <w:pStyle w:val="Heading2"/>
      </w:pPr>
      <w:r>
        <w:t xml:space="preserve">Join Us</w:t>
      </w:r>
    </w:p>
    <w:p>
      <w:pPr>
        <w:pStyle w:val="FirstParagraph"/>
      </w:pPr>
      <w:r>
        <w:t xml:space="preserve">If any of this resonates with you - whether you are a statistician who has been pulled into operational discussions, a clinical operations professional curious about what advanced analytics can do, or a data scientist looking for impactful applications - we would love to hear from you.</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the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2">
        <w:r>
          <w:rPr>
            <w:rStyle w:val="Hyperlink"/>
          </w:rPr>
          <w:t xml:space="preserve">fchen6@its.jnj.com</w:t>
        </w:r>
      </w:hyperlink>
      <w:r>
        <w:t xml:space="preserve">, visit our website at</w:t>
      </w:r>
      <w:r>
        <w:t xml:space="preserve"> </w:t>
      </w:r>
      <w:hyperlink r:id="rId25">
        <w:r>
          <w:rPr>
            <w:rStyle w:val="Hyperlink"/>
          </w:rPr>
          <w:t xml:space="preserve">efficiencyplustrials.github.io</w:t>
        </w:r>
      </w:hyperlink>
      <w:r>
        <w:t xml:space="preserve">, or find us at any of our upcoming conference sessions. We are building something that we think can genuinely change how our industry runs clinical trials - and the more perspectives we have at the table, the better.</w:t>
      </w:r>
    </w:p>
    <w:bookmarkEnd w:id="33"/>
    <w:bookmarkStart w:id="34"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 José Pinheiro, Inna Perevozskaya (BMS), and Benjamin Hofner (PEI) - for their guidance, to the workstream leads - Clara Cali Mella, Vlad Anisimov, Palanikumar Ravindran, Dooti Roy, and Christi Kleoudis - to Crystal Shaw and Leanne Goldstein (Amgen) for leading our social media presence on LinkedIn and X, and to Kyle Wathen (Cytel) for chairing our ENAR session. Thanks also to the ASA Biopharmaceutical Section for supporting this initiative. A full list of Efficiency+ members and their affiliations can be found on our website at</w:t>
      </w:r>
      <w:r>
        <w:t xml:space="preserve"> </w:t>
      </w:r>
      <w:hyperlink r:id="rId25">
        <w:r>
          <w:rPr>
            <w:rStyle w:val="Hyperlink"/>
          </w:rPr>
          <w:t xml:space="preserve">efficiencyplustrials.github.io</w:t>
        </w:r>
      </w:hyperlink>
      <w:r>
        <w:t xml:space="preserve">.</w:t>
      </w:r>
    </w:p>
    <w:bookmarkEnd w:id="34"/>
    <w:bookmarkStart w:id="43" w:name="references"/>
    <w:p>
      <w:pPr>
        <w:pStyle w:val="Heading2"/>
      </w:pPr>
      <w:r>
        <w:t xml:space="preserve">References</w:t>
      </w:r>
    </w:p>
    <w:bookmarkStart w:id="42" w:name="refs"/>
    <w:bookmarkStart w:id="36" w:name="ref-anisimov2007"/>
    <w:p>
      <w:pPr>
        <w:pStyle w:val="Bibliography"/>
      </w:pPr>
      <w:r>
        <w:t xml:space="preserve">Anisimov, V. V., &amp; Fedorov, V. V. (2007). Modelling, prediction and adaptive adjustment of recruitment in multicentre trials.</w:t>
      </w:r>
      <w:r>
        <w:t xml:space="preserve"> </w:t>
      </w:r>
      <w:r>
        <w:rPr>
          <w:i/>
          <w:iCs/>
        </w:rPr>
        <w:t xml:space="preserve">Statistics in Medicine</w:t>
      </w:r>
      <w:r>
        <w:t xml:space="preserve">,</w:t>
      </w:r>
      <w:r>
        <w:t xml:space="preserve"> </w:t>
      </w:r>
      <w:r>
        <w:rPr>
          <w:i/>
          <w:iCs/>
        </w:rPr>
        <w:t xml:space="preserve">26</w:t>
      </w:r>
      <w:r>
        <w:t xml:space="preserve">(27), 4958–4975.</w:t>
      </w:r>
      <w:r>
        <w:t xml:space="preserve"> </w:t>
      </w:r>
      <w:hyperlink r:id="rId35">
        <w:r>
          <w:rPr>
            <w:rStyle w:val="Hyperlink"/>
          </w:rPr>
          <w:t xml:space="preserve">https://doi.org/10.1002/sim.2956</w:t>
        </w:r>
      </w:hyperlink>
    </w:p>
    <w:bookmarkEnd w:id="36"/>
    <w:bookmarkStart w:id="38" w:name="ref-desai2020"/>
    <w:p>
      <w:pPr>
        <w:pStyle w:val="Bibliography"/>
      </w:pPr>
      <w:r>
        <w:t xml:space="preserve">Desai, M. (2020). Recruitment and retention of participants in clinical studies: Critical issues and challenges.</w:t>
      </w:r>
      <w:r>
        <w:t xml:space="preserve"> </w:t>
      </w:r>
      <w:r>
        <w:rPr>
          <w:i/>
          <w:iCs/>
        </w:rPr>
        <w:t xml:space="preserve">Perspectives in Clinical Research</w:t>
      </w:r>
      <w:r>
        <w:t xml:space="preserve">,</w:t>
      </w:r>
      <w:r>
        <w:t xml:space="preserve"> </w:t>
      </w:r>
      <w:r>
        <w:rPr>
          <w:i/>
          <w:iCs/>
        </w:rPr>
        <w:t xml:space="preserve">11</w:t>
      </w:r>
      <w:r>
        <w:t xml:space="preserve">(2), 51–53.</w:t>
      </w:r>
      <w:r>
        <w:t xml:space="preserve"> </w:t>
      </w:r>
      <w:hyperlink r:id="rId37">
        <w:r>
          <w:rPr>
            <w:rStyle w:val="Hyperlink"/>
          </w:rPr>
          <w:t xml:space="preserve">https://doi.org/10.4103/picr.PICR_6_20</w:t>
        </w:r>
      </w:hyperlink>
    </w:p>
    <w:bookmarkEnd w:id="38"/>
    <w:bookmarkStart w:id="39"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25">
        <w:r>
          <w:rPr>
            <w:rStyle w:val="Hyperlink"/>
          </w:rPr>
          <w:t xml:space="preserve">https://efficiencyplustrials.github.io/</w:t>
        </w:r>
      </w:hyperlink>
    </w:p>
    <w:bookmarkEnd w:id="39"/>
    <w:bookmarkStart w:id="41" w:name="ref-nside2023"/>
    <w:p>
      <w:pPr>
        <w:pStyle w:val="Bibliography"/>
      </w:pPr>
      <w:r>
        <w:t xml:space="preserve">N-SIDE. (2023).</w:t>
      </w:r>
      <w:r>
        <w:t xml:space="preserve"> </w:t>
      </w:r>
      <w:r>
        <w:rPr>
          <w:i/>
          <w:iCs/>
        </w:rPr>
        <w:t xml:space="preserve">Reduce drug waste in clinical trials</w:t>
      </w:r>
      <w:r>
        <w:t xml:space="preserve">.</w:t>
      </w:r>
      <w:r>
        <w:t xml:space="preserve"> </w:t>
      </w:r>
      <w:hyperlink r:id="rId40">
        <w:r>
          <w:rPr>
            <w:rStyle w:val="Hyperlink"/>
          </w:rPr>
          <w:t xml:space="preserve">https://lifesciences.n-side.com/blog/unlock-the-hidden-value</w:t>
        </w:r>
      </w:hyperlink>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i.org/10.1002/sim.2956" TargetMode="External" /><Relationship Type="http://schemas.openxmlformats.org/officeDocument/2006/relationships/hyperlink" Id="rId37" Target="https://doi.org/10.4103/picr.PICR_6_20" TargetMode="External" /><Relationship Type="http://schemas.openxmlformats.org/officeDocument/2006/relationships/hyperlink" Id="rId25"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40" Target="https://lifesciences.n-side.com/blog/unlock-the-hidden-value" TargetMode="External" /><Relationship Type="http://schemas.openxmlformats.org/officeDocument/2006/relationships/hyperlink" Id="rId28" Target="https://www.linkedin.com/company/efficiency-plus-trials" TargetMode="External" /><Relationship Type="http://schemas.openxmlformats.org/officeDocument/2006/relationships/hyperlink" Id="rId27" Target="https://x.com/efficiencyplus" TargetMode="External" /><Relationship Type="http://schemas.openxmlformats.org/officeDocument/2006/relationships/hyperlink" Id="rId32"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2/sim.2956" TargetMode="External" /><Relationship Type="http://schemas.openxmlformats.org/officeDocument/2006/relationships/hyperlink" Id="rId37" Target="https://doi.org/10.4103/picr.PICR_6_20" TargetMode="External" /><Relationship Type="http://schemas.openxmlformats.org/officeDocument/2006/relationships/hyperlink" Id="rId25"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40" Target="https://lifesciences.n-side.com/blog/unlock-the-hidden-value" TargetMode="External" /><Relationship Type="http://schemas.openxmlformats.org/officeDocument/2006/relationships/hyperlink" Id="rId28" Target="https://www.linkedin.com/company/efficiency-plus-trials" TargetMode="External" /><Relationship Type="http://schemas.openxmlformats.org/officeDocument/2006/relationships/hyperlink" Id="rId27" Target="https://x.com/efficiencyplus" TargetMode="External" /><Relationship Type="http://schemas.openxmlformats.org/officeDocument/2006/relationships/hyperlink" Id="rId32"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Statistics to Trial Operations</dc:title>
  <dc:creator>Fei Chen</dc:creator>
  <cp:keywords/>
  <dcterms:created xsi:type="dcterms:W3CDTF">2026-03-20T19:01:53Z</dcterms:created>
  <dcterms:modified xsi:type="dcterms:W3CDTF">2026-03-20T19:01:53Z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